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上门美甲相关行业公司成立报告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24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_Toc9244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19" w:history="1">
        <w:r>
          <w:rPr>
            <w:rFonts w:ascii="仿宋" w:eastAsia="仿宋" w:hAnsi="仿宋" w:cs="仿宋" w:hint="eastAsia"/>
            <w:lang w:eastAsia="zh-CN"/>
          </w:rPr>
          <w:t>一、上门美甲项目概况</w:t>
        </w:r>
        <w:r>
          <w:tab/>
        </w:r>
        <w:r>
          <w:fldChar w:fldCharType="begin"/>
        </w:r>
        <w:r>
          <w:instrText xml:space="preserve"> PAGEREF _Toc13619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_Toc16954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1" w:history="1">
        <w:r>
          <w:rPr>
            <w:rFonts w:ascii="仿宋" w:eastAsia="仿宋" w:hAnsi="仿宋" w:cs="仿宋" w:hint="eastAsia"/>
            <w:lang w:eastAsia="zh-CN"/>
          </w:rPr>
          <w:t>(二)、上门美甲项目提出的理由</w:t>
        </w:r>
        <w:r>
          <w:tab/>
        </w:r>
        <w:r>
          <w:fldChar w:fldCharType="begin"/>
        </w:r>
        <w:r>
          <w:instrText xml:space="preserve"> PAGEREF _Toc9971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9" w:history="1">
        <w:r>
          <w:rPr>
            <w:rFonts w:ascii="仿宋" w:eastAsia="仿宋" w:hAnsi="仿宋" w:cs="仿宋" w:hint="eastAsia"/>
            <w:lang w:eastAsia="zh-CN"/>
          </w:rPr>
          <w:t>(三)、上门美甲项目选址</w:t>
        </w:r>
        <w:r>
          <w:tab/>
        </w:r>
        <w:r>
          <w:fldChar w:fldCharType="begin"/>
        </w:r>
        <w:r>
          <w:instrText xml:space="preserve"> PAGEREF _Toc12109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_Toc9434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_Toc16850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3" w:history="1">
        <w:r>
          <w:rPr>
            <w:rFonts w:ascii="仿宋" w:eastAsia="仿宋" w:hAnsi="仿宋" w:cs="仿宋" w:hint="eastAsia"/>
            <w:lang w:eastAsia="zh-CN"/>
          </w:rPr>
          <w:t>(六)、上门美甲项目投资</w:t>
        </w:r>
        <w:r>
          <w:tab/>
        </w:r>
        <w:r>
          <w:fldChar w:fldCharType="begin"/>
        </w:r>
        <w:r>
          <w:instrText xml:space="preserve"> PAGEREF _Toc13763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4" w:history="1">
        <w:r>
          <w:rPr>
            <w:rFonts w:ascii="仿宋" w:eastAsia="仿宋" w:hAnsi="仿宋" w:cs="仿宋" w:hint="eastAsia"/>
            <w:lang w:eastAsia="zh-CN"/>
          </w:rPr>
          <w:t>(七)、上门美甲项目进度规划</w:t>
        </w:r>
        <w:r>
          <w:tab/>
        </w:r>
        <w:r>
          <w:fldChar w:fldCharType="begin"/>
        </w:r>
        <w:r>
          <w:instrText xml:space="preserve"> PAGEREF _Toc28244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_Toc26782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1" w:history="1">
        <w:r>
          <w:rPr>
            <w:rFonts w:ascii="仿宋" w:eastAsia="仿宋" w:hAnsi="仿宋" w:cs="仿宋" w:hint="eastAsia"/>
            <w:lang w:eastAsia="zh-CN"/>
          </w:rPr>
          <w:t>(九)、上门美甲项目综合评价</w:t>
        </w:r>
        <w:r>
          <w:tab/>
        </w:r>
        <w:r>
          <w:fldChar w:fldCharType="begin"/>
        </w:r>
        <w:r>
          <w:instrText xml:space="preserve"> PAGEREF _Toc10811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37" w:history="1">
        <w:r>
          <w:rPr>
            <w:rFonts w:ascii="仿宋" w:eastAsia="仿宋" w:hAnsi="仿宋" w:cs="仿宋" w:hint="eastAsia"/>
            <w:lang w:eastAsia="zh-CN"/>
          </w:rPr>
          <w:t>二、上门美甲筹建公司基本信息</w:t>
        </w:r>
        <w:r>
          <w:tab/>
        </w:r>
        <w:r>
          <w:fldChar w:fldCharType="begin"/>
        </w:r>
        <w:r>
          <w:instrText xml:space="preserve"> PAGEREF _Toc16037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_Toc30105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_Toc13397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_Toc19655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_Toc18228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09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_Toc7009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_Toc28731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_Toc7740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_Toc7357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_Toc7446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_Toc10279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_Toc9107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5" w:history="1">
        <w:r>
          <w:rPr>
            <w:rFonts w:ascii="仿宋" w:eastAsia="仿宋" w:hAnsi="仿宋" w:cs="仿宋" w:hint="eastAsia"/>
            <w:lang w:eastAsia="zh-CN"/>
          </w:rPr>
          <w:t>(七)、上门美甲项目建设必要性分析</w:t>
        </w:r>
        <w:r>
          <w:tab/>
        </w:r>
        <w:r>
          <w:fldChar w:fldCharType="begin"/>
        </w:r>
        <w:r>
          <w:instrText xml:space="preserve"> PAGEREF _Toc22695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9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_Toc3029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_Toc25020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_Toc7584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_Toc19800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27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_Toc32627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8" w:history="1">
        <w:r>
          <w:rPr>
            <w:rFonts w:ascii="仿宋" w:eastAsia="仿宋" w:hAnsi="仿宋" w:cs="仿宋" w:hint="eastAsia"/>
            <w:lang w:eastAsia="zh-CN"/>
          </w:rPr>
          <w:t>(一)、上门美甲项目选址原则</w:t>
        </w:r>
        <w:r>
          <w:tab/>
        </w:r>
        <w:r>
          <w:fldChar w:fldCharType="begin"/>
        </w:r>
        <w:r>
          <w:instrText xml:space="preserve"> PAGEREF _Toc8968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_Toc20876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_Toc25965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_Toc18930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" w:history="1">
        <w:r>
          <w:rPr>
            <w:rFonts w:ascii="仿宋" w:eastAsia="仿宋" w:hAnsi="仿宋" w:cs="仿宋" w:hint="eastAsia"/>
            <w:lang w:eastAsia="zh-CN"/>
          </w:rPr>
          <w:t>(五)、上门美甲项目选址综合评价</w:t>
        </w:r>
        <w:r>
          <w:tab/>
        </w:r>
        <w:r>
          <w:fldChar w:fldCharType="begin"/>
        </w:r>
        <w:r>
          <w:instrText xml:space="preserve"> PAGEREF _Toc149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_Toc8706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0" w:history="1">
        <w:r>
          <w:rPr>
            <w:rFonts w:ascii="仿宋" w:eastAsia="仿宋" w:hAnsi="仿宋" w:cs="仿宋" w:hint="eastAsia"/>
            <w:lang w:eastAsia="zh-CN"/>
          </w:rPr>
          <w:t>(一)、上门美甲项目进度安排</w:t>
        </w:r>
        <w:r>
          <w:tab/>
        </w:r>
        <w:r>
          <w:fldChar w:fldCharType="begin"/>
        </w:r>
        <w:r>
          <w:instrText xml:space="preserve"> PAGEREF _Toc22510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3" w:history="1">
        <w:r>
          <w:rPr>
            <w:rFonts w:ascii="仿宋" w:eastAsia="仿宋" w:hAnsi="仿宋" w:cs="仿宋" w:hint="eastAsia"/>
            <w:lang w:eastAsia="zh-CN"/>
          </w:rPr>
          <w:t>(二)、上门美甲项目实施保障措施</w:t>
        </w:r>
        <w:r>
          <w:tab/>
        </w:r>
        <w:r>
          <w:fldChar w:fldCharType="begin"/>
        </w:r>
        <w:r>
          <w:instrText xml:space="preserve"> PAGEREF _Toc26883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55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_Toc22755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0" w:history="1">
        <w:r>
          <w:rPr>
            <w:rFonts w:ascii="仿宋" w:eastAsia="仿宋" w:hAnsi="仿宋" w:cs="仿宋" w:hint="eastAsia"/>
            <w:lang w:eastAsia="zh-CN"/>
          </w:rPr>
          <w:t>(一)、上门美甲项目背景分析</w:t>
        </w:r>
        <w:r>
          <w:tab/>
        </w:r>
        <w:r>
          <w:fldChar w:fldCharType="begin"/>
        </w:r>
        <w:r>
          <w:instrText xml:space="preserve"> PAGEREF _Toc11480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428" w:history="1">
        <w:r>
          <w:rPr>
            <w:rFonts w:ascii="仿宋" w:eastAsia="仿宋" w:hAnsi="仿宋" w:cs="仿宋" w:hint="eastAsia"/>
            <w:lang w:eastAsia="zh-CN"/>
          </w:rPr>
          <w:t>(二)、上门美甲项目建设必要性分析</w:t>
        </w:r>
        <w:r>
          <w:tab/>
        </w:r>
        <w:r>
          <w:fldChar w:fldCharType="begin"/>
        </w:r>
        <w:r>
          <w:instrText xml:space="preserve"> PAGEREF _Toc24428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_Toc12489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_Toc25621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34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_Toc27634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_Toc26444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_Toc5088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_Toc27627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_Toc23907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58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_Toc9058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_Toc11422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_Toc16368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_Toc30422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_Toc17858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_Toc27545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_Toc14837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_Toc26669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_Toc18130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_Toc3945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_Toc26301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_Toc29031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_Toc29604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_Toc18863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78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_Toc9978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_Toc20423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_Toc13955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_Toc13654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_Toc23672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6" w:history="1">
        <w:r>
          <w:rPr>
            <w:rFonts w:ascii="仿宋" w:eastAsia="仿宋" w:hAnsi="仿宋" w:cs="仿宋" w:hint="eastAsia"/>
            <w:lang w:eastAsia="zh-CN"/>
          </w:rPr>
          <w:t>十一、上门美甲项目总结分析</w:t>
        </w:r>
        <w:r>
          <w:tab/>
        </w:r>
        <w:r>
          <w:fldChar w:fldCharType="begin"/>
        </w:r>
        <w:r>
          <w:instrText xml:space="preserve"> PAGEREF _Toc1586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16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_Toc19916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_Toc30617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24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619"/>
      <w:r>
        <w:rPr>
          <w:rFonts w:ascii="仿宋" w:eastAsia="仿宋" w:hAnsi="仿宋" w:cs="仿宋" w:hint="eastAsia"/>
          <w:sz w:val="28"/>
          <w:lang w:eastAsia="zh-CN"/>
        </w:rPr>
        <w:t>一、上门美甲项目概况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95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971"/>
      <w:r>
        <w:rPr>
          <w:rFonts w:ascii="仿宋" w:eastAsia="仿宋" w:hAnsi="仿宋" w:cs="仿宋" w:hint="eastAsia"/>
          <w:sz w:val="28"/>
          <w:lang w:eastAsia="zh-CN"/>
        </w:rPr>
        <w:t>(二)、上门美甲项目提出的理由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上门美甲项目提出的理由可能包括以下几个方面：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市场需求：随着人们对生活品质的追求，对上门美甲的需求也在不断增加。市场上对于高品质、符合个性化需求的上门美甲需求量大，因此上门美甲项目可以满足这一市场需求。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利润空间：上门美甲行业的利润空间较大，通过生产和销售高品质的上门美甲，可以获得可观的利润。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上门美甲行业是一个不断创新和发展的行业，随着人们生活方式和审美观念的改变，对上门美甲的需求也在不断变化。因此，在上门美甲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环保和可持续发展：人们越来越关注环保和可持续发展，上门美甲行业也开始注重环保和可持续性发展。通过使用环保材料和生产工艺，上门美甲项目可以减少对环境的影响，并提高产品的可持续性。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个人兴趣和激情：一些人可能对上门美甲设计和制造有着浓厚的兴趣和激情，他们希望通过自己的努力和创新，提供更好的上门美甲产品和服务，满足消费者的需求。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上门美甲项目的理由可能因具体情况而异，不同的上门美甲项目可能有不同的原因和背景。因此，在选择上门美甲项目时，我们需要根据自己的实际情况和需求来综合考虑各种因素，并选择最适合自己的上门美甲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109"/>
      <w:r>
        <w:rPr>
          <w:rFonts w:ascii="仿宋" w:eastAsia="仿宋" w:hAnsi="仿宋" w:cs="仿宋" w:hint="eastAsia"/>
          <w:sz w:val="28"/>
          <w:lang w:eastAsia="zh-CN"/>
        </w:rPr>
        <w:t>(三)、上门美甲项目选址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该上门美甲项目计划选址于xx园区，占地面积约XXX亩。所选地理位置得天独厚，交通便捷，同时享有完善的电力、供水、排水、通讯等公用设施，非常适合本上门美甲项目的建设需求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434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上门美甲项目完成后，将创造年产xxx的生产能力。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https://d.book118.com/445331213024011100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上门美甲相关行业公司成立报告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上门美甲相关行业公司成立报告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上门美甲相关行业公司成立报告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上门美甲相关行业公司成立报告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上门美甲相关行业公司成立报告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45331213024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2023-12-31T21:27:00Z</dcterms:created>
  <dcterms:modified xsi:type="dcterms:W3CDTF">2023-12-31T21:27:19Z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84A05A54F54846DBADF675F59C5428D1_11</vt:lpwstr>
  </property>
  <property fmtid="{D5CDD505-2E9C-101B-9397-08002B2CF9AE}" pid="3" name="KSOProductBuildVer">
    <vt:lpwstr>2052-12.1.0.16120</vt:lpwstr>
  </property>
</Properties>
</file>