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9"/>
        <w:ind w:left="0"/>
        <w:rPr>
          <w:rFonts w:ascii="Times New Roman"/>
          <w:sz w:val="26"/>
        </w:rPr>
      </w:pPr>
    </w:p>
    <w:p>
      <w:pPr>
        <w:pStyle w:val="Title"/>
        <w:rPr>
          <w:rFonts w:ascii="黑体" w:eastAsia="黑体" w:hAnsi="黑体" w:cs="黑体" w:hint="eastAsia"/>
          <w:b/>
          <w:bCs/>
        </w:rPr>
      </w:pPr>
      <w:r>
        <w:rPr>
          <w:rFonts w:ascii="黑体" w:eastAsia="黑体" w:hAnsi="黑体" w:cs="黑体" w:hint="eastAsia"/>
          <w:b/>
          <w:bCs/>
        </w:rPr>
        <w:t>增量配电网规划规范</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3"/>
        <w:ind w:left="0"/>
        <w:rPr>
          <w:sz w:val="20"/>
        </w:rPr>
      </w:pPr>
    </w:p>
    <w:p>
      <w:pPr>
        <w:spacing w:before="93"/>
        <w:ind w:left="2" w:right="0" w:firstLine="0"/>
        <w:jc w:val="center"/>
        <w:rPr>
          <w:rFonts w:ascii="Times New Roman"/>
          <w:sz w:val="18"/>
        </w:rPr>
      </w:pPr>
      <w:r>
        <w:rPr>
          <w:rFonts w:ascii="Times New Roman"/>
          <w:sz w:val="18"/>
        </w:rPr>
        <w:t>1</w:t>
      </w:r>
    </w:p>
    <w:p>
      <w:pPr>
        <w:spacing w:after="0"/>
        <w:jc w:val="center"/>
        <w:rPr>
          <w:rFonts w:ascii="Times New Roman"/>
          <w:sz w:val="18"/>
        </w:rPr>
        <w:sectPr>
          <w:type w:val="continuous"/>
          <w:pgSz w:w="11900" w:h="16840"/>
          <w:pgMar w:top="1600" w:right="1680" w:bottom="0" w:left="1680" w:header="720" w:footer="720" w:gutter="0"/>
          <w:cols w:num="1" w:space="720"/>
        </w:sectPr>
      </w:pPr>
    </w:p>
    <w:p>
      <w:pPr>
        <w:spacing w:before="0" w:line="410" w:lineRule="exact"/>
        <w:ind w:left="2457" w:right="2290" w:firstLine="0"/>
        <w:jc w:val="center"/>
        <w:rPr>
          <w:rFonts w:ascii="微软雅黑" w:eastAsia="微软雅黑" w:hint="eastAsia"/>
          <w:b/>
          <w:sz w:val="24"/>
        </w:rPr>
      </w:pPr>
    </w:p>
    <w:p>
      <w:pPr>
        <w:spacing w:before="0" w:line="410" w:lineRule="exact"/>
        <w:ind w:left="2457" w:right="2290" w:firstLine="0"/>
        <w:jc w:val="center"/>
        <w:rPr>
          <w:rFonts w:ascii="微软雅黑" w:eastAsia="微软雅黑" w:hint="eastAsia"/>
          <w:b/>
          <w:sz w:val="24"/>
        </w:rPr>
      </w:pPr>
    </w:p>
    <w:p>
      <w:pPr>
        <w:spacing w:before="0" w:line="410" w:lineRule="exact"/>
        <w:ind w:left="2457" w:right="2290" w:firstLine="0"/>
        <w:jc w:val="center"/>
        <w:rPr>
          <w:rFonts w:ascii="微软雅黑" w:eastAsia="微软雅黑" w:hint="eastAsia"/>
          <w:b/>
          <w:sz w:val="24"/>
        </w:rPr>
      </w:pPr>
      <w:bookmarkStart w:id="0" w:name="_GoBack"/>
      <w:bookmarkEnd w:id="0"/>
      <w:r>
        <w:rPr>
          <w:rFonts w:ascii="微软雅黑" w:eastAsia="微软雅黑" w:hint="eastAsia"/>
          <w:b/>
          <w:sz w:val="24"/>
        </w:rPr>
        <w:t>目 次</w:t>
      </w:r>
      <w:r>
        <w:rPr>
          <w:rFonts w:ascii="微软雅黑" w:eastAsia="微软雅黑" w:hint="eastAsia"/>
          <w:b/>
          <w:w w:val="167"/>
          <w:sz w:val="24"/>
        </w:rPr>
        <w:t xml:space="preserve"> </w:t>
      </w:r>
    </w:p>
    <w:sdt>
      <w:sdtPr>
        <w:id w:val="1"/>
        <w:docPartObj>
          <w:docPartGallery w:val="Table of Contents"/>
          <w:docPartUnique/>
        </w:docPartObj>
      </w:sdtPr>
      <w:sdtContent>
        <w:p>
          <w:pPr>
            <w:pStyle w:val="TOC2"/>
            <w:tabs>
              <w:tab w:val="right" w:leader="dot" w:pos="9063"/>
            </w:tabs>
            <w:rPr>
              <w:rFonts w:ascii="Calibri" w:eastAsia="Calibri"/>
            </w:rPr>
          </w:pPr>
          <w:r>
            <w:t>前言</w:t>
          </w:r>
          <w:r>
            <w:rPr>
              <w:rFonts w:ascii="Times New Roman" w:eastAsia="Times New Roman"/>
            </w:rPr>
            <w:tab/>
          </w:r>
          <w:r>
            <w:rPr>
              <w:rFonts w:ascii="Calibri" w:eastAsia="Calibri"/>
            </w:rPr>
            <w:t>II</w:t>
          </w:r>
        </w:p>
        <w:p>
          <w:pPr>
            <w:pStyle w:val="TOC1"/>
            <w:numPr>
              <w:ilvl w:val="0"/>
              <w:numId w:val="1"/>
            </w:numPr>
            <w:tabs>
              <w:tab w:val="left" w:pos="504"/>
              <w:tab w:val="left" w:pos="505"/>
              <w:tab w:val="right" w:leader="dot" w:pos="9064"/>
            </w:tabs>
            <w:spacing w:before="0" w:after="0" w:line="432" w:lineRule="exact"/>
            <w:ind w:left="504" w:right="0" w:hanging="365"/>
            <w:jc w:val="left"/>
            <w:rPr>
              <w:rFonts w:ascii="Calibri" w:eastAsia="Calibri"/>
            </w:rPr>
          </w:pPr>
          <w:hyperlink w:anchor="_bookmark0" w:history="1">
            <w:r>
              <w:t>范围</w:t>
            </w:r>
            <w:r>
              <w:rPr>
                <w:rFonts w:ascii="Times New Roman" w:eastAsia="Times New Roman"/>
              </w:rPr>
              <w:tab/>
            </w:r>
            <w:r>
              <w:rPr>
                <w:rFonts w:ascii="Calibri" w:eastAsia="Calibri"/>
              </w:rPr>
              <w:t>1</w:t>
            </w:r>
          </w:hyperlink>
        </w:p>
        <w:p>
          <w:pPr>
            <w:pStyle w:val="TOC1"/>
            <w:numPr>
              <w:ilvl w:val="0"/>
              <w:numId w:val="1"/>
            </w:numPr>
            <w:tabs>
              <w:tab w:val="left" w:pos="504"/>
              <w:tab w:val="left" w:pos="505"/>
              <w:tab w:val="right" w:leader="dot" w:pos="9064"/>
            </w:tabs>
            <w:spacing w:before="0" w:after="0" w:line="432" w:lineRule="exact"/>
            <w:ind w:left="504" w:right="0" w:hanging="365"/>
            <w:jc w:val="left"/>
            <w:rPr>
              <w:rFonts w:ascii="Calibri" w:eastAsia="Calibri"/>
            </w:rPr>
          </w:pPr>
          <w:hyperlink w:anchor="_bookmark1" w:history="1">
            <w:r>
              <w:t>规范</w:t>
            </w:r>
            <w:r>
              <w:rPr>
                <w:spacing w:val="3"/>
              </w:rPr>
              <w:t>性</w:t>
            </w:r>
            <w:r>
              <w:t>引用文件</w:t>
            </w:r>
            <w:r>
              <w:rPr>
                <w:rFonts w:ascii="Times New Roman" w:eastAsia="Times New Roman"/>
              </w:rPr>
              <w:tab/>
            </w:r>
            <w:r>
              <w:rPr>
                <w:rFonts w:ascii="Calibri" w:eastAsia="Calibri"/>
              </w:rPr>
              <w:t>1</w:t>
            </w:r>
          </w:hyperlink>
        </w:p>
        <w:p>
          <w:pPr>
            <w:pStyle w:val="TOC1"/>
            <w:numPr>
              <w:ilvl w:val="0"/>
              <w:numId w:val="1"/>
            </w:numPr>
            <w:tabs>
              <w:tab w:val="left" w:pos="504"/>
              <w:tab w:val="left" w:pos="505"/>
              <w:tab w:val="right" w:leader="dot" w:pos="9064"/>
            </w:tabs>
            <w:spacing w:before="0" w:after="0" w:line="432" w:lineRule="exact"/>
            <w:ind w:left="504" w:right="0" w:hanging="365"/>
            <w:jc w:val="left"/>
            <w:rPr>
              <w:rFonts w:ascii="Calibri" w:eastAsia="Calibri"/>
            </w:rPr>
          </w:pPr>
          <w:hyperlink w:anchor="_bookmark2" w:history="1">
            <w:r>
              <w:t>术语</w:t>
            </w:r>
            <w:r>
              <w:rPr>
                <w:spacing w:val="3"/>
              </w:rPr>
              <w:t>和</w:t>
            </w:r>
            <w:r>
              <w:t>定义</w:t>
            </w:r>
            <w:r>
              <w:rPr>
                <w:rFonts w:ascii="Times New Roman" w:eastAsia="Times New Roman"/>
              </w:rPr>
              <w:tab/>
            </w:r>
            <w:r>
              <w:rPr>
                <w:rFonts w:ascii="Calibri" w:eastAsia="Calibri"/>
              </w:rPr>
              <w:t>1</w:t>
            </w:r>
          </w:hyperlink>
        </w:p>
        <w:p>
          <w:pPr>
            <w:pStyle w:val="TOC1"/>
            <w:numPr>
              <w:ilvl w:val="0"/>
              <w:numId w:val="1"/>
            </w:numPr>
            <w:tabs>
              <w:tab w:val="left" w:pos="504"/>
              <w:tab w:val="left" w:pos="505"/>
              <w:tab w:val="right" w:leader="dot" w:pos="9064"/>
            </w:tabs>
            <w:spacing w:before="0" w:after="0" w:line="432" w:lineRule="exact"/>
            <w:ind w:left="504" w:right="0" w:hanging="365"/>
            <w:jc w:val="left"/>
            <w:rPr>
              <w:rFonts w:ascii="Calibri" w:eastAsia="Calibri"/>
            </w:rPr>
          </w:pPr>
          <w:hyperlink w:anchor="_bookmark3" w:history="1">
            <w:r>
              <w:t>基本</w:t>
            </w:r>
            <w:r>
              <w:rPr>
                <w:spacing w:val="3"/>
              </w:rPr>
              <w:t>规</w:t>
            </w:r>
            <w:r>
              <w:t>定</w:t>
            </w:r>
            <w:r>
              <w:rPr>
                <w:rFonts w:ascii="Times New Roman" w:eastAsia="Times New Roman"/>
              </w:rPr>
              <w:tab/>
            </w:r>
            <w:r>
              <w:rPr>
                <w:rFonts w:ascii="Calibri" w:eastAsia="Calibri"/>
              </w:rPr>
              <w:t>2</w:t>
            </w:r>
          </w:hyperlink>
        </w:p>
        <w:p>
          <w:pPr>
            <w:pStyle w:val="TOC1"/>
            <w:numPr>
              <w:ilvl w:val="0"/>
              <w:numId w:val="1"/>
            </w:numPr>
            <w:tabs>
              <w:tab w:val="left" w:pos="504"/>
              <w:tab w:val="left" w:pos="505"/>
              <w:tab w:val="right" w:leader="dot" w:pos="9064"/>
            </w:tabs>
            <w:spacing w:before="0" w:after="0" w:line="432" w:lineRule="exact"/>
            <w:ind w:left="504" w:right="0" w:hanging="365"/>
            <w:jc w:val="left"/>
            <w:rPr>
              <w:rFonts w:ascii="Calibri" w:eastAsia="Calibri"/>
            </w:rPr>
          </w:pPr>
          <w:hyperlink w:anchor="_bookmark4" w:history="1">
            <w:r>
              <w:t>电源</w:t>
            </w:r>
            <w:r>
              <w:rPr>
                <w:spacing w:val="3"/>
              </w:rPr>
              <w:t>类</w:t>
            </w:r>
            <w:r>
              <w:t>型与连接</w:t>
            </w:r>
            <w:r>
              <w:rPr>
                <w:rFonts w:ascii="Times New Roman" w:eastAsia="Times New Roman"/>
              </w:rPr>
              <w:tab/>
            </w:r>
            <w:r>
              <w:rPr>
                <w:rFonts w:ascii="Calibri" w:eastAsia="Calibri"/>
              </w:rPr>
              <w:t>5</w:t>
            </w:r>
          </w:hyperlink>
        </w:p>
        <w:p>
          <w:pPr>
            <w:pStyle w:val="TOC1"/>
            <w:numPr>
              <w:ilvl w:val="0"/>
              <w:numId w:val="1"/>
            </w:numPr>
            <w:tabs>
              <w:tab w:val="left" w:pos="504"/>
              <w:tab w:val="left" w:pos="505"/>
              <w:tab w:val="right" w:leader="dot" w:pos="9064"/>
            </w:tabs>
            <w:spacing w:before="0" w:after="0" w:line="432" w:lineRule="exact"/>
            <w:ind w:left="504" w:right="0" w:hanging="365"/>
            <w:jc w:val="left"/>
            <w:rPr>
              <w:rFonts w:ascii="Calibri" w:eastAsia="Calibri"/>
            </w:rPr>
          </w:pPr>
          <w:hyperlink w:anchor="_bookmark5" w:history="1">
            <w:r>
              <w:t>负荷</w:t>
            </w:r>
            <w:r>
              <w:rPr>
                <w:spacing w:val="3"/>
              </w:rPr>
              <w:t>预</w:t>
            </w:r>
            <w:r>
              <w:t>测与电</w:t>
            </w:r>
            <w:r>
              <w:rPr>
                <w:spacing w:val="3"/>
              </w:rPr>
              <w:t>力</w:t>
            </w:r>
            <w:r>
              <w:t>平衡</w:t>
            </w:r>
            <w:r>
              <w:rPr>
                <w:rFonts w:ascii="Times New Roman" w:eastAsia="Times New Roman"/>
              </w:rPr>
              <w:tab/>
            </w:r>
            <w:r>
              <w:rPr>
                <w:rFonts w:ascii="Calibri" w:eastAsia="Calibri"/>
              </w:rPr>
              <w:t>6</w:t>
            </w:r>
          </w:hyperlink>
        </w:p>
        <w:p>
          <w:pPr>
            <w:pStyle w:val="TOC1"/>
            <w:numPr>
              <w:ilvl w:val="0"/>
              <w:numId w:val="1"/>
            </w:numPr>
            <w:tabs>
              <w:tab w:val="left" w:pos="504"/>
              <w:tab w:val="left" w:pos="505"/>
              <w:tab w:val="right" w:leader="dot" w:pos="9064"/>
            </w:tabs>
            <w:spacing w:before="0" w:after="0" w:line="432" w:lineRule="exact"/>
            <w:ind w:left="504" w:right="0" w:hanging="365"/>
            <w:jc w:val="left"/>
            <w:rPr>
              <w:rFonts w:ascii="Calibri" w:eastAsia="Calibri"/>
            </w:rPr>
          </w:pPr>
          <w:hyperlink w:anchor="_bookmark6" w:history="1">
            <w:r>
              <w:t>主要</w:t>
            </w:r>
            <w:r>
              <w:rPr>
                <w:spacing w:val="3"/>
              </w:rPr>
              <w:t>技</w:t>
            </w:r>
            <w:r>
              <w:t>术原则</w:t>
            </w:r>
            <w:r>
              <w:rPr>
                <w:rFonts w:ascii="Times New Roman" w:eastAsia="Times New Roman"/>
              </w:rPr>
              <w:tab/>
            </w:r>
            <w:r>
              <w:rPr>
                <w:rFonts w:ascii="Calibri" w:eastAsia="Calibri"/>
              </w:rPr>
              <w:t>7</w:t>
            </w:r>
          </w:hyperlink>
        </w:p>
        <w:p>
          <w:pPr>
            <w:pStyle w:val="TOC1"/>
            <w:numPr>
              <w:ilvl w:val="0"/>
              <w:numId w:val="1"/>
            </w:numPr>
            <w:tabs>
              <w:tab w:val="left" w:pos="504"/>
              <w:tab w:val="left" w:pos="505"/>
              <w:tab w:val="right" w:leader="dot" w:pos="9058"/>
            </w:tabs>
            <w:spacing w:before="0" w:after="0" w:line="432" w:lineRule="exact"/>
            <w:ind w:left="504" w:right="0" w:hanging="365"/>
            <w:jc w:val="left"/>
            <w:rPr>
              <w:rFonts w:ascii="Calibri" w:eastAsia="Calibri"/>
            </w:rPr>
          </w:pPr>
          <w:hyperlink w:anchor="_bookmark7" w:history="1">
            <w:r>
              <w:t>网架</w:t>
            </w:r>
            <w:r>
              <w:rPr>
                <w:spacing w:val="3"/>
              </w:rPr>
              <w:t>方</w:t>
            </w:r>
            <w:r>
              <w:t>案</w:t>
            </w:r>
            <w:r>
              <w:rPr>
                <w:rFonts w:ascii="Times New Roman" w:eastAsia="Times New Roman"/>
              </w:rPr>
              <w:tab/>
            </w:r>
            <w:r>
              <w:rPr>
                <w:rFonts w:ascii="Calibri" w:eastAsia="Calibri"/>
              </w:rPr>
              <w:t>12</w:t>
            </w:r>
          </w:hyperlink>
        </w:p>
        <w:p>
          <w:pPr>
            <w:pStyle w:val="TOC1"/>
            <w:numPr>
              <w:ilvl w:val="0"/>
              <w:numId w:val="1"/>
            </w:numPr>
            <w:tabs>
              <w:tab w:val="left" w:pos="504"/>
              <w:tab w:val="left" w:pos="505"/>
              <w:tab w:val="right" w:leader="dot" w:pos="9058"/>
            </w:tabs>
            <w:spacing w:before="0" w:after="0" w:line="432" w:lineRule="exact"/>
            <w:ind w:left="504" w:right="0" w:hanging="365"/>
            <w:jc w:val="left"/>
            <w:rPr>
              <w:rFonts w:ascii="Calibri" w:eastAsia="Calibri"/>
            </w:rPr>
          </w:pPr>
          <w:hyperlink w:anchor="_bookmark8" w:history="1">
            <w:r>
              <w:t>供电</w:t>
            </w:r>
            <w:r>
              <w:rPr>
                <w:spacing w:val="3"/>
              </w:rPr>
              <w:t>设</w:t>
            </w:r>
            <w:r>
              <w:t>施</w:t>
            </w:r>
            <w:r>
              <w:rPr>
                <w:rFonts w:ascii="Times New Roman" w:eastAsia="Times New Roman"/>
              </w:rPr>
              <w:tab/>
            </w:r>
            <w:r>
              <w:rPr>
                <w:rFonts w:ascii="Calibri" w:eastAsia="Calibri"/>
              </w:rPr>
              <w:t>15</w:t>
            </w:r>
          </w:hyperlink>
        </w:p>
        <w:p>
          <w:pPr>
            <w:pStyle w:val="TOC1"/>
            <w:numPr>
              <w:ilvl w:val="0"/>
              <w:numId w:val="1"/>
            </w:numPr>
            <w:tabs>
              <w:tab w:val="left" w:pos="624"/>
              <w:tab w:val="left" w:pos="625"/>
              <w:tab w:val="right" w:leader="dot" w:pos="9058"/>
            </w:tabs>
            <w:spacing w:before="0" w:after="0" w:line="432" w:lineRule="exact"/>
            <w:ind w:left="624" w:right="0" w:hanging="485"/>
            <w:jc w:val="left"/>
            <w:rPr>
              <w:rFonts w:ascii="Calibri" w:eastAsia="Calibri"/>
            </w:rPr>
          </w:pPr>
          <w:hyperlink w:anchor="_bookmark9" w:history="1">
            <w:r>
              <w:rPr>
                <w:spacing w:val="3"/>
              </w:rPr>
              <w:t>智</w:t>
            </w:r>
            <w:r>
              <w:t>能化要求</w:t>
            </w:r>
            <w:r>
              <w:rPr>
                <w:rFonts w:ascii="Times New Roman" w:eastAsia="Times New Roman"/>
              </w:rPr>
              <w:tab/>
            </w:r>
            <w:r>
              <w:rPr>
                <w:rFonts w:ascii="Calibri" w:eastAsia="Calibri"/>
              </w:rPr>
              <w:t>19</w:t>
            </w:r>
          </w:hyperlink>
        </w:p>
        <w:p>
          <w:pPr>
            <w:pStyle w:val="TOC1"/>
            <w:numPr>
              <w:ilvl w:val="0"/>
              <w:numId w:val="1"/>
            </w:numPr>
            <w:tabs>
              <w:tab w:val="left" w:pos="624"/>
              <w:tab w:val="left" w:pos="625"/>
              <w:tab w:val="right" w:leader="dot" w:pos="9058"/>
            </w:tabs>
            <w:spacing w:before="0" w:after="0" w:line="432" w:lineRule="exact"/>
            <w:ind w:left="624" w:right="0" w:hanging="485"/>
            <w:jc w:val="left"/>
            <w:rPr>
              <w:rFonts w:ascii="Calibri" w:eastAsia="Calibri"/>
            </w:rPr>
          </w:pPr>
          <w:hyperlink w:anchor="_bookmark10" w:history="1">
            <w:r>
              <w:rPr>
                <w:spacing w:val="3"/>
              </w:rPr>
              <w:t>投</w:t>
            </w:r>
            <w:r>
              <w:t>资估算与</w:t>
            </w:r>
            <w:r>
              <w:rPr>
                <w:spacing w:val="3"/>
              </w:rPr>
              <w:t>经</w:t>
            </w:r>
            <w:r>
              <w:t>济分析</w:t>
            </w:r>
            <w:r>
              <w:rPr>
                <w:rFonts w:ascii="Times New Roman" w:eastAsia="Times New Roman"/>
              </w:rPr>
              <w:tab/>
            </w:r>
            <w:r>
              <w:rPr>
                <w:rFonts w:ascii="Calibri" w:eastAsia="Calibri"/>
              </w:rPr>
              <w:t>21</w:t>
            </w:r>
          </w:hyperlink>
        </w:p>
        <w:p>
          <w:pPr>
            <w:pStyle w:val="TOC1"/>
            <w:numPr>
              <w:ilvl w:val="0"/>
              <w:numId w:val="1"/>
            </w:numPr>
            <w:tabs>
              <w:tab w:val="left" w:pos="624"/>
              <w:tab w:val="left" w:pos="625"/>
              <w:tab w:val="right" w:leader="dot" w:pos="9058"/>
            </w:tabs>
            <w:spacing w:before="0" w:after="0" w:line="437" w:lineRule="exact"/>
            <w:ind w:left="624" w:right="0" w:hanging="485"/>
            <w:jc w:val="left"/>
            <w:rPr>
              <w:rFonts w:ascii="Calibri" w:eastAsia="Calibri"/>
            </w:rPr>
          </w:pPr>
          <w:hyperlink w:anchor="_bookmark11" w:history="1">
            <w:r>
              <w:rPr>
                <w:spacing w:val="3"/>
              </w:rPr>
              <w:t>环</w:t>
            </w:r>
            <w:r>
              <w:t>境及社会</w:t>
            </w:r>
            <w:r>
              <w:rPr>
                <w:spacing w:val="3"/>
              </w:rPr>
              <w:t>影</w:t>
            </w:r>
            <w:r>
              <w:t>响分析</w:t>
            </w:r>
            <w:r>
              <w:rPr>
                <w:rFonts w:ascii="Times New Roman" w:eastAsia="Times New Roman"/>
              </w:rPr>
              <w:tab/>
            </w:r>
            <w:r>
              <w:rPr>
                <w:rFonts w:ascii="Calibri" w:eastAsia="Calibri"/>
              </w:rPr>
              <w:t>22</w:t>
            </w:r>
          </w:hyperlink>
        </w:p>
      </w:sdtContent>
    </w:sdt>
    <w:p>
      <w:pPr>
        <w:spacing w:after="0" w:line="437" w:lineRule="exact"/>
        <w:jc w:val="left"/>
        <w:rPr>
          <w:rFonts w:ascii="Calibri" w:eastAsia="Calibri"/>
        </w:rPr>
        <w:sectPr>
          <w:footerReference w:type="default" r:id="rId5"/>
          <w:pgSz w:w="11910" w:h="16840"/>
          <w:pgMar w:top="1460" w:right="1320" w:bottom="1180" w:left="1420" w:header="0" w:footer="993" w:gutter="0"/>
          <w:pgNumType w:start="2"/>
          <w:cols w:num="1" w:space="720"/>
        </w:sectPr>
      </w:pPr>
    </w:p>
    <w:p>
      <w:pPr>
        <w:spacing w:before="176"/>
        <w:ind w:left="2149" w:right="2290" w:firstLine="0"/>
        <w:jc w:val="center"/>
        <w:rPr>
          <w:rFonts w:ascii="微软雅黑" w:eastAsia="微软雅黑" w:hint="eastAsia"/>
          <w:b/>
          <w:sz w:val="30"/>
        </w:rPr>
      </w:pPr>
      <w:r>
        <w:rPr>
          <w:rFonts w:ascii="微软雅黑" w:eastAsia="微软雅黑" w:hint="eastAsia"/>
          <w:b/>
          <w:sz w:val="30"/>
        </w:rPr>
        <w:t>增量配电网规划规范</w:t>
      </w:r>
    </w:p>
    <w:p>
      <w:pPr>
        <w:pStyle w:val="BodyText"/>
        <w:spacing w:before="6"/>
        <w:ind w:left="0"/>
        <w:rPr>
          <w:rFonts w:ascii="微软雅黑"/>
          <w:b/>
          <w:sz w:val="28"/>
        </w:rPr>
      </w:pPr>
    </w:p>
    <w:p>
      <w:pPr>
        <w:pStyle w:val="Heading1"/>
        <w:numPr>
          <w:ilvl w:val="1"/>
          <w:numId w:val="1"/>
        </w:numPr>
        <w:tabs>
          <w:tab w:val="left" w:pos="740"/>
          <w:tab w:val="left" w:pos="741"/>
        </w:tabs>
        <w:spacing w:before="0" w:after="0" w:line="240" w:lineRule="auto"/>
        <w:ind w:left="740" w:right="0" w:hanging="361"/>
        <w:jc w:val="left"/>
      </w:pPr>
      <w:bookmarkStart w:id="1" w:name="_bookmark0"/>
      <w:bookmarkEnd w:id="1"/>
      <w:r>
        <w:rPr>
          <w:spacing w:val="4"/>
        </w:rPr>
        <w:t>范围</w:t>
      </w:r>
    </w:p>
    <w:p>
      <w:pPr>
        <w:pStyle w:val="BodyText"/>
        <w:spacing w:before="103" w:line="364" w:lineRule="auto"/>
        <w:ind w:left="860" w:right="1345"/>
      </w:pPr>
      <w:r>
        <w:t>本标准规定了增量配电网规划的编制要求、技术要求及相关事宜。本标准适用于增量配电网规划设计。</w:t>
      </w:r>
    </w:p>
    <w:p>
      <w:pPr>
        <w:pStyle w:val="BodyText"/>
        <w:spacing w:before="1"/>
        <w:ind w:left="860"/>
      </w:pPr>
      <w:r>
        <w:t>为申请增量配电网业务所编制规划可参考本标准要求执行。</w:t>
      </w:r>
    </w:p>
    <w:p>
      <w:pPr>
        <w:pStyle w:val="BodyText"/>
        <w:ind w:left="0"/>
      </w:pPr>
    </w:p>
    <w:p>
      <w:pPr>
        <w:pStyle w:val="BodyText"/>
        <w:spacing w:before="1"/>
        <w:ind w:left="0"/>
        <w:rPr>
          <w:sz w:val="19"/>
        </w:rPr>
      </w:pPr>
    </w:p>
    <w:p>
      <w:pPr>
        <w:pStyle w:val="Heading1"/>
        <w:numPr>
          <w:ilvl w:val="1"/>
          <w:numId w:val="1"/>
        </w:numPr>
        <w:tabs>
          <w:tab w:val="left" w:pos="740"/>
          <w:tab w:val="left" w:pos="741"/>
        </w:tabs>
        <w:spacing w:before="0" w:after="0" w:line="240" w:lineRule="auto"/>
        <w:ind w:left="740" w:right="0" w:hanging="361"/>
        <w:jc w:val="left"/>
      </w:pPr>
      <w:bookmarkStart w:id="2" w:name="_bookmark1"/>
      <w:bookmarkEnd w:id="2"/>
      <w:r>
        <w:t>规范性引用文件</w:t>
      </w:r>
    </w:p>
    <w:p>
      <w:pPr>
        <w:pStyle w:val="BodyText"/>
        <w:spacing w:before="103" w:line="364" w:lineRule="auto"/>
        <w:ind w:right="479" w:firstLine="479"/>
        <w:jc w:val="both"/>
      </w:pPr>
      <w:r>
        <w:rPr>
          <w:spacing w:val="-6"/>
        </w:rPr>
        <w:t>下列文件对于本文件的应用是必不可少的。凡是注日期的引用文件，仅注日期的版本适用于本文件。凡是不注日期的引用文件，其最新版本</w:t>
      </w:r>
      <w:r>
        <w:t>（</w:t>
      </w:r>
      <w:r>
        <w:rPr>
          <w:spacing w:val="-3"/>
        </w:rPr>
        <w:t>包括所有的修</w:t>
      </w:r>
      <w:r>
        <w:t>改单）适用于本文件。</w:t>
      </w:r>
    </w:p>
    <w:p>
      <w:pPr>
        <w:pStyle w:val="BodyText"/>
        <w:spacing w:before="2"/>
        <w:ind w:left="860"/>
        <w:jc w:val="both"/>
      </w:pPr>
      <w:r>
        <w:rPr>
          <w:rFonts w:ascii="Times New Roman" w:eastAsia="Times New Roman"/>
        </w:rPr>
        <w:t xml:space="preserve">GB/T 50613  </w:t>
      </w:r>
      <w:r>
        <w:t>城市配电网规划设计规范</w:t>
      </w:r>
    </w:p>
    <w:p>
      <w:pPr>
        <w:pStyle w:val="BodyText"/>
        <w:spacing w:before="161"/>
        <w:ind w:left="860"/>
        <w:jc w:val="both"/>
      </w:pPr>
      <w:r>
        <w:rPr>
          <w:rFonts w:ascii="Times New Roman" w:eastAsia="Times New Roman"/>
        </w:rPr>
        <w:t xml:space="preserve">GB/T 14285  </w:t>
      </w:r>
      <w:r>
        <w:t>继电保护和安全自动装置技术规程</w:t>
      </w:r>
    </w:p>
    <w:p>
      <w:pPr>
        <w:pStyle w:val="BodyText"/>
        <w:tabs>
          <w:tab w:val="left" w:pos="2060"/>
        </w:tabs>
        <w:spacing w:before="160"/>
        <w:ind w:left="860"/>
      </w:pPr>
      <w:r>
        <w:rPr>
          <w:rFonts w:ascii="Times New Roman" w:eastAsia="Times New Roman"/>
        </w:rPr>
        <w:t>GB/T</w:t>
      </w:r>
      <w:r>
        <w:rPr>
          <w:rFonts w:ascii="Times New Roman" w:eastAsia="Times New Roman"/>
          <w:spacing w:val="-5"/>
        </w:rPr>
        <w:t xml:space="preserve"> </w:t>
      </w:r>
      <w:r>
        <w:rPr>
          <w:rFonts w:ascii="Times New Roman" w:eastAsia="Times New Roman"/>
        </w:rPr>
        <w:t>156</w:t>
      </w:r>
      <w:r>
        <w:rPr>
          <w:rFonts w:ascii="Times New Roman" w:eastAsia="Times New Roman"/>
        </w:rPr>
        <w:tab/>
      </w:r>
      <w:r>
        <w:t>标准电压</w:t>
      </w:r>
    </w:p>
    <w:p>
      <w:pPr>
        <w:pStyle w:val="BodyText"/>
        <w:tabs>
          <w:tab w:val="left" w:pos="2088"/>
        </w:tabs>
        <w:spacing w:before="161" w:line="364" w:lineRule="auto"/>
        <w:ind w:left="860" w:right="3116"/>
      </w:pPr>
      <w:r>
        <w:rPr>
          <w:rFonts w:ascii="Times New Roman" w:eastAsia="Times New Roman"/>
        </w:rPr>
        <w:t>GB</w:t>
      </w:r>
      <w:r>
        <w:rPr>
          <w:rFonts w:ascii="Times New Roman" w:eastAsia="Times New Roman"/>
          <w:spacing w:val="-6"/>
        </w:rPr>
        <w:t xml:space="preserve"> </w:t>
      </w:r>
      <w:r>
        <w:rPr>
          <w:rFonts w:ascii="Times New Roman" w:eastAsia="Times New Roman"/>
        </w:rPr>
        <w:t>50061</w:t>
      </w:r>
      <w:r>
        <w:rPr>
          <w:rFonts w:ascii="Times New Roman" w:eastAsia="Times New Roman"/>
        </w:rPr>
        <w:tab/>
      </w:r>
      <w:r>
        <w:rPr>
          <w:rFonts w:ascii="Times New Roman" w:eastAsia="Times New Roman"/>
        </w:rPr>
        <w:t xml:space="preserve">66kV </w:t>
      </w:r>
      <w:r>
        <w:t>及以下架空电力线</w:t>
      </w:r>
      <w:r>
        <w:rPr>
          <w:spacing w:val="3"/>
        </w:rPr>
        <w:t>路</w:t>
      </w:r>
      <w:r>
        <w:t>设计规范</w:t>
      </w:r>
      <w:r>
        <w:rPr>
          <w:rFonts w:ascii="Times New Roman" w:eastAsia="Times New Roman"/>
        </w:rPr>
        <w:t>GB</w:t>
      </w:r>
      <w:r>
        <w:rPr>
          <w:rFonts w:ascii="Times New Roman" w:eastAsia="Times New Roman"/>
          <w:spacing w:val="-6"/>
        </w:rPr>
        <w:t xml:space="preserve"> </w:t>
      </w:r>
      <w:r>
        <w:rPr>
          <w:rFonts w:ascii="Times New Roman" w:eastAsia="Times New Roman"/>
        </w:rPr>
        <w:t>50545</w:t>
      </w:r>
      <w:r>
        <w:rPr>
          <w:rFonts w:ascii="Times New Roman" w:eastAsia="Times New Roman"/>
        </w:rPr>
        <w:tab/>
      </w:r>
      <w:r>
        <w:rPr>
          <w:rFonts w:ascii="Times New Roman" w:eastAsia="Times New Roman"/>
        </w:rPr>
        <w:t>1l0kV</w:t>
      </w:r>
      <w:r>
        <w:t>～</w:t>
      </w:r>
      <w:r>
        <w:rPr>
          <w:rFonts w:ascii="Times New Roman" w:eastAsia="Times New Roman"/>
        </w:rPr>
        <w:t>750kV</w:t>
      </w:r>
      <w:r>
        <w:rPr>
          <w:rFonts w:ascii="Times New Roman" w:eastAsia="Times New Roman"/>
          <w:spacing w:val="-1"/>
        </w:rPr>
        <w:t xml:space="preserve"> </w:t>
      </w:r>
      <w:r>
        <w:t>架空输电</w:t>
      </w:r>
      <w:r>
        <w:rPr>
          <w:spacing w:val="3"/>
        </w:rPr>
        <w:t>线</w:t>
      </w:r>
      <w:r>
        <w:t>路设计规</w:t>
      </w:r>
      <w:r>
        <w:rPr>
          <w:spacing w:val="-12"/>
        </w:rPr>
        <w:t>范</w:t>
      </w:r>
      <w:r>
        <w:rPr>
          <w:rFonts w:ascii="Times New Roman" w:eastAsia="Times New Roman"/>
        </w:rPr>
        <w:t>GB</w:t>
      </w:r>
      <w:r>
        <w:rPr>
          <w:rFonts w:ascii="Times New Roman" w:eastAsia="Times New Roman"/>
          <w:spacing w:val="-6"/>
        </w:rPr>
        <w:t xml:space="preserve"> </w:t>
      </w:r>
      <w:r>
        <w:rPr>
          <w:rFonts w:ascii="Times New Roman" w:eastAsia="Times New Roman"/>
        </w:rPr>
        <w:t>50217</w:t>
      </w:r>
      <w:r>
        <w:rPr>
          <w:rFonts w:ascii="Times New Roman" w:eastAsia="Times New Roman"/>
        </w:rPr>
        <w:tab/>
      </w:r>
      <w:r>
        <w:t>电力工程电缆设计规范</w:t>
      </w:r>
    </w:p>
    <w:p>
      <w:pPr>
        <w:pStyle w:val="BodyText"/>
        <w:spacing w:before="2"/>
        <w:ind w:left="860"/>
        <w:jc w:val="both"/>
      </w:pPr>
      <w:r>
        <w:rPr>
          <w:rFonts w:ascii="Times New Roman" w:eastAsia="Times New Roman"/>
        </w:rPr>
        <w:t xml:space="preserve">GB 8702  </w:t>
      </w:r>
      <w:r>
        <w:t>电磁辐射防护规定</w:t>
      </w:r>
    </w:p>
    <w:p>
      <w:pPr>
        <w:pStyle w:val="BodyText"/>
        <w:spacing w:before="161"/>
        <w:ind w:left="860"/>
        <w:jc w:val="both"/>
      </w:pPr>
      <w:r>
        <w:rPr>
          <w:rFonts w:ascii="Times New Roman" w:eastAsia="Times New Roman"/>
        </w:rPr>
        <w:t xml:space="preserve">GB 9175  </w:t>
      </w:r>
      <w:r>
        <w:t>环境电磁波卫生标准</w:t>
      </w:r>
    </w:p>
    <w:p>
      <w:pPr>
        <w:pStyle w:val="BodyText"/>
        <w:spacing w:before="160"/>
        <w:ind w:left="860"/>
        <w:jc w:val="both"/>
      </w:pPr>
      <w:r>
        <w:rPr>
          <w:rFonts w:ascii="Times New Roman" w:eastAsia="Times New Roman"/>
        </w:rPr>
        <w:t xml:space="preserve">DL/T 5729  </w:t>
      </w:r>
      <w:r>
        <w:t>配电网规划设计技术导则</w:t>
      </w:r>
    </w:p>
    <w:p>
      <w:pPr>
        <w:pStyle w:val="BodyText"/>
        <w:spacing w:before="161"/>
        <w:ind w:left="860"/>
        <w:jc w:val="both"/>
      </w:pPr>
      <w:r>
        <w:rPr>
          <w:rFonts w:ascii="Times New Roman" w:eastAsia="Times New Roman"/>
        </w:rPr>
        <w:t xml:space="preserve">DL/T 5137  </w:t>
      </w:r>
      <w:r>
        <w:t>电测量及电能计量装置设计技术规程</w:t>
      </w:r>
    </w:p>
    <w:p>
      <w:pPr>
        <w:pStyle w:val="BodyText"/>
        <w:spacing w:before="160"/>
        <w:ind w:left="860"/>
        <w:jc w:val="both"/>
      </w:pPr>
      <w:r>
        <w:rPr>
          <w:rFonts w:ascii="Times New Roman" w:eastAsia="Times New Roman"/>
        </w:rPr>
        <w:t xml:space="preserve">DL/T 448  </w:t>
      </w:r>
      <w:r>
        <w:t>电能计量装置技术管理规程</w:t>
      </w:r>
    </w:p>
    <w:p>
      <w:pPr>
        <w:pStyle w:val="BodyText"/>
        <w:spacing w:before="161"/>
        <w:ind w:left="860"/>
        <w:jc w:val="both"/>
      </w:pPr>
      <w:r>
        <w:rPr>
          <w:rFonts w:ascii="Times New Roman" w:eastAsia="Times New Roman"/>
        </w:rPr>
        <w:t xml:space="preserve">NB/T 32015  </w:t>
      </w:r>
      <w:r>
        <w:t>分布式电源接入配电网技术规定</w:t>
      </w:r>
    </w:p>
    <w:p>
      <w:pPr>
        <w:pStyle w:val="BodyText"/>
        <w:ind w:left="0"/>
        <w:rPr>
          <w:sz w:val="26"/>
        </w:rPr>
      </w:pPr>
    </w:p>
    <w:p>
      <w:pPr>
        <w:pStyle w:val="Heading1"/>
        <w:numPr>
          <w:ilvl w:val="1"/>
          <w:numId w:val="1"/>
        </w:numPr>
        <w:tabs>
          <w:tab w:val="left" w:pos="740"/>
          <w:tab w:val="left" w:pos="741"/>
        </w:tabs>
        <w:spacing w:before="219" w:after="0" w:line="240" w:lineRule="auto"/>
        <w:ind w:left="740" w:right="0" w:hanging="361"/>
        <w:jc w:val="left"/>
      </w:pPr>
      <w:bookmarkStart w:id="3" w:name="_bookmark2"/>
      <w:bookmarkEnd w:id="3"/>
      <w:r>
        <w:t>术语和定义</w:t>
      </w:r>
    </w:p>
    <w:p>
      <w:pPr>
        <w:pStyle w:val="BodyText"/>
        <w:spacing w:before="102" w:line="364" w:lineRule="auto"/>
        <w:ind w:right="479" w:firstLine="479"/>
        <w:jc w:val="both"/>
      </w:pPr>
      <w:r>
        <w:rPr>
          <w:rFonts w:ascii="Times New Roman" w:eastAsia="Times New Roman"/>
        </w:rPr>
        <w:t>GB/T</w:t>
      </w:r>
      <w:r>
        <w:rPr>
          <w:rFonts w:ascii="Times New Roman" w:eastAsia="Times New Roman"/>
          <w:spacing w:val="-19"/>
        </w:rPr>
        <w:t xml:space="preserve"> </w:t>
      </w:r>
      <w:r>
        <w:rPr>
          <w:rFonts w:ascii="Times New Roman" w:eastAsia="Times New Roman"/>
        </w:rPr>
        <w:t>50613</w:t>
      </w:r>
      <w:r>
        <w:rPr>
          <w:spacing w:val="-5"/>
        </w:rPr>
        <w:t xml:space="preserve">《城市配电网规划设计规范》和 </w:t>
      </w:r>
      <w:r>
        <w:rPr>
          <w:rFonts w:ascii="Times New Roman" w:eastAsia="Times New Roman"/>
        </w:rPr>
        <w:t>DL/T</w:t>
      </w:r>
      <w:r>
        <w:rPr>
          <w:rFonts w:ascii="Times New Roman" w:eastAsia="Times New Roman"/>
          <w:spacing w:val="-19"/>
        </w:rPr>
        <w:t xml:space="preserve"> </w:t>
      </w:r>
      <w:r>
        <w:rPr>
          <w:rFonts w:ascii="Times New Roman" w:eastAsia="Times New Roman"/>
        </w:rPr>
        <w:t>5729</w:t>
      </w:r>
      <w:r>
        <w:t>《配电网规划设计技</w:t>
      </w:r>
      <w:r>
        <w:rPr>
          <w:spacing w:val="-14"/>
        </w:rPr>
        <w:t xml:space="preserve">术导则》界定的以及下列术语和定义适用于本标准，以下不重复列出 </w:t>
      </w:r>
      <w:r>
        <w:rPr>
          <w:rFonts w:ascii="Times New Roman" w:eastAsia="Times New Roman"/>
          <w:spacing w:val="-3"/>
        </w:rPr>
        <w:t>GB/T</w:t>
      </w:r>
      <w:r>
        <w:rPr>
          <w:rFonts w:ascii="Times New Roman" w:eastAsia="Times New Roman"/>
          <w:spacing w:val="-17"/>
        </w:rPr>
        <w:t xml:space="preserve"> </w:t>
      </w:r>
      <w:r>
        <w:rPr>
          <w:rFonts w:ascii="Times New Roman" w:eastAsia="Times New Roman"/>
          <w:spacing w:val="-3"/>
        </w:rPr>
        <w:t xml:space="preserve">50613 </w:t>
      </w:r>
      <w:r>
        <w:rPr>
          <w:spacing w:val="-31"/>
        </w:rPr>
        <w:t xml:space="preserve">和 </w:t>
      </w:r>
      <w:r>
        <w:rPr>
          <w:rFonts w:ascii="Times New Roman" w:eastAsia="Times New Roman"/>
        </w:rPr>
        <w:t>DL/T</w:t>
      </w:r>
      <w:r>
        <w:rPr>
          <w:rFonts w:ascii="Times New Roman" w:eastAsia="Times New Roman"/>
          <w:spacing w:val="-3"/>
        </w:rPr>
        <w:t xml:space="preserve"> </w:t>
      </w:r>
      <w:r>
        <w:rPr>
          <w:rFonts w:ascii="Times New Roman" w:eastAsia="Times New Roman"/>
        </w:rPr>
        <w:t xml:space="preserve">5729 </w:t>
      </w:r>
      <w:r>
        <w:t>中的部分术语和定义。</w:t>
      </w:r>
    </w:p>
    <w:p>
      <w:pPr>
        <w:spacing w:before="22"/>
        <w:ind w:left="380" w:right="0" w:firstLine="0"/>
        <w:jc w:val="left"/>
        <w:rPr>
          <w:rFonts w:ascii="Times New Roman"/>
          <w:b/>
          <w:sz w:val="24"/>
        </w:rPr>
      </w:pPr>
      <w:r>
        <w:rPr>
          <w:rFonts w:ascii="Times New Roman"/>
          <w:b/>
          <w:sz w:val="24"/>
        </w:rPr>
        <w:t>3.1</w:t>
      </w:r>
    </w:p>
    <w:p>
      <w:pPr>
        <w:spacing w:after="0"/>
        <w:jc w:val="left"/>
        <w:rPr>
          <w:rFonts w:ascii="Times New Roman"/>
          <w:sz w:val="24"/>
        </w:rPr>
        <w:sectPr>
          <w:footerReference w:type="default" r:id="rId6"/>
          <w:pgSz w:w="11910" w:h="16840"/>
          <w:pgMar w:top="1580" w:right="1320" w:bottom="1180" w:left="1420" w:header="0" w:footer="993" w:gutter="0"/>
          <w:pgNumType w:start="1"/>
          <w:cols w:num="1" w:space="720"/>
        </w:sectPr>
      </w:pPr>
    </w:p>
    <w:p>
      <w:pPr>
        <w:spacing w:before="0" w:line="410" w:lineRule="exact"/>
        <w:ind w:left="864" w:right="0" w:firstLine="0"/>
        <w:jc w:val="left"/>
        <w:rPr>
          <w:rFonts w:ascii="Times New Roman" w:eastAsia="Times New Roman"/>
          <w:b/>
          <w:sz w:val="24"/>
        </w:rPr>
      </w:pPr>
      <w:r>
        <w:rPr>
          <w:rFonts w:ascii="微软雅黑" w:eastAsia="微软雅黑" w:hint="eastAsia"/>
          <w:b/>
          <w:sz w:val="24"/>
        </w:rPr>
        <w:t xml:space="preserve">增量配电网 </w:t>
      </w:r>
      <w:r>
        <w:rPr>
          <w:rFonts w:ascii="Times New Roman" w:eastAsia="Times New Roman"/>
          <w:b/>
          <w:sz w:val="24"/>
        </w:rPr>
        <w:t>new authorized distribution power grid</w:t>
      </w:r>
    </w:p>
    <w:p>
      <w:pPr>
        <w:pStyle w:val="BodyText"/>
        <w:spacing w:before="102" w:line="364" w:lineRule="auto"/>
        <w:ind w:right="476" w:firstLine="479"/>
        <w:jc w:val="both"/>
      </w:pPr>
      <w:r>
        <w:rPr>
          <w:spacing w:val="-5"/>
        </w:rPr>
        <w:t>增量配电网指拥有配电网运营权的售电公司向用户配送电能，并依法经营的</w:t>
      </w:r>
      <w:r>
        <w:rPr>
          <w:spacing w:val="-12"/>
        </w:rPr>
        <w:t xml:space="preserve">配电网，原则上指 </w:t>
      </w:r>
      <w:r>
        <w:rPr>
          <w:rFonts w:ascii="Times New Roman" w:eastAsia="Times New Roman"/>
        </w:rPr>
        <w:t xml:space="preserve">110kV </w:t>
      </w:r>
      <w:r>
        <w:rPr>
          <w:spacing w:val="-5"/>
        </w:rPr>
        <w:t xml:space="preserve">千伏及以下电压等级电网和 </w:t>
      </w:r>
      <w:r>
        <w:rPr>
          <w:rFonts w:ascii="Times New Roman" w:eastAsia="Times New Roman"/>
          <w:spacing w:val="-5"/>
        </w:rPr>
        <w:t>220</w:t>
      </w:r>
      <w:r>
        <w:rPr>
          <w:spacing w:val="-5"/>
        </w:rPr>
        <w:t>（</w:t>
      </w:r>
      <w:r>
        <w:rPr>
          <w:rFonts w:ascii="Times New Roman" w:eastAsia="Times New Roman"/>
          <w:spacing w:val="-5"/>
        </w:rPr>
        <w:t>330</w:t>
      </w:r>
      <w:r>
        <w:rPr>
          <w:spacing w:val="-5"/>
        </w:rPr>
        <w:t>）</w:t>
      </w:r>
      <w:r>
        <w:rPr>
          <w:rFonts w:ascii="Times New Roman" w:eastAsia="Times New Roman"/>
          <w:spacing w:val="-5"/>
        </w:rPr>
        <w:t xml:space="preserve">kV </w:t>
      </w:r>
      <w:r>
        <w:rPr>
          <w:spacing w:val="-3"/>
        </w:rPr>
        <w:t>及以下电压</w:t>
      </w:r>
      <w:r>
        <w:t>等级工业园区（经济开发区）等局域电网。</w:t>
      </w:r>
    </w:p>
    <w:p>
      <w:pPr>
        <w:spacing w:before="22"/>
        <w:ind w:left="380" w:right="0" w:firstLine="0"/>
        <w:jc w:val="left"/>
        <w:rPr>
          <w:rFonts w:ascii="Times New Roman"/>
          <w:b/>
          <w:sz w:val="24"/>
        </w:rPr>
      </w:pPr>
      <w:r>
        <w:rPr>
          <w:rFonts w:ascii="Times New Roman"/>
          <w:b/>
          <w:sz w:val="24"/>
        </w:rPr>
        <w:t>3.2</w:t>
      </w:r>
    </w:p>
    <w:p>
      <w:pPr>
        <w:spacing w:before="96"/>
        <w:ind w:left="864" w:right="0" w:firstLine="0"/>
        <w:jc w:val="left"/>
        <w:rPr>
          <w:rFonts w:ascii="Times New Roman" w:eastAsia="Times New Roman"/>
          <w:b/>
          <w:sz w:val="24"/>
        </w:rPr>
      </w:pPr>
      <w:r>
        <w:rPr>
          <w:rFonts w:ascii="微软雅黑" w:eastAsia="微软雅黑" w:hint="eastAsia"/>
          <w:b/>
          <w:sz w:val="24"/>
        </w:rPr>
        <w:t xml:space="preserve">售电公司 </w:t>
      </w:r>
      <w:r>
        <w:rPr>
          <w:rFonts w:ascii="Times New Roman" w:eastAsia="Times New Roman"/>
          <w:b/>
          <w:sz w:val="24"/>
        </w:rPr>
        <w:t>electricity trading company</w:t>
      </w:r>
    </w:p>
    <w:p>
      <w:pPr>
        <w:pStyle w:val="BodyText"/>
        <w:spacing w:before="102"/>
        <w:ind w:left="860"/>
      </w:pPr>
      <w:r>
        <w:t>售电公司指依法在电力市场内进行电能收购和销售的企业。</w:t>
      </w:r>
    </w:p>
    <w:p>
      <w:pPr>
        <w:spacing w:before="180"/>
        <w:ind w:left="380" w:right="0" w:firstLine="0"/>
        <w:jc w:val="left"/>
        <w:rPr>
          <w:rFonts w:ascii="Times New Roman"/>
          <w:b/>
          <w:sz w:val="24"/>
        </w:rPr>
      </w:pPr>
      <w:r>
        <w:rPr>
          <w:rFonts w:ascii="Times New Roman"/>
          <w:b/>
          <w:sz w:val="24"/>
        </w:rPr>
        <w:t>3.3</w:t>
      </w:r>
    </w:p>
    <w:p>
      <w:pPr>
        <w:spacing w:before="96"/>
        <w:ind w:left="864" w:right="0" w:firstLine="0"/>
        <w:jc w:val="left"/>
        <w:rPr>
          <w:rFonts w:ascii="Times New Roman" w:eastAsia="Times New Roman"/>
          <w:b/>
          <w:sz w:val="24"/>
        </w:rPr>
      </w:pPr>
      <w:r>
        <w:rPr>
          <w:rFonts w:ascii="微软雅黑" w:eastAsia="微软雅黑" w:hint="eastAsia"/>
          <w:b/>
          <w:sz w:val="24"/>
        </w:rPr>
        <w:t xml:space="preserve">配电区域 </w:t>
      </w:r>
      <w:r>
        <w:rPr>
          <w:rFonts w:ascii="Times New Roman" w:eastAsia="Times New Roman"/>
          <w:b/>
          <w:sz w:val="24"/>
        </w:rPr>
        <w:t>distribution area</w:t>
      </w:r>
    </w:p>
    <w:p>
      <w:pPr>
        <w:pStyle w:val="BodyText"/>
        <w:spacing w:before="102"/>
        <w:ind w:left="860"/>
      </w:pPr>
      <w:r>
        <w:t>配电区域指拥有配电网运营权的售电公司向用户配送电能，并依法经营的区</w:t>
      </w:r>
    </w:p>
    <w:p>
      <w:pPr>
        <w:spacing w:after="0"/>
        <w:sectPr>
          <w:footerReference w:type="default" r:id="rId7"/>
          <w:pgSz w:w="11910" w:h="16840"/>
          <w:pgMar w:top="1460" w:right="1320" w:bottom="1180" w:left="1420" w:header="0" w:footer="993" w:gutter="0"/>
          <w:pgNumType w:start="2"/>
          <w:cols w:num="1" w:space="720"/>
        </w:sectPr>
      </w:pPr>
    </w:p>
    <w:p>
      <w:pPr>
        <w:pStyle w:val="BodyText"/>
        <w:spacing w:before="161"/>
      </w:pPr>
      <w:r>
        <w:t>域。</w:t>
      </w:r>
    </w:p>
    <w:p>
      <w:pPr>
        <w:spacing w:before="180"/>
        <w:ind w:left="380" w:right="0" w:firstLine="0"/>
        <w:jc w:val="left"/>
        <w:rPr>
          <w:rFonts w:ascii="Times New Roman"/>
          <w:b/>
          <w:sz w:val="24"/>
        </w:rPr>
      </w:pPr>
      <w:r>
        <w:rPr>
          <w:rFonts w:ascii="Times New Roman"/>
          <w:b/>
          <w:sz w:val="24"/>
        </w:rPr>
        <w:t>3.4</w:t>
      </w:r>
    </w:p>
    <w:p>
      <w:pPr>
        <w:pStyle w:val="BodyText"/>
        <w:ind w:left="0"/>
        <w:rPr>
          <w:rFonts w:ascii="Times New Roman"/>
          <w:b/>
          <w:sz w:val="26"/>
        </w:rPr>
      </w:pPr>
      <w:r>
        <w:br w:type="column"/>
      </w:r>
    </w:p>
    <w:p>
      <w:pPr>
        <w:pStyle w:val="BodyText"/>
        <w:ind w:left="0"/>
        <w:rPr>
          <w:rFonts w:ascii="Times New Roman"/>
          <w:b/>
          <w:sz w:val="26"/>
        </w:rPr>
      </w:pPr>
    </w:p>
    <w:p>
      <w:pPr>
        <w:pStyle w:val="BodyText"/>
        <w:spacing w:before="8"/>
        <w:ind w:left="0"/>
        <w:rPr>
          <w:rFonts w:ascii="Times New Roman"/>
          <w:b/>
          <w:sz w:val="36"/>
        </w:rPr>
      </w:pPr>
    </w:p>
    <w:p>
      <w:pPr>
        <w:spacing w:before="0"/>
        <w:ind w:left="-37" w:right="0" w:firstLine="0"/>
        <w:jc w:val="left"/>
        <w:rPr>
          <w:rFonts w:ascii="Times New Roman" w:eastAsia="Times New Roman"/>
          <w:b/>
          <w:sz w:val="24"/>
        </w:rPr>
      </w:pPr>
      <w:r>
        <w:rPr>
          <w:rFonts w:ascii="微软雅黑" w:eastAsia="微软雅黑" w:hint="eastAsia"/>
          <w:b/>
          <w:sz w:val="24"/>
        </w:rPr>
        <w:t xml:space="preserve">外部电网 </w:t>
      </w:r>
      <w:r>
        <w:rPr>
          <w:rFonts w:ascii="Times New Roman" w:eastAsia="Times New Roman"/>
          <w:b/>
          <w:sz w:val="24"/>
        </w:rPr>
        <w:t>external power grid</w:t>
      </w:r>
    </w:p>
    <w:p>
      <w:pPr>
        <w:spacing w:after="0"/>
        <w:jc w:val="left"/>
        <w:rPr>
          <w:rFonts w:ascii="Times New Roman" w:eastAsia="Times New Roman"/>
          <w:sz w:val="24"/>
        </w:rPr>
        <w:sectPr>
          <w:footerReference w:type="default" r:id="rId8"/>
          <w:type w:val="continuous"/>
          <w:pgSz w:w="11910" w:h="16840"/>
          <w:pgMar w:top="1600" w:right="1320" w:bottom="0" w:left="1420" w:header="720" w:footer="720" w:gutter="0"/>
          <w:pgNumType w:start="3"/>
          <w:cols w:num="2" w:space="708" w:equalWidth="0">
            <w:col w:w="861" w:space="40"/>
            <w:col w:w="8269" w:space="0"/>
          </w:cols>
        </w:sectPr>
      </w:pPr>
    </w:p>
    <w:p>
      <w:pPr>
        <w:pStyle w:val="BodyText"/>
        <w:spacing w:before="103"/>
        <w:ind w:left="860"/>
      </w:pPr>
      <w:r>
        <w:t>外部电网指与增量配电网连接进行电能交换的电网。</w:t>
      </w:r>
    </w:p>
    <w:p>
      <w:pPr>
        <w:spacing w:before="181"/>
        <w:ind w:left="380" w:right="0" w:firstLine="0"/>
        <w:jc w:val="left"/>
        <w:rPr>
          <w:rFonts w:ascii="Times New Roman"/>
          <w:b/>
          <w:sz w:val="24"/>
        </w:rPr>
      </w:pPr>
      <w:r>
        <w:rPr>
          <w:rFonts w:ascii="Times New Roman"/>
          <w:b/>
          <w:sz w:val="24"/>
        </w:rPr>
        <w:t>3.5</w:t>
      </w:r>
    </w:p>
    <w:p>
      <w:pPr>
        <w:spacing w:before="95"/>
        <w:ind w:left="864" w:right="0" w:firstLine="0"/>
        <w:jc w:val="left"/>
        <w:rPr>
          <w:rFonts w:ascii="Times New Roman" w:eastAsia="Times New Roman"/>
          <w:b/>
          <w:sz w:val="24"/>
        </w:rPr>
      </w:pPr>
      <w:r>
        <w:rPr>
          <w:rFonts w:ascii="微软雅黑" w:eastAsia="微软雅黑" w:hint="eastAsia"/>
          <w:b/>
          <w:sz w:val="24"/>
        </w:rPr>
        <w:t xml:space="preserve">高压配电网 </w:t>
      </w:r>
      <w:r>
        <w:rPr>
          <w:rFonts w:ascii="Times New Roman" w:eastAsia="Times New Roman"/>
          <w:b/>
          <w:sz w:val="24"/>
        </w:rPr>
        <w:t>high voltage distribution network</w:t>
      </w:r>
    </w:p>
    <w:p>
      <w:pPr>
        <w:pStyle w:val="BodyText"/>
        <w:spacing w:before="102"/>
        <w:ind w:left="860"/>
      </w:pPr>
      <w:r>
        <w:t xml:space="preserve">本标准中的高压配电网指 </w:t>
      </w:r>
      <w:r>
        <w:rPr>
          <w:rFonts w:ascii="Times New Roman" w:eastAsia="Times New Roman"/>
        </w:rPr>
        <w:t xml:space="preserve">35kV </w:t>
      </w:r>
      <w:r>
        <w:t xml:space="preserve">至 </w:t>
      </w:r>
      <w:r>
        <w:rPr>
          <w:rFonts w:ascii="Times New Roman" w:eastAsia="Times New Roman"/>
        </w:rPr>
        <w:t>220</w:t>
      </w:r>
      <w:r>
        <w:t>（</w:t>
      </w:r>
      <w:r>
        <w:rPr>
          <w:rFonts w:ascii="Times New Roman" w:eastAsia="Times New Roman"/>
        </w:rPr>
        <w:t>330</w:t>
      </w:r>
      <w:r>
        <w:t>）</w:t>
      </w:r>
      <w:r>
        <w:rPr>
          <w:rFonts w:ascii="Times New Roman" w:eastAsia="Times New Roman"/>
        </w:rPr>
        <w:t xml:space="preserve">kV </w:t>
      </w:r>
      <w:r>
        <w:t>电压等级的电网。</w:t>
      </w:r>
    </w:p>
    <w:p>
      <w:pPr>
        <w:spacing w:before="181"/>
        <w:ind w:left="380" w:right="0" w:firstLine="0"/>
        <w:jc w:val="left"/>
        <w:rPr>
          <w:rFonts w:ascii="Times New Roman"/>
          <w:b/>
          <w:sz w:val="24"/>
        </w:rPr>
      </w:pPr>
      <w:r>
        <w:rPr>
          <w:rFonts w:ascii="Times New Roman"/>
          <w:b/>
          <w:sz w:val="24"/>
        </w:rPr>
        <w:t>3.6</w:t>
      </w:r>
    </w:p>
    <w:p>
      <w:pPr>
        <w:spacing w:before="96"/>
        <w:ind w:left="864" w:right="0" w:firstLine="0"/>
        <w:jc w:val="left"/>
        <w:rPr>
          <w:rFonts w:ascii="Times New Roman" w:eastAsia="Times New Roman"/>
          <w:b/>
          <w:sz w:val="24"/>
        </w:rPr>
      </w:pPr>
      <w:r>
        <w:rPr>
          <w:rFonts w:ascii="微软雅黑" w:eastAsia="微软雅黑" w:hint="eastAsia"/>
          <w:b/>
          <w:sz w:val="24"/>
        </w:rPr>
        <w:t xml:space="preserve">中压配电网 </w:t>
      </w:r>
      <w:r>
        <w:rPr>
          <w:rFonts w:ascii="Times New Roman" w:eastAsia="Times New Roman"/>
          <w:b/>
          <w:sz w:val="24"/>
        </w:rPr>
        <w:t>medium voltage distribution network</w:t>
      </w:r>
    </w:p>
    <w:p>
      <w:pPr>
        <w:pStyle w:val="BodyText"/>
        <w:spacing w:before="102"/>
        <w:ind w:left="860"/>
      </w:pPr>
      <w:r>
        <w:t xml:space="preserve">本标准中的中压配电网指 </w:t>
      </w:r>
      <w:r>
        <w:rPr>
          <w:rFonts w:ascii="Times New Roman" w:eastAsia="Times New Roman"/>
        </w:rPr>
        <w:t>10kV</w:t>
      </w:r>
      <w:r>
        <w:t>（</w:t>
      </w:r>
      <w:r>
        <w:rPr>
          <w:rFonts w:ascii="Times New Roman" w:eastAsia="Times New Roman"/>
        </w:rPr>
        <w:t>20kV</w:t>
      </w:r>
      <w:r>
        <w:t>）电压等级的电网。</w:t>
      </w:r>
    </w:p>
    <w:p>
      <w:pPr>
        <w:spacing w:before="181"/>
        <w:ind w:left="380" w:right="0" w:firstLine="0"/>
        <w:jc w:val="left"/>
        <w:rPr>
          <w:rFonts w:ascii="Times New Roman"/>
          <w:b/>
          <w:sz w:val="24"/>
        </w:rPr>
      </w:pPr>
      <w:r>
        <w:rPr>
          <w:rFonts w:ascii="Times New Roman"/>
          <w:b/>
          <w:sz w:val="24"/>
        </w:rPr>
        <w:t>3.7</w:t>
      </w:r>
    </w:p>
    <w:p>
      <w:pPr>
        <w:spacing w:before="95"/>
        <w:ind w:left="864" w:right="0" w:firstLine="0"/>
        <w:jc w:val="left"/>
        <w:rPr>
          <w:rFonts w:ascii="Times New Roman" w:eastAsia="Times New Roman"/>
          <w:b/>
          <w:sz w:val="24"/>
        </w:rPr>
      </w:pPr>
      <w:r>
        <w:rPr>
          <w:rFonts w:ascii="微软雅黑" w:eastAsia="微软雅黑" w:hint="eastAsia"/>
          <w:b/>
          <w:sz w:val="24"/>
        </w:rPr>
        <w:t xml:space="preserve">低压配电网 </w:t>
      </w:r>
      <w:r>
        <w:rPr>
          <w:rFonts w:ascii="Times New Roman" w:eastAsia="Times New Roman"/>
          <w:b/>
          <w:sz w:val="24"/>
        </w:rPr>
        <w:t>low voltage distribution network</w:t>
      </w:r>
    </w:p>
    <w:p>
      <w:pPr>
        <w:pStyle w:val="BodyText"/>
        <w:spacing w:before="102"/>
        <w:ind w:left="860"/>
      </w:pPr>
      <w:r>
        <w:t xml:space="preserve">本标准中的低压配电网指 </w:t>
      </w:r>
      <w:r>
        <w:rPr>
          <w:rFonts w:ascii="Times New Roman" w:eastAsia="Times New Roman"/>
        </w:rPr>
        <w:t xml:space="preserve">220/380V </w:t>
      </w:r>
      <w:r>
        <w:t>电压等级的电网。</w:t>
      </w:r>
    </w:p>
    <w:p>
      <w:pPr>
        <w:pStyle w:val="BodyText"/>
        <w:ind w:left="0"/>
        <w:rPr>
          <w:sz w:val="20"/>
        </w:rPr>
      </w:pPr>
    </w:p>
    <w:p>
      <w:pPr>
        <w:pStyle w:val="BodyText"/>
        <w:spacing w:before="4"/>
        <w:ind w:left="0"/>
        <w:rPr>
          <w:sz w:val="23"/>
        </w:rPr>
      </w:pPr>
    </w:p>
    <w:p>
      <w:pPr>
        <w:pStyle w:val="Heading1"/>
        <w:numPr>
          <w:ilvl w:val="1"/>
          <w:numId w:val="1"/>
        </w:numPr>
        <w:tabs>
          <w:tab w:val="left" w:pos="740"/>
          <w:tab w:val="left" w:pos="741"/>
        </w:tabs>
        <w:spacing w:before="0" w:after="0" w:line="440" w:lineRule="exact"/>
        <w:ind w:left="740" w:right="0" w:hanging="361"/>
        <w:jc w:val="left"/>
      </w:pPr>
      <w:bookmarkStart w:id="4" w:name="_bookmark3"/>
      <w:bookmarkEnd w:id="4"/>
      <w:r>
        <w:t>基本规定</w:t>
      </w:r>
    </w:p>
    <w:p>
      <w:pPr>
        <w:pStyle w:val="ListParagraph"/>
        <w:numPr>
          <w:ilvl w:val="2"/>
          <w:numId w:val="1"/>
        </w:numPr>
        <w:tabs>
          <w:tab w:val="left" w:pos="920"/>
          <w:tab w:val="left" w:pos="921"/>
        </w:tabs>
        <w:spacing w:before="25" w:after="0" w:line="240" w:lineRule="auto"/>
        <w:ind w:left="920" w:right="0" w:hanging="541"/>
        <w:jc w:val="left"/>
        <w:rPr>
          <w:rFonts w:ascii="微软雅黑" w:eastAsia="微软雅黑" w:hint="eastAsia"/>
          <w:b/>
          <w:sz w:val="24"/>
        </w:rPr>
      </w:pPr>
      <w:r>
        <w:rPr>
          <w:rFonts w:ascii="微软雅黑" w:eastAsia="微软雅黑" w:hint="eastAsia"/>
          <w:b/>
          <w:sz w:val="24"/>
        </w:rPr>
        <w:t>编制原则</w:t>
      </w:r>
    </w:p>
    <w:p>
      <w:pPr>
        <w:pStyle w:val="BodyText"/>
        <w:spacing w:before="103"/>
        <w:ind w:left="860"/>
      </w:pPr>
      <w:r>
        <w:t>增量配电网规划的编制应遵循以下原则：</w:t>
      </w:r>
    </w:p>
    <w:p>
      <w:pPr>
        <w:pStyle w:val="ListParagraph"/>
        <w:numPr>
          <w:ilvl w:val="3"/>
          <w:numId w:val="1"/>
        </w:numPr>
        <w:tabs>
          <w:tab w:val="left" w:pos="1220"/>
          <w:tab w:val="left" w:pos="1221"/>
        </w:tabs>
        <w:spacing w:before="160" w:after="0" w:line="364" w:lineRule="auto"/>
        <w:ind w:left="380" w:right="477" w:firstLine="479"/>
        <w:jc w:val="left"/>
        <w:rPr>
          <w:sz w:val="24"/>
        </w:rPr>
      </w:pPr>
      <w:r>
        <w:rPr>
          <w:sz w:val="24"/>
        </w:rPr>
        <w:t>贯彻国家法律、法规、政策文件，满足国家和电力系统、电力行业的规</w:t>
      </w:r>
      <w:r>
        <w:rPr>
          <w:spacing w:val="-12"/>
          <w:sz w:val="24"/>
        </w:rPr>
        <w:t>程、规范、标准和规定，符合城市国民经济和社会发展规划和地区电网规划的要</w:t>
      </w:r>
    </w:p>
    <w:p>
      <w:pPr>
        <w:spacing w:after="0" w:line="364" w:lineRule="auto"/>
        <w:jc w:val="left"/>
        <w:rPr>
          <w:sz w:val="24"/>
        </w:rPr>
        <w:sectPr>
          <w:footerReference w:type="default" r:id="rId9"/>
          <w:type w:val="continuous"/>
          <w:pgSz w:w="11910" w:h="16840"/>
          <w:pgMar w:top="1600" w:right="1320" w:bottom="0" w:left="1420" w:header="720" w:footer="720" w:gutter="0"/>
          <w:pgNumType w:start="4"/>
          <w:cols w:num="1" w:space="720"/>
        </w:sectPr>
      </w:pPr>
    </w:p>
    <w:p>
      <w:pPr>
        <w:pStyle w:val="BodyText"/>
        <w:spacing w:before="44"/>
      </w:pPr>
      <w:r>
        <w:t>求；</w:t>
      </w:r>
    </w:p>
    <w:p>
      <w:pPr>
        <w:pStyle w:val="ListParagraph"/>
        <w:numPr>
          <w:ilvl w:val="3"/>
          <w:numId w:val="19"/>
        </w:numPr>
        <w:tabs>
          <w:tab w:val="left" w:pos="1220"/>
          <w:tab w:val="left" w:pos="1221"/>
        </w:tabs>
        <w:spacing w:before="161" w:after="0" w:line="240" w:lineRule="auto"/>
        <w:ind w:left="1221" w:right="0" w:hanging="361"/>
        <w:jc w:val="left"/>
        <w:rPr>
          <w:sz w:val="24"/>
        </w:rPr>
      </w:pPr>
      <w:r>
        <w:rPr>
          <w:sz w:val="24"/>
        </w:rPr>
        <w:t>满足社会经济增长和社会发展用电的需求；</w:t>
      </w:r>
    </w:p>
    <w:p>
      <w:pPr>
        <w:pStyle w:val="ListParagraph"/>
        <w:numPr>
          <w:ilvl w:val="3"/>
          <w:numId w:val="19"/>
        </w:numPr>
        <w:tabs>
          <w:tab w:val="left" w:pos="1220"/>
          <w:tab w:val="left" w:pos="1221"/>
        </w:tabs>
        <w:spacing w:before="160" w:after="0" w:line="240" w:lineRule="auto"/>
        <w:ind w:left="1221" w:right="0" w:hanging="361"/>
        <w:jc w:val="left"/>
        <w:rPr>
          <w:sz w:val="24"/>
        </w:rPr>
      </w:pPr>
      <w:r>
        <w:rPr>
          <w:sz w:val="24"/>
        </w:rPr>
        <w:t>合理配置电源，提高配电网的适应性和抵御事故及自然灾害的能力；</w:t>
      </w:r>
    </w:p>
    <w:p>
      <w:pPr>
        <w:pStyle w:val="ListParagraph"/>
        <w:numPr>
          <w:ilvl w:val="3"/>
          <w:numId w:val="19"/>
        </w:numPr>
        <w:tabs>
          <w:tab w:val="left" w:pos="1220"/>
          <w:tab w:val="left" w:pos="1221"/>
        </w:tabs>
        <w:spacing w:before="161" w:after="0" w:line="364" w:lineRule="auto"/>
        <w:ind w:left="380" w:right="485" w:firstLine="479"/>
        <w:jc w:val="left"/>
        <w:rPr>
          <w:sz w:val="24"/>
        </w:rPr>
      </w:pPr>
      <w:r>
        <w:rPr>
          <w:spacing w:val="-1"/>
          <w:sz w:val="24"/>
        </w:rPr>
        <w:t>积极采用成熟可靠的新技术、新设备、新材料，促进配电技术创新，服</w:t>
      </w:r>
      <w:r>
        <w:rPr>
          <w:sz w:val="24"/>
        </w:rPr>
        <w:t>务电力市场，取得社会效益；</w:t>
      </w:r>
    </w:p>
    <w:p>
      <w:pPr>
        <w:pStyle w:val="ListParagraph"/>
        <w:numPr>
          <w:ilvl w:val="3"/>
          <w:numId w:val="19"/>
        </w:numPr>
        <w:tabs>
          <w:tab w:val="left" w:pos="1220"/>
          <w:tab w:val="left" w:pos="1221"/>
        </w:tabs>
        <w:spacing w:before="1" w:after="0" w:line="364" w:lineRule="auto"/>
        <w:ind w:left="380" w:right="485" w:firstLine="479"/>
        <w:jc w:val="left"/>
        <w:rPr>
          <w:sz w:val="24"/>
        </w:rPr>
      </w:pPr>
      <w:r>
        <w:rPr>
          <w:spacing w:val="-1"/>
          <w:sz w:val="24"/>
        </w:rPr>
        <w:t>促进配电网的技术进步，做到供电可靠、运行灵活、节能环保、远近结</w:t>
      </w:r>
      <w:r>
        <w:rPr>
          <w:sz w:val="24"/>
        </w:rPr>
        <w:t>合、适度超前、标准统一。</w:t>
      </w:r>
    </w:p>
    <w:p>
      <w:pPr>
        <w:pStyle w:val="ListParagraph"/>
        <w:numPr>
          <w:ilvl w:val="2"/>
          <w:numId w:val="19"/>
        </w:numPr>
        <w:tabs>
          <w:tab w:val="left" w:pos="921"/>
        </w:tabs>
        <w:spacing w:before="0" w:after="0" w:line="367" w:lineRule="exact"/>
        <w:ind w:left="920" w:right="0" w:hanging="541"/>
        <w:jc w:val="both"/>
        <w:rPr>
          <w:rFonts w:ascii="微软雅黑" w:eastAsia="微软雅黑" w:hint="eastAsia"/>
          <w:b/>
          <w:sz w:val="24"/>
        </w:rPr>
      </w:pPr>
      <w:r>
        <w:rPr>
          <w:rFonts w:ascii="微软雅黑" w:eastAsia="微软雅黑" w:hint="eastAsia"/>
          <w:b/>
          <w:sz w:val="24"/>
        </w:rPr>
        <w:t>基本要求</w:t>
      </w:r>
    </w:p>
    <w:p>
      <w:pPr>
        <w:pStyle w:val="ListParagraph"/>
        <w:numPr>
          <w:ilvl w:val="2"/>
          <w:numId w:val="2"/>
        </w:numPr>
        <w:tabs>
          <w:tab w:val="left" w:pos="1101"/>
        </w:tabs>
        <w:spacing w:before="103" w:after="0" w:line="364" w:lineRule="auto"/>
        <w:ind w:left="380" w:right="475" w:firstLine="0"/>
        <w:jc w:val="both"/>
        <w:rPr>
          <w:sz w:val="24"/>
        </w:rPr>
      </w:pPr>
      <w:r>
        <w:rPr>
          <w:spacing w:val="-5"/>
          <w:sz w:val="24"/>
        </w:rPr>
        <w:t>增量配电网规划应根据所在地区的国民经济和社会发展规划、电网规划和</w:t>
      </w:r>
      <w:r>
        <w:rPr>
          <w:sz w:val="24"/>
        </w:rPr>
        <w:t>相关的国家、行业标准以及政策文件要求编制。</w:t>
      </w:r>
    </w:p>
    <w:p>
      <w:pPr>
        <w:pStyle w:val="ListParagraph"/>
        <w:numPr>
          <w:ilvl w:val="2"/>
          <w:numId w:val="2"/>
        </w:numPr>
        <w:tabs>
          <w:tab w:val="left" w:pos="1101"/>
        </w:tabs>
        <w:spacing w:before="2" w:after="0" w:line="364" w:lineRule="auto"/>
        <w:ind w:left="380" w:right="475" w:firstLine="0"/>
        <w:jc w:val="both"/>
        <w:rPr>
          <w:sz w:val="24"/>
        </w:rPr>
      </w:pPr>
      <w:r>
        <w:rPr>
          <w:spacing w:val="-5"/>
          <w:sz w:val="24"/>
        </w:rPr>
        <w:t>增量配电网规划应与外部电网规划相协调并纳入省级相关电网规划，实现</w:t>
      </w:r>
      <w:r>
        <w:rPr>
          <w:spacing w:val="-6"/>
          <w:sz w:val="24"/>
        </w:rPr>
        <w:t>增量配电网与公用电网互联互通和优化布局，避免无序发展和重复建设，满足用</w:t>
      </w:r>
      <w:r>
        <w:rPr>
          <w:sz w:val="24"/>
        </w:rPr>
        <w:t>电需求，保障可靠供电，提高运行效率。</w:t>
      </w:r>
    </w:p>
    <w:p>
      <w:pPr>
        <w:pStyle w:val="ListParagraph"/>
        <w:numPr>
          <w:ilvl w:val="2"/>
          <w:numId w:val="2"/>
        </w:numPr>
        <w:tabs>
          <w:tab w:val="left" w:pos="1100"/>
          <w:tab w:val="left" w:pos="1101"/>
        </w:tabs>
        <w:spacing w:before="2" w:after="0" w:line="364" w:lineRule="auto"/>
        <w:ind w:left="380" w:right="361" w:firstLine="0"/>
        <w:jc w:val="left"/>
        <w:rPr>
          <w:sz w:val="24"/>
        </w:rPr>
      </w:pPr>
      <w:r>
        <w:rPr>
          <w:spacing w:val="-1"/>
          <w:sz w:val="24"/>
        </w:rPr>
        <w:t>增量配电网规划应遵循差异化原则，根据不同区域的经济社会发展水平、</w:t>
      </w:r>
      <w:r>
        <w:rPr>
          <w:spacing w:val="-6"/>
          <w:sz w:val="24"/>
        </w:rPr>
        <w:t>用户性质和环境要求等情况，采用差异化的建设标准，合理满足区域发展和各类用户的用电需求。</w:t>
      </w:r>
    </w:p>
    <w:p>
      <w:pPr>
        <w:pStyle w:val="ListParagraph"/>
        <w:numPr>
          <w:ilvl w:val="2"/>
          <w:numId w:val="2"/>
        </w:numPr>
        <w:tabs>
          <w:tab w:val="left" w:pos="1100"/>
          <w:tab w:val="left" w:pos="1101"/>
        </w:tabs>
        <w:spacing w:before="2" w:after="0" w:line="364" w:lineRule="auto"/>
        <w:ind w:left="380" w:right="356" w:firstLine="0"/>
        <w:jc w:val="left"/>
        <w:rPr>
          <w:sz w:val="24"/>
        </w:rPr>
      </w:pPr>
      <w:r>
        <w:rPr>
          <w:spacing w:val="-15"/>
          <w:sz w:val="24"/>
        </w:rPr>
        <w:t xml:space="preserve">增量配电网规划应与分布式电源、微电网、综合能源等方面的发展相协调， </w:t>
      </w:r>
      <w:r>
        <w:rPr>
          <w:sz w:val="24"/>
        </w:rPr>
        <w:t>允许符合政策且纳入规划的分布式电源以适当电压等级就近接入增量配电网。</w:t>
      </w:r>
    </w:p>
    <w:p>
      <w:pPr>
        <w:pStyle w:val="ListParagraph"/>
        <w:numPr>
          <w:ilvl w:val="2"/>
          <w:numId w:val="2"/>
        </w:numPr>
        <w:tabs>
          <w:tab w:val="left" w:pos="1101"/>
        </w:tabs>
        <w:spacing w:before="1" w:after="0" w:line="364" w:lineRule="auto"/>
        <w:ind w:left="380" w:right="475" w:firstLine="0"/>
        <w:jc w:val="both"/>
        <w:rPr>
          <w:sz w:val="24"/>
        </w:rPr>
      </w:pPr>
      <w:r>
        <w:rPr>
          <w:spacing w:val="-6"/>
          <w:sz w:val="24"/>
        </w:rPr>
        <w:t>增量配电网规划主要成果应纳入城乡总体规划、土地利用总体规划和控制</w:t>
      </w:r>
      <w:r>
        <w:rPr>
          <w:spacing w:val="-17"/>
          <w:sz w:val="24"/>
        </w:rPr>
        <w:t>性</w:t>
      </w:r>
      <w:r>
        <w:rPr>
          <w:sz w:val="24"/>
        </w:rPr>
        <w:t>（详细</w:t>
      </w:r>
      <w:r>
        <w:rPr>
          <w:spacing w:val="-16"/>
          <w:sz w:val="24"/>
        </w:rPr>
        <w:t>）</w:t>
      </w:r>
      <w:r>
        <w:rPr>
          <w:spacing w:val="-8"/>
          <w:sz w:val="24"/>
        </w:rPr>
        <w:t>规划，合理预留变电站、开关站、环网柜、配电室站点及线路走廊等电力设施用地。</w:t>
      </w:r>
    </w:p>
    <w:p>
      <w:pPr>
        <w:pStyle w:val="ListParagraph"/>
        <w:numPr>
          <w:ilvl w:val="2"/>
          <w:numId w:val="2"/>
        </w:numPr>
        <w:tabs>
          <w:tab w:val="left" w:pos="1101"/>
        </w:tabs>
        <w:spacing w:before="2" w:after="0" w:line="240" w:lineRule="auto"/>
        <w:ind w:left="1101" w:right="0" w:hanging="721"/>
        <w:jc w:val="both"/>
        <w:rPr>
          <w:sz w:val="24"/>
        </w:rPr>
      </w:pPr>
      <w:r>
        <w:rPr>
          <w:sz w:val="24"/>
        </w:rPr>
        <w:t>增量配电网宜结合配电区域的特点开展综合能源服务。</w:t>
      </w:r>
    </w:p>
    <w:p>
      <w:pPr>
        <w:pStyle w:val="ListParagraph"/>
        <w:numPr>
          <w:ilvl w:val="2"/>
          <w:numId w:val="19"/>
        </w:numPr>
        <w:tabs>
          <w:tab w:val="left" w:pos="920"/>
          <w:tab w:val="left" w:pos="921"/>
        </w:tabs>
        <w:spacing w:before="84" w:after="0" w:line="240" w:lineRule="auto"/>
        <w:ind w:left="920" w:right="0" w:hanging="541"/>
        <w:jc w:val="left"/>
        <w:rPr>
          <w:rFonts w:ascii="微软雅黑" w:eastAsia="微软雅黑" w:hint="eastAsia"/>
          <w:b/>
          <w:sz w:val="24"/>
        </w:rPr>
      </w:pPr>
      <w:r>
        <w:rPr>
          <w:rFonts w:ascii="微软雅黑" w:eastAsia="微软雅黑" w:hint="eastAsia"/>
          <w:b/>
          <w:sz w:val="24"/>
        </w:rPr>
        <w:t>规划范围</w:t>
      </w:r>
    </w:p>
    <w:p>
      <w:pPr>
        <w:pStyle w:val="ListParagraph"/>
        <w:numPr>
          <w:ilvl w:val="2"/>
          <w:numId w:val="3"/>
        </w:numPr>
        <w:tabs>
          <w:tab w:val="left" w:pos="1101"/>
        </w:tabs>
        <w:spacing w:before="103" w:after="0" w:line="364" w:lineRule="auto"/>
        <w:ind w:left="380" w:right="479" w:firstLine="0"/>
        <w:jc w:val="both"/>
        <w:rPr>
          <w:sz w:val="24"/>
        </w:rPr>
      </w:pPr>
      <w:r>
        <w:rPr>
          <w:spacing w:val="-7"/>
          <w:sz w:val="24"/>
        </w:rPr>
        <w:t>按照有利于统筹增量和存量，充分发挥存量资产供电能力、避免重复投资</w:t>
      </w:r>
      <w:r>
        <w:rPr>
          <w:sz w:val="24"/>
        </w:rPr>
        <w:t>和浪费的原则，依据土地利用规划和城乡建设规划，划定规划范围。</w:t>
      </w:r>
    </w:p>
    <w:p>
      <w:pPr>
        <w:pStyle w:val="ListParagraph"/>
        <w:numPr>
          <w:ilvl w:val="2"/>
          <w:numId w:val="3"/>
        </w:numPr>
        <w:tabs>
          <w:tab w:val="left" w:pos="1101"/>
        </w:tabs>
        <w:spacing w:before="1" w:after="0" w:line="364" w:lineRule="auto"/>
        <w:ind w:left="380" w:right="476" w:firstLine="0"/>
        <w:jc w:val="both"/>
        <w:rPr>
          <w:sz w:val="24"/>
        </w:rPr>
      </w:pPr>
      <w:r>
        <w:rPr>
          <w:spacing w:val="2"/>
          <w:sz w:val="24"/>
        </w:rPr>
        <w:t>园区类增量配电网的规划范围原则上为园区土地利用规划和城乡建设规</w:t>
      </w:r>
      <w:r>
        <w:rPr>
          <w:spacing w:val="-7"/>
          <w:sz w:val="24"/>
        </w:rPr>
        <w:t>划等上位规划确定的范围，非园区类增量配电网的规划范围由省级能源主管部门</w:t>
      </w:r>
      <w:r>
        <w:rPr>
          <w:sz w:val="24"/>
        </w:rPr>
        <w:t>与地方政府协商确定。</w:t>
      </w:r>
    </w:p>
    <w:p>
      <w:pPr>
        <w:pStyle w:val="ListParagraph"/>
        <w:numPr>
          <w:ilvl w:val="2"/>
          <w:numId w:val="3"/>
        </w:numPr>
        <w:tabs>
          <w:tab w:val="left" w:pos="1101"/>
        </w:tabs>
        <w:spacing w:before="2" w:after="0" w:line="240" w:lineRule="auto"/>
        <w:ind w:left="1101" w:right="0" w:hanging="721"/>
        <w:jc w:val="both"/>
        <w:rPr>
          <w:sz w:val="24"/>
        </w:rPr>
      </w:pPr>
      <w:r>
        <w:rPr>
          <w:sz w:val="24"/>
        </w:rPr>
        <w:t>与增量配电网相邻的存量资产应纳入规划范围统筹规划，避免重复建设，</w:t>
      </w:r>
    </w:p>
    <w:p>
      <w:pPr>
        <w:spacing w:after="0" w:line="240" w:lineRule="auto"/>
        <w:jc w:val="both"/>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 w:history="1">
        <w:r>
          <w:rPr>
            <w:rFonts w:ascii="SimSun" w:eastAsia="SimSun" w:hAnsi="SimSun" w:cs="SimSun"/>
            <w:b/>
            <w:bCs/>
            <w:color w:val="0000EE"/>
            <w:sz w:val="30"/>
            <w:szCs w:val="30"/>
            <w:u w:val="single" w:color="0000EE"/>
          </w:rPr>
          <w:t>https://d.book118.com/445332012314011112</w:t>
        </w:r>
      </w:hyperlink>
    </w:p>
    <w:p>
      <w:pPr>
        <w:spacing w:after="0" w:line="240" w:lineRule="auto"/>
        <w:jc w:val="both"/>
        <w:rPr>
          <w:sz w:val="24"/>
        </w:rPr>
      </w:pPr>
    </w:p>
    <w:sectPr>
      <w:footerReference w:type="default" r:id="rId11"/>
      <w:pgSz w:w="11910" w:h="16840"/>
      <w:pgMar w:top="1460" w:right="1320" w:bottom="1180" w:left="1420" w:header="0" w:footer="993" w:gutter="0"/>
      <w:pgNumType w:start="5"/>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4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o:spid="_x0000_s2049" type="#_x0000_t202" style="width:5pt;height:12pt;margin-top:781.15pt;margin-left:298.85pt;mso-height-relative:page;mso-position-horizontal-relative:page;mso-position-vertical-relative:page;mso-width-relative:page;position:absolute;z-index:-251658240" coordsize="21600,21600" filled="f" stroked="f">
          <v:stroke joinstyle="miter"/>
          <v:textbox inset="0,0,0,0">
            <w:txbxContent>
              <w:p>
                <w:pPr>
                  <w:spacing w:before="12"/>
                  <w:ind w:left="20" w:right="0" w:firstLine="0"/>
                  <w:jc w:val="left"/>
                  <w:rPr>
                    <w:rFonts w:ascii="Times New Roman"/>
                    <w:sz w:val="18"/>
                  </w:rPr>
                </w:pPr>
                <w:r>
                  <w:rPr>
                    <w:rFonts w:ascii="Times New Roman"/>
                    <w:w w:val="99"/>
                    <w:sz w:val="18"/>
                  </w:rPr>
                  <w:t>I</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o:spid="_x0000_s2050" type="#_x0000_t202" style="width:15.2pt;height:12pt;margin-top:781.15pt;margin-left:290.25pt;mso-height-relative:page;mso-position-horizontal-relative:page;mso-position-vertical-relative:page;mso-width-relative:page;position:absolute;z-index:-251657216"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1</w:t>
                </w:r>
                <w: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o:spid="_x0000_s2051" type="#_x0000_t202" style="width:15.2pt;height:12pt;margin-top:781.15pt;margin-left:290.25pt;mso-height-relative:page;mso-position-horizontal-relative:page;mso-position-vertical-relative:page;mso-width-relative:page;position:absolute;z-index:-251656192"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w:t>
                </w:r>
                <w: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o:spid="_x0000_s2052" type="#_x0000_t202" style="width:15.2pt;height:12pt;margin-top:781.15pt;margin-left:290.25pt;mso-height-relative:page;mso-position-horizontal-relative:page;mso-position-vertical-relative:page;mso-width-relative:page;position:absolute;z-index:-251655168"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22</w:t>
                </w:r>
                <w: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o:spid="_x0000_s2053" type="#_x0000_t202" style="width:15.2pt;height:12pt;margin-top:781.15pt;margin-left:290.25pt;mso-height-relative:page;mso-position-horizontal-relative:page;mso-position-vertical-relative:page;mso-width-relative:page;position:absolute;z-index:-251654144"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22</w:t>
                </w:r>
                <w: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o:spid="_x0000_s2054" type="#_x0000_t202" style="width:15.2pt;height:12pt;margin-top:781.15pt;margin-left:290.25pt;mso-height-relative:page;mso-position-horizontal-relative:page;mso-position-vertical-relative:page;mso-width-relative:page;position:absolute;z-index:-251653120" coordsize="21600,21600" filled="f" stroked="f">
          <v:stroke joinstyle="miter"/>
          <v:textbox inset="0,0,0,0">
            <w:txbxContent>
              <w:p>
                <w:pPr>
                  <w:spacing w:before="12"/>
                  <w:ind w:left="60" w:right="0" w:firstLine="0"/>
                  <w:jc w:val="left"/>
                  <w:rPr>
                    <w:rFonts w:ascii="Times New Roman"/>
                    <w:sz w:val="18"/>
                  </w:rPr>
                </w:pPr>
                <w:r>
                  <w:fldChar w:fldCharType="begin"/>
                </w:r>
                <w:r>
                  <w:rPr>
                    <w:rFonts w:ascii="Times New Roman"/>
                    <w:sz w:val="18"/>
                  </w:rPr>
                  <w:instrText xml:space="preserve"> PAGE </w:instrText>
                </w:r>
                <w:r>
                  <w:fldChar w:fldCharType="separate"/>
                </w:r>
                <w:r>
                  <w:rPr>
                    <w:rFonts w:ascii="Times New Roman"/>
                    <w:sz w:val="18"/>
                  </w:rPr>
                  <w:t>5</w:t>
                </w:r>
                <w: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239341B"/>
    <w:multiLevelType w:val="multilevel"/>
    <w:tmpl w:val="9239341B"/>
    <w:lvl w:ilvl="0">
      <w:start w:val="1"/>
      <w:numFmt w:val="decimal"/>
      <w:lvlText w:val="%1"/>
      <w:lvlJc w:val="left"/>
      <w:pPr>
        <w:ind w:left="1221" w:hanging="361"/>
        <w:jc w:val="right"/>
      </w:pPr>
      <w:rPr>
        <w:rFonts w:hint="default"/>
        <w:w w:val="100"/>
        <w:lang w:val="en-US" w:eastAsia="zh-CN" w:bidi="ar-SA"/>
      </w:rPr>
    </w:lvl>
    <w:lvl w:ilvl="1">
      <w:start w:val="1"/>
      <w:numFmt w:val="decimal"/>
      <w:lvlText w:val="%1.%2"/>
      <w:lvlJc w:val="left"/>
      <w:pPr>
        <w:ind w:left="920" w:hanging="540"/>
        <w:jc w:val="left"/>
      </w:pPr>
      <w:rPr>
        <w:rFonts w:ascii="Times New Roman" w:eastAsia="Times New Roman" w:hAnsi="Times New Roman" w:cs="Times New Roman" w:hint="default"/>
        <w:b/>
        <w:bCs/>
        <w:w w:val="100"/>
        <w:sz w:val="24"/>
        <w:szCs w:val="24"/>
        <w:lang w:val="en-US" w:eastAsia="zh-CN" w:bidi="ar-SA"/>
      </w:rPr>
    </w:lvl>
    <w:lvl w:ilvl="2">
      <w:start w:val="1"/>
      <w:numFmt w:val="decimal"/>
      <w:lvlText w:val="%1.%2.%3"/>
      <w:lvlJc w:val="left"/>
      <w:pPr>
        <w:ind w:left="380" w:hanging="721"/>
        <w:jc w:val="left"/>
      </w:pPr>
      <w:rPr>
        <w:rFonts w:ascii="Times New Roman" w:eastAsia="Times New Roman" w:hAnsi="Times New Roman" w:cs="Times New Roman" w:hint="default"/>
        <w:w w:val="100"/>
        <w:sz w:val="24"/>
        <w:szCs w:val="24"/>
        <w:lang w:val="en-US" w:eastAsia="zh-CN" w:bidi="ar-SA"/>
      </w:rPr>
    </w:lvl>
    <w:lvl w:ilvl="3">
      <w:start w:val="1"/>
      <w:numFmt w:val="decimal"/>
      <w:lvlText w:val="%4"/>
      <w:lvlJc w:val="left"/>
      <w:pPr>
        <w:ind w:left="380" w:hanging="360"/>
        <w:jc w:val="left"/>
      </w:pPr>
      <w:rPr>
        <w:rFonts w:ascii="Times New Roman" w:eastAsia="Times New Roman" w:hAnsi="Times New Roman" w:cs="Times New Roman" w:hint="default"/>
        <w:w w:val="100"/>
        <w:sz w:val="24"/>
        <w:szCs w:val="24"/>
        <w:lang w:val="en-US" w:eastAsia="zh-CN" w:bidi="ar-SA"/>
      </w:rPr>
    </w:lvl>
    <w:lvl w:ilvl="4">
      <w:start w:val="0"/>
      <w:numFmt w:val="bullet"/>
      <w:lvlText w:val="•"/>
      <w:lvlJc w:val="left"/>
      <w:pPr>
        <w:ind w:left="2355" w:hanging="360"/>
      </w:pPr>
      <w:rPr>
        <w:rFonts w:hint="default"/>
        <w:lang w:val="en-US" w:eastAsia="zh-CN" w:bidi="ar-SA"/>
      </w:rPr>
    </w:lvl>
    <w:lvl w:ilvl="5">
      <w:start w:val="0"/>
      <w:numFmt w:val="bullet"/>
      <w:lvlText w:val="•"/>
      <w:lvlJc w:val="left"/>
      <w:pPr>
        <w:ind w:left="3490" w:hanging="360"/>
      </w:pPr>
      <w:rPr>
        <w:rFonts w:hint="default"/>
        <w:lang w:val="en-US" w:eastAsia="zh-CN" w:bidi="ar-SA"/>
      </w:rPr>
    </w:lvl>
    <w:lvl w:ilvl="6">
      <w:start w:val="0"/>
      <w:numFmt w:val="bullet"/>
      <w:lvlText w:val="•"/>
      <w:lvlJc w:val="left"/>
      <w:pPr>
        <w:ind w:left="4626" w:hanging="360"/>
      </w:pPr>
      <w:rPr>
        <w:rFonts w:hint="default"/>
        <w:lang w:val="en-US" w:eastAsia="zh-CN" w:bidi="ar-SA"/>
      </w:rPr>
    </w:lvl>
    <w:lvl w:ilvl="7">
      <w:start w:val="0"/>
      <w:numFmt w:val="bullet"/>
      <w:lvlText w:val="•"/>
      <w:lvlJc w:val="left"/>
      <w:pPr>
        <w:ind w:left="5761" w:hanging="360"/>
      </w:pPr>
      <w:rPr>
        <w:rFonts w:hint="default"/>
        <w:lang w:val="en-US" w:eastAsia="zh-CN" w:bidi="ar-SA"/>
      </w:rPr>
    </w:lvl>
    <w:lvl w:ilvl="8">
      <w:start w:val="0"/>
      <w:numFmt w:val="bullet"/>
      <w:lvlText w:val="•"/>
      <w:lvlJc w:val="left"/>
      <w:pPr>
        <w:ind w:left="6897" w:hanging="360"/>
      </w:pPr>
      <w:rPr>
        <w:rFonts w:hint="default"/>
        <w:lang w:val="en-US" w:eastAsia="zh-CN" w:bidi="ar-SA"/>
      </w:rPr>
    </w:lvl>
  </w:abstractNum>
  <w:abstractNum w:abstractNumId="1">
    <w:nsid w:val="B5E306ED"/>
    <w:multiLevelType w:val="multilevel"/>
    <w:tmpl w:val="B5E306ED"/>
    <w:lvl w:ilvl="0">
      <w:start w:val="4"/>
      <w:numFmt w:val="decimal"/>
      <w:lvlText w:val="%1"/>
      <w:lvlJc w:val="left"/>
      <w:pPr>
        <w:ind w:left="380" w:hanging="721"/>
        <w:jc w:val="left"/>
      </w:pPr>
      <w:rPr>
        <w:rFonts w:hint="default"/>
        <w:lang w:val="en-US" w:eastAsia="zh-CN" w:bidi="ar-SA"/>
      </w:rPr>
    </w:lvl>
    <w:lvl w:ilvl="1">
      <w:start w:val="6"/>
      <w:numFmt w:val="decimal"/>
      <w:lvlText w:val="%1.%2"/>
      <w:lvlJc w:val="left"/>
      <w:pPr>
        <w:ind w:left="380" w:hanging="721"/>
        <w:jc w:val="left"/>
      </w:pPr>
      <w:rPr>
        <w:rFonts w:hint="default"/>
        <w:lang w:val="en-US" w:eastAsia="zh-CN" w:bidi="ar-SA"/>
      </w:rPr>
    </w:lvl>
    <w:lvl w:ilvl="2">
      <w:start w:val="1"/>
      <w:numFmt w:val="decimal"/>
      <w:lvlText w:val="%1.%2.%3"/>
      <w:lvlJc w:val="left"/>
      <w:pPr>
        <w:ind w:left="380" w:hanging="721"/>
        <w:jc w:val="left"/>
      </w:pPr>
      <w:rPr>
        <w:rFonts w:ascii="Times New Roman" w:eastAsia="Times New Roman" w:hAnsi="Times New Roman" w:cs="Times New Roman" w:hint="default"/>
        <w:spacing w:val="-1"/>
        <w:w w:val="100"/>
        <w:sz w:val="24"/>
        <w:szCs w:val="24"/>
        <w:lang w:val="en-US" w:eastAsia="zh-CN" w:bidi="ar-SA"/>
      </w:rPr>
    </w:lvl>
    <w:lvl w:ilvl="3">
      <w:start w:val="1"/>
      <w:numFmt w:val="decimal"/>
      <w:lvlText w:val="%4"/>
      <w:lvlJc w:val="left"/>
      <w:pPr>
        <w:ind w:left="1221" w:hanging="361"/>
        <w:jc w:val="right"/>
      </w:pPr>
      <w:rPr>
        <w:rFonts w:hint="default"/>
        <w:w w:val="100"/>
        <w:lang w:val="en-US" w:eastAsia="zh-CN" w:bidi="ar-SA"/>
      </w:rPr>
    </w:lvl>
    <w:lvl w:ilvl="4">
      <w:start w:val="1"/>
      <w:numFmt w:val="decimal"/>
      <w:lvlText w:val="%4.%5"/>
      <w:lvlJc w:val="left"/>
      <w:pPr>
        <w:ind w:left="920" w:hanging="540"/>
        <w:jc w:val="left"/>
      </w:pPr>
      <w:rPr>
        <w:rFonts w:ascii="Times New Roman" w:eastAsia="Times New Roman" w:hAnsi="Times New Roman" w:cs="Times New Roman" w:hint="default"/>
        <w:b/>
        <w:bCs/>
        <w:w w:val="100"/>
        <w:sz w:val="24"/>
        <w:szCs w:val="24"/>
        <w:lang w:val="en-US" w:eastAsia="zh-CN" w:bidi="ar-SA"/>
      </w:rPr>
    </w:lvl>
    <w:lvl w:ilvl="5">
      <w:start w:val="1"/>
      <w:numFmt w:val="decimal"/>
      <w:lvlText w:val="%4.%5.%6"/>
      <w:lvlJc w:val="left"/>
      <w:pPr>
        <w:ind w:left="1101" w:hanging="721"/>
        <w:jc w:val="left"/>
      </w:pPr>
      <w:rPr>
        <w:rFonts w:ascii="Times New Roman" w:eastAsia="Times New Roman" w:hAnsi="Times New Roman" w:cs="Times New Roman" w:hint="default"/>
        <w:w w:val="100"/>
        <w:sz w:val="24"/>
        <w:szCs w:val="24"/>
        <w:lang w:val="en-US" w:eastAsia="zh-CN" w:bidi="ar-SA"/>
      </w:rPr>
    </w:lvl>
    <w:lvl w:ilvl="6">
      <w:start w:val="1"/>
      <w:numFmt w:val="decimal"/>
      <w:lvlText w:val="%7"/>
      <w:lvlJc w:val="left"/>
      <w:pPr>
        <w:ind w:left="380" w:hanging="361"/>
        <w:jc w:val="left"/>
      </w:pPr>
      <w:rPr>
        <w:rFonts w:ascii="Times New Roman" w:eastAsia="Times New Roman" w:hAnsi="Times New Roman" w:cs="Times New Roman" w:hint="default"/>
        <w:w w:val="100"/>
        <w:sz w:val="24"/>
        <w:szCs w:val="24"/>
        <w:lang w:val="en-US" w:eastAsia="zh-CN" w:bidi="ar-SA"/>
      </w:rPr>
    </w:lvl>
    <w:lvl w:ilvl="7">
      <w:start w:val="0"/>
      <w:numFmt w:val="bullet"/>
      <w:lvlText w:val="•"/>
      <w:lvlJc w:val="left"/>
      <w:pPr>
        <w:ind w:left="5761" w:hanging="361"/>
      </w:pPr>
      <w:rPr>
        <w:rFonts w:hint="default"/>
        <w:lang w:val="en-US" w:eastAsia="zh-CN" w:bidi="ar-SA"/>
      </w:rPr>
    </w:lvl>
    <w:lvl w:ilvl="8">
      <w:start w:val="0"/>
      <w:numFmt w:val="bullet"/>
      <w:lvlText w:val="•"/>
      <w:lvlJc w:val="left"/>
      <w:pPr>
        <w:ind w:left="6897" w:hanging="361"/>
      </w:pPr>
      <w:rPr>
        <w:rFonts w:hint="default"/>
        <w:lang w:val="en-US" w:eastAsia="zh-CN" w:bidi="ar-SA"/>
      </w:rPr>
    </w:lvl>
  </w:abstractNum>
  <w:abstractNum w:abstractNumId="2">
    <w:nsid w:val="BF205925"/>
    <w:multiLevelType w:val="multilevel"/>
    <w:tmpl w:val="BF205925"/>
    <w:lvl w:ilvl="0">
      <w:start w:val="1"/>
      <w:numFmt w:val="decimal"/>
      <w:lvlText w:val="%1"/>
      <w:lvlJc w:val="left"/>
      <w:pPr>
        <w:ind w:left="380" w:hanging="361"/>
        <w:jc w:val="left"/>
      </w:pPr>
      <w:rPr>
        <w:rFonts w:ascii="Times New Roman" w:eastAsia="Times New Roman" w:hAnsi="Times New Roman" w:cs="Times New Roman" w:hint="default"/>
        <w:w w:val="100"/>
        <w:sz w:val="24"/>
        <w:szCs w:val="24"/>
        <w:lang w:val="en-US" w:eastAsia="zh-CN" w:bidi="ar-SA"/>
      </w:rPr>
    </w:lvl>
    <w:lvl w:ilvl="1">
      <w:start w:val="0"/>
      <w:numFmt w:val="bullet"/>
      <w:lvlText w:val="•"/>
      <w:lvlJc w:val="left"/>
      <w:pPr>
        <w:ind w:left="1258" w:hanging="361"/>
      </w:pPr>
      <w:rPr>
        <w:rFonts w:hint="default"/>
        <w:lang w:val="en-US" w:eastAsia="zh-CN" w:bidi="ar-SA"/>
      </w:rPr>
    </w:lvl>
    <w:lvl w:ilvl="2">
      <w:start w:val="0"/>
      <w:numFmt w:val="bullet"/>
      <w:lvlText w:val="•"/>
      <w:lvlJc w:val="left"/>
      <w:pPr>
        <w:ind w:left="2137" w:hanging="361"/>
      </w:pPr>
      <w:rPr>
        <w:rFonts w:hint="default"/>
        <w:lang w:val="en-US" w:eastAsia="zh-CN" w:bidi="ar-SA"/>
      </w:rPr>
    </w:lvl>
    <w:lvl w:ilvl="3">
      <w:start w:val="0"/>
      <w:numFmt w:val="bullet"/>
      <w:lvlText w:val="•"/>
      <w:lvlJc w:val="left"/>
      <w:pPr>
        <w:ind w:left="3016" w:hanging="361"/>
      </w:pPr>
      <w:rPr>
        <w:rFonts w:hint="default"/>
        <w:lang w:val="en-US" w:eastAsia="zh-CN" w:bidi="ar-SA"/>
      </w:rPr>
    </w:lvl>
    <w:lvl w:ilvl="4">
      <w:start w:val="0"/>
      <w:numFmt w:val="bullet"/>
      <w:lvlText w:val="•"/>
      <w:lvlJc w:val="left"/>
      <w:pPr>
        <w:ind w:left="3895" w:hanging="361"/>
      </w:pPr>
      <w:rPr>
        <w:rFonts w:hint="default"/>
        <w:lang w:val="en-US" w:eastAsia="zh-CN" w:bidi="ar-SA"/>
      </w:rPr>
    </w:lvl>
    <w:lvl w:ilvl="5">
      <w:start w:val="0"/>
      <w:numFmt w:val="bullet"/>
      <w:lvlText w:val="•"/>
      <w:lvlJc w:val="left"/>
      <w:pPr>
        <w:ind w:left="4774" w:hanging="361"/>
      </w:pPr>
      <w:rPr>
        <w:rFonts w:hint="default"/>
        <w:lang w:val="en-US" w:eastAsia="zh-CN" w:bidi="ar-SA"/>
      </w:rPr>
    </w:lvl>
    <w:lvl w:ilvl="6">
      <w:start w:val="0"/>
      <w:numFmt w:val="bullet"/>
      <w:lvlText w:val="•"/>
      <w:lvlJc w:val="left"/>
      <w:pPr>
        <w:ind w:left="5652" w:hanging="361"/>
      </w:pPr>
      <w:rPr>
        <w:rFonts w:hint="default"/>
        <w:lang w:val="en-US" w:eastAsia="zh-CN" w:bidi="ar-SA"/>
      </w:rPr>
    </w:lvl>
    <w:lvl w:ilvl="7">
      <w:start w:val="0"/>
      <w:numFmt w:val="bullet"/>
      <w:lvlText w:val="•"/>
      <w:lvlJc w:val="left"/>
      <w:pPr>
        <w:ind w:left="6531" w:hanging="361"/>
      </w:pPr>
      <w:rPr>
        <w:rFonts w:hint="default"/>
        <w:lang w:val="en-US" w:eastAsia="zh-CN" w:bidi="ar-SA"/>
      </w:rPr>
    </w:lvl>
    <w:lvl w:ilvl="8">
      <w:start w:val="0"/>
      <w:numFmt w:val="bullet"/>
      <w:lvlText w:val="•"/>
      <w:lvlJc w:val="left"/>
      <w:pPr>
        <w:ind w:left="7410" w:hanging="361"/>
      </w:pPr>
      <w:rPr>
        <w:rFonts w:hint="default"/>
        <w:lang w:val="en-US" w:eastAsia="zh-CN" w:bidi="ar-SA"/>
      </w:rPr>
    </w:lvl>
  </w:abstractNum>
  <w:abstractNum w:abstractNumId="3">
    <w:nsid w:val="C8879AEF"/>
    <w:multiLevelType w:val="multilevel"/>
    <w:tmpl w:val="C8879AEF"/>
    <w:lvl w:ilvl="0">
      <w:start w:val="9"/>
      <w:numFmt w:val="decimal"/>
      <w:lvlText w:val="%1"/>
      <w:lvlJc w:val="left"/>
      <w:pPr>
        <w:ind w:left="380" w:hanging="721"/>
        <w:jc w:val="left"/>
      </w:pPr>
      <w:rPr>
        <w:rFonts w:hint="default"/>
        <w:lang w:val="en-US" w:eastAsia="zh-CN" w:bidi="ar-SA"/>
      </w:rPr>
    </w:lvl>
    <w:lvl w:ilvl="1">
      <w:start w:val="2"/>
      <w:numFmt w:val="decimal"/>
      <w:lvlText w:val="%1.%2"/>
      <w:lvlJc w:val="left"/>
      <w:pPr>
        <w:ind w:left="380" w:hanging="721"/>
        <w:jc w:val="left"/>
      </w:pPr>
      <w:rPr>
        <w:rFonts w:hint="default"/>
        <w:lang w:val="en-US" w:eastAsia="zh-CN" w:bidi="ar-SA"/>
      </w:rPr>
    </w:lvl>
    <w:lvl w:ilvl="2">
      <w:start w:val="3"/>
      <w:numFmt w:val="decimal"/>
      <w:lvlText w:val="%1.%2.%3"/>
      <w:lvlJc w:val="left"/>
      <w:pPr>
        <w:ind w:left="380" w:hanging="721"/>
        <w:jc w:val="left"/>
      </w:pPr>
      <w:rPr>
        <w:rFonts w:ascii="Times New Roman" w:eastAsia="Times New Roman" w:hAnsi="Times New Roman" w:cs="Times New Roman" w:hint="default"/>
        <w:spacing w:val="-1"/>
        <w:w w:val="100"/>
        <w:sz w:val="24"/>
        <w:szCs w:val="24"/>
        <w:lang w:val="en-US" w:eastAsia="zh-CN" w:bidi="ar-SA"/>
      </w:rPr>
    </w:lvl>
    <w:lvl w:ilvl="3">
      <w:start w:val="0"/>
      <w:numFmt w:val="bullet"/>
      <w:lvlText w:val="•"/>
      <w:lvlJc w:val="left"/>
      <w:pPr>
        <w:ind w:left="3016" w:hanging="721"/>
      </w:pPr>
      <w:rPr>
        <w:rFonts w:hint="default"/>
        <w:lang w:val="en-US" w:eastAsia="zh-CN" w:bidi="ar-SA"/>
      </w:rPr>
    </w:lvl>
    <w:lvl w:ilvl="4">
      <w:start w:val="0"/>
      <w:numFmt w:val="bullet"/>
      <w:lvlText w:val="•"/>
      <w:lvlJc w:val="left"/>
      <w:pPr>
        <w:ind w:left="3895" w:hanging="721"/>
      </w:pPr>
      <w:rPr>
        <w:rFonts w:hint="default"/>
        <w:lang w:val="en-US" w:eastAsia="zh-CN" w:bidi="ar-SA"/>
      </w:rPr>
    </w:lvl>
    <w:lvl w:ilvl="5">
      <w:start w:val="0"/>
      <w:numFmt w:val="bullet"/>
      <w:lvlText w:val="•"/>
      <w:lvlJc w:val="left"/>
      <w:pPr>
        <w:ind w:left="4774" w:hanging="721"/>
      </w:pPr>
      <w:rPr>
        <w:rFonts w:hint="default"/>
        <w:lang w:val="en-US" w:eastAsia="zh-CN" w:bidi="ar-SA"/>
      </w:rPr>
    </w:lvl>
    <w:lvl w:ilvl="6">
      <w:start w:val="0"/>
      <w:numFmt w:val="bullet"/>
      <w:lvlText w:val="•"/>
      <w:lvlJc w:val="left"/>
      <w:pPr>
        <w:ind w:left="5652" w:hanging="721"/>
      </w:pPr>
      <w:rPr>
        <w:rFonts w:hint="default"/>
        <w:lang w:val="en-US" w:eastAsia="zh-CN" w:bidi="ar-SA"/>
      </w:rPr>
    </w:lvl>
    <w:lvl w:ilvl="7">
      <w:start w:val="0"/>
      <w:numFmt w:val="bullet"/>
      <w:lvlText w:val="•"/>
      <w:lvlJc w:val="left"/>
      <w:pPr>
        <w:ind w:left="6531" w:hanging="721"/>
      </w:pPr>
      <w:rPr>
        <w:rFonts w:hint="default"/>
        <w:lang w:val="en-US" w:eastAsia="zh-CN" w:bidi="ar-SA"/>
      </w:rPr>
    </w:lvl>
    <w:lvl w:ilvl="8">
      <w:start w:val="0"/>
      <w:numFmt w:val="bullet"/>
      <w:lvlText w:val="•"/>
      <w:lvlJc w:val="left"/>
      <w:pPr>
        <w:ind w:left="7410" w:hanging="721"/>
      </w:pPr>
      <w:rPr>
        <w:rFonts w:hint="default"/>
        <w:lang w:val="en-US" w:eastAsia="zh-CN" w:bidi="ar-SA"/>
      </w:rPr>
    </w:lvl>
  </w:abstractNum>
  <w:abstractNum w:abstractNumId="4">
    <w:nsid w:val="CF092B84"/>
    <w:multiLevelType w:val="multilevel"/>
    <w:tmpl w:val="CF092B84"/>
    <w:lvl w:ilvl="0">
      <w:start w:val="4"/>
      <w:numFmt w:val="decimal"/>
      <w:lvlText w:val="%1"/>
      <w:lvlJc w:val="left"/>
      <w:pPr>
        <w:ind w:left="380" w:hanging="721"/>
        <w:jc w:val="left"/>
      </w:pPr>
      <w:rPr>
        <w:rFonts w:hint="default"/>
        <w:lang w:val="en-US" w:eastAsia="zh-CN" w:bidi="ar-SA"/>
      </w:rPr>
    </w:lvl>
    <w:lvl w:ilvl="1">
      <w:start w:val="2"/>
      <w:numFmt w:val="decimal"/>
      <w:lvlText w:val="%1.%2"/>
      <w:lvlJc w:val="left"/>
      <w:pPr>
        <w:ind w:left="380" w:hanging="721"/>
        <w:jc w:val="left"/>
      </w:pPr>
      <w:rPr>
        <w:rFonts w:hint="default"/>
        <w:lang w:val="en-US" w:eastAsia="zh-CN" w:bidi="ar-SA"/>
      </w:rPr>
    </w:lvl>
    <w:lvl w:ilvl="2">
      <w:start w:val="1"/>
      <w:numFmt w:val="decimal"/>
      <w:lvlText w:val="%1.%2.%3"/>
      <w:lvlJc w:val="left"/>
      <w:pPr>
        <w:ind w:left="380" w:hanging="721"/>
        <w:jc w:val="left"/>
      </w:pPr>
      <w:rPr>
        <w:rFonts w:ascii="Times New Roman" w:eastAsia="Times New Roman" w:hAnsi="Times New Roman" w:cs="Times New Roman" w:hint="default"/>
        <w:w w:val="100"/>
        <w:sz w:val="24"/>
        <w:szCs w:val="24"/>
        <w:lang w:val="en-US" w:eastAsia="zh-CN" w:bidi="ar-SA"/>
      </w:rPr>
    </w:lvl>
    <w:lvl w:ilvl="3">
      <w:start w:val="0"/>
      <w:numFmt w:val="bullet"/>
      <w:lvlText w:val="•"/>
      <w:lvlJc w:val="left"/>
      <w:pPr>
        <w:ind w:left="3016" w:hanging="721"/>
      </w:pPr>
      <w:rPr>
        <w:rFonts w:hint="default"/>
        <w:lang w:val="en-US" w:eastAsia="zh-CN" w:bidi="ar-SA"/>
      </w:rPr>
    </w:lvl>
    <w:lvl w:ilvl="4">
      <w:start w:val="0"/>
      <w:numFmt w:val="bullet"/>
      <w:lvlText w:val="•"/>
      <w:lvlJc w:val="left"/>
      <w:pPr>
        <w:ind w:left="3895" w:hanging="721"/>
      </w:pPr>
      <w:rPr>
        <w:rFonts w:hint="default"/>
        <w:lang w:val="en-US" w:eastAsia="zh-CN" w:bidi="ar-SA"/>
      </w:rPr>
    </w:lvl>
    <w:lvl w:ilvl="5">
      <w:start w:val="0"/>
      <w:numFmt w:val="bullet"/>
      <w:lvlText w:val="•"/>
      <w:lvlJc w:val="left"/>
      <w:pPr>
        <w:ind w:left="4774" w:hanging="721"/>
      </w:pPr>
      <w:rPr>
        <w:rFonts w:hint="default"/>
        <w:lang w:val="en-US" w:eastAsia="zh-CN" w:bidi="ar-SA"/>
      </w:rPr>
    </w:lvl>
    <w:lvl w:ilvl="6">
      <w:start w:val="0"/>
      <w:numFmt w:val="bullet"/>
      <w:lvlText w:val="•"/>
      <w:lvlJc w:val="left"/>
      <w:pPr>
        <w:ind w:left="5652" w:hanging="721"/>
      </w:pPr>
      <w:rPr>
        <w:rFonts w:hint="default"/>
        <w:lang w:val="en-US" w:eastAsia="zh-CN" w:bidi="ar-SA"/>
      </w:rPr>
    </w:lvl>
    <w:lvl w:ilvl="7">
      <w:start w:val="0"/>
      <w:numFmt w:val="bullet"/>
      <w:lvlText w:val="•"/>
      <w:lvlJc w:val="left"/>
      <w:pPr>
        <w:ind w:left="6531" w:hanging="721"/>
      </w:pPr>
      <w:rPr>
        <w:rFonts w:hint="default"/>
        <w:lang w:val="en-US" w:eastAsia="zh-CN" w:bidi="ar-SA"/>
      </w:rPr>
    </w:lvl>
    <w:lvl w:ilvl="8">
      <w:start w:val="0"/>
      <w:numFmt w:val="bullet"/>
      <w:lvlText w:val="•"/>
      <w:lvlJc w:val="left"/>
      <w:pPr>
        <w:ind w:left="7410" w:hanging="721"/>
      </w:pPr>
      <w:rPr>
        <w:rFonts w:hint="default"/>
        <w:lang w:val="en-US" w:eastAsia="zh-CN" w:bidi="ar-SA"/>
      </w:rPr>
    </w:lvl>
  </w:abstractNum>
  <w:abstractNum w:abstractNumId="5">
    <w:nsid w:val="D7F9FE59"/>
    <w:multiLevelType w:val="multilevel"/>
    <w:tmpl w:val="D7F9FE59"/>
    <w:lvl w:ilvl="0">
      <w:start w:val="10"/>
      <w:numFmt w:val="decimal"/>
      <w:lvlText w:val="%1"/>
      <w:lvlJc w:val="left"/>
      <w:pPr>
        <w:ind w:left="860" w:hanging="480"/>
        <w:jc w:val="left"/>
      </w:pPr>
      <w:rPr>
        <w:rFonts w:ascii="Times New Roman" w:eastAsia="Times New Roman" w:hAnsi="Times New Roman" w:cs="Times New Roman" w:hint="default"/>
        <w:b/>
        <w:bCs/>
        <w:w w:val="100"/>
        <w:sz w:val="24"/>
        <w:szCs w:val="24"/>
        <w:lang w:val="en-US" w:eastAsia="zh-CN" w:bidi="ar-SA"/>
      </w:rPr>
    </w:lvl>
    <w:lvl w:ilvl="1">
      <w:start w:val="1"/>
      <w:numFmt w:val="decimal"/>
      <w:lvlText w:val="%1.%2"/>
      <w:lvlJc w:val="left"/>
      <w:pPr>
        <w:ind w:left="1041" w:hanging="661"/>
        <w:jc w:val="left"/>
      </w:pPr>
      <w:rPr>
        <w:rFonts w:ascii="Times New Roman" w:eastAsia="Times New Roman" w:hAnsi="Times New Roman" w:cs="Times New Roman" w:hint="default"/>
        <w:b/>
        <w:bCs/>
        <w:w w:val="100"/>
        <w:sz w:val="24"/>
        <w:szCs w:val="24"/>
        <w:lang w:val="en-US" w:eastAsia="zh-CN" w:bidi="ar-SA"/>
      </w:rPr>
    </w:lvl>
    <w:lvl w:ilvl="2">
      <w:start w:val="1"/>
      <w:numFmt w:val="decimal"/>
      <w:lvlText w:val="%1.%2.%3"/>
      <w:lvlJc w:val="left"/>
      <w:pPr>
        <w:ind w:left="1221" w:hanging="841"/>
        <w:jc w:val="left"/>
      </w:pPr>
      <w:rPr>
        <w:rFonts w:ascii="Times New Roman" w:eastAsia="Times New Roman" w:hAnsi="Times New Roman" w:cs="Times New Roman" w:hint="default"/>
        <w:w w:val="100"/>
        <w:sz w:val="24"/>
        <w:szCs w:val="24"/>
        <w:lang w:val="en-US" w:eastAsia="zh-CN" w:bidi="ar-SA"/>
      </w:rPr>
    </w:lvl>
    <w:lvl w:ilvl="3">
      <w:start w:val="1"/>
      <w:numFmt w:val="decimal"/>
      <w:lvlText w:val="%4"/>
      <w:lvlJc w:val="left"/>
      <w:pPr>
        <w:ind w:left="380" w:hanging="361"/>
        <w:jc w:val="left"/>
      </w:pPr>
      <w:rPr>
        <w:rFonts w:ascii="Times New Roman" w:eastAsia="Times New Roman" w:hAnsi="Times New Roman" w:cs="Times New Roman" w:hint="default"/>
        <w:w w:val="100"/>
        <w:sz w:val="24"/>
        <w:szCs w:val="24"/>
        <w:lang w:val="en-US" w:eastAsia="zh-CN" w:bidi="ar-SA"/>
      </w:rPr>
    </w:lvl>
    <w:lvl w:ilvl="4">
      <w:start w:val="0"/>
      <w:numFmt w:val="bullet"/>
      <w:lvlText w:val="•"/>
      <w:lvlJc w:val="left"/>
      <w:pPr>
        <w:ind w:left="1220" w:hanging="361"/>
      </w:pPr>
      <w:rPr>
        <w:rFonts w:hint="default"/>
        <w:lang w:val="en-US" w:eastAsia="zh-CN" w:bidi="ar-SA"/>
      </w:rPr>
    </w:lvl>
    <w:lvl w:ilvl="5">
      <w:start w:val="0"/>
      <w:numFmt w:val="bullet"/>
      <w:lvlText w:val="•"/>
      <w:lvlJc w:val="left"/>
      <w:pPr>
        <w:ind w:left="2544" w:hanging="361"/>
      </w:pPr>
      <w:rPr>
        <w:rFonts w:hint="default"/>
        <w:lang w:val="en-US" w:eastAsia="zh-CN" w:bidi="ar-SA"/>
      </w:rPr>
    </w:lvl>
    <w:lvl w:ilvl="6">
      <w:start w:val="0"/>
      <w:numFmt w:val="bullet"/>
      <w:lvlText w:val="•"/>
      <w:lvlJc w:val="left"/>
      <w:pPr>
        <w:ind w:left="3869" w:hanging="361"/>
      </w:pPr>
      <w:rPr>
        <w:rFonts w:hint="default"/>
        <w:lang w:val="en-US" w:eastAsia="zh-CN" w:bidi="ar-SA"/>
      </w:rPr>
    </w:lvl>
    <w:lvl w:ilvl="7">
      <w:start w:val="0"/>
      <w:numFmt w:val="bullet"/>
      <w:lvlText w:val="•"/>
      <w:lvlJc w:val="left"/>
      <w:pPr>
        <w:ind w:left="5194" w:hanging="361"/>
      </w:pPr>
      <w:rPr>
        <w:rFonts w:hint="default"/>
        <w:lang w:val="en-US" w:eastAsia="zh-CN" w:bidi="ar-SA"/>
      </w:rPr>
    </w:lvl>
    <w:lvl w:ilvl="8">
      <w:start w:val="0"/>
      <w:numFmt w:val="bullet"/>
      <w:lvlText w:val="•"/>
      <w:lvlJc w:val="left"/>
      <w:pPr>
        <w:ind w:left="6518" w:hanging="361"/>
      </w:pPr>
      <w:rPr>
        <w:rFonts w:hint="default"/>
        <w:lang w:val="en-US" w:eastAsia="zh-CN" w:bidi="ar-SA"/>
      </w:rPr>
    </w:lvl>
  </w:abstractNum>
  <w:abstractNum w:abstractNumId="6">
    <w:nsid w:val="DCBA6B53"/>
    <w:multiLevelType w:val="multilevel"/>
    <w:tmpl w:val="DCBA6B53"/>
    <w:lvl w:ilvl="0">
      <w:start w:val="1"/>
      <w:numFmt w:val="decimal"/>
      <w:lvlText w:val="%1"/>
      <w:lvlJc w:val="left"/>
      <w:pPr>
        <w:ind w:left="1221" w:hanging="361"/>
        <w:jc w:val="left"/>
      </w:pPr>
      <w:rPr>
        <w:rFonts w:ascii="Times New Roman" w:eastAsia="Times New Roman" w:hAnsi="Times New Roman" w:cs="Times New Roman" w:hint="default"/>
        <w:w w:val="100"/>
        <w:sz w:val="24"/>
        <w:szCs w:val="24"/>
        <w:lang w:val="en-US" w:eastAsia="zh-CN" w:bidi="ar-SA"/>
      </w:rPr>
    </w:lvl>
    <w:lvl w:ilvl="1">
      <w:start w:val="0"/>
      <w:numFmt w:val="bullet"/>
      <w:lvlText w:val="•"/>
      <w:lvlJc w:val="left"/>
      <w:pPr>
        <w:ind w:left="2014" w:hanging="361"/>
      </w:pPr>
      <w:rPr>
        <w:rFonts w:hint="default"/>
        <w:lang w:val="en-US" w:eastAsia="zh-CN" w:bidi="ar-SA"/>
      </w:rPr>
    </w:lvl>
    <w:lvl w:ilvl="2">
      <w:start w:val="0"/>
      <w:numFmt w:val="bullet"/>
      <w:lvlText w:val="•"/>
      <w:lvlJc w:val="left"/>
      <w:pPr>
        <w:ind w:left="2809" w:hanging="361"/>
      </w:pPr>
      <w:rPr>
        <w:rFonts w:hint="default"/>
        <w:lang w:val="en-US" w:eastAsia="zh-CN" w:bidi="ar-SA"/>
      </w:rPr>
    </w:lvl>
    <w:lvl w:ilvl="3">
      <w:start w:val="0"/>
      <w:numFmt w:val="bullet"/>
      <w:lvlText w:val="•"/>
      <w:lvlJc w:val="left"/>
      <w:pPr>
        <w:ind w:left="3604" w:hanging="361"/>
      </w:pPr>
      <w:rPr>
        <w:rFonts w:hint="default"/>
        <w:lang w:val="en-US" w:eastAsia="zh-CN" w:bidi="ar-SA"/>
      </w:rPr>
    </w:lvl>
    <w:lvl w:ilvl="4">
      <w:start w:val="0"/>
      <w:numFmt w:val="bullet"/>
      <w:lvlText w:val="•"/>
      <w:lvlJc w:val="left"/>
      <w:pPr>
        <w:ind w:left="4399" w:hanging="361"/>
      </w:pPr>
      <w:rPr>
        <w:rFonts w:hint="default"/>
        <w:lang w:val="en-US" w:eastAsia="zh-CN" w:bidi="ar-SA"/>
      </w:rPr>
    </w:lvl>
    <w:lvl w:ilvl="5">
      <w:start w:val="0"/>
      <w:numFmt w:val="bullet"/>
      <w:lvlText w:val="•"/>
      <w:lvlJc w:val="left"/>
      <w:pPr>
        <w:ind w:left="5194" w:hanging="361"/>
      </w:pPr>
      <w:rPr>
        <w:rFonts w:hint="default"/>
        <w:lang w:val="en-US" w:eastAsia="zh-CN" w:bidi="ar-SA"/>
      </w:rPr>
    </w:lvl>
    <w:lvl w:ilvl="6">
      <w:start w:val="0"/>
      <w:numFmt w:val="bullet"/>
      <w:lvlText w:val="•"/>
      <w:lvlJc w:val="left"/>
      <w:pPr>
        <w:ind w:left="5988" w:hanging="361"/>
      </w:pPr>
      <w:rPr>
        <w:rFonts w:hint="default"/>
        <w:lang w:val="en-US" w:eastAsia="zh-CN" w:bidi="ar-SA"/>
      </w:rPr>
    </w:lvl>
    <w:lvl w:ilvl="7">
      <w:start w:val="0"/>
      <w:numFmt w:val="bullet"/>
      <w:lvlText w:val="•"/>
      <w:lvlJc w:val="left"/>
      <w:pPr>
        <w:ind w:left="6783" w:hanging="361"/>
      </w:pPr>
      <w:rPr>
        <w:rFonts w:hint="default"/>
        <w:lang w:val="en-US" w:eastAsia="zh-CN" w:bidi="ar-SA"/>
      </w:rPr>
    </w:lvl>
    <w:lvl w:ilvl="8">
      <w:start w:val="0"/>
      <w:numFmt w:val="bullet"/>
      <w:lvlText w:val="•"/>
      <w:lvlJc w:val="left"/>
      <w:pPr>
        <w:ind w:left="7578" w:hanging="361"/>
      </w:pPr>
      <w:rPr>
        <w:rFonts w:hint="default"/>
        <w:lang w:val="en-US" w:eastAsia="zh-CN" w:bidi="ar-SA"/>
      </w:rPr>
    </w:lvl>
  </w:abstractNum>
  <w:abstractNum w:abstractNumId="7">
    <w:nsid w:val="F4B5D9F5"/>
    <w:multiLevelType w:val="multilevel"/>
    <w:tmpl w:val="F4B5D9F5"/>
    <w:lvl w:ilvl="0">
      <w:start w:val="1"/>
      <w:numFmt w:val="decimal"/>
      <w:lvlText w:val="%1"/>
      <w:lvlJc w:val="left"/>
      <w:pPr>
        <w:ind w:left="1221" w:hanging="361"/>
        <w:jc w:val="left"/>
      </w:pPr>
      <w:rPr>
        <w:rFonts w:ascii="Times New Roman" w:eastAsia="Times New Roman" w:hAnsi="Times New Roman" w:cs="Times New Roman" w:hint="default"/>
        <w:w w:val="100"/>
        <w:sz w:val="24"/>
        <w:szCs w:val="24"/>
        <w:lang w:val="en-US" w:eastAsia="zh-CN" w:bidi="ar-SA"/>
      </w:rPr>
    </w:lvl>
    <w:lvl w:ilvl="1">
      <w:start w:val="0"/>
      <w:numFmt w:val="bullet"/>
      <w:lvlText w:val="•"/>
      <w:lvlJc w:val="left"/>
      <w:pPr>
        <w:ind w:left="2014" w:hanging="361"/>
      </w:pPr>
      <w:rPr>
        <w:rFonts w:hint="default"/>
        <w:lang w:val="en-US" w:eastAsia="zh-CN" w:bidi="ar-SA"/>
      </w:rPr>
    </w:lvl>
    <w:lvl w:ilvl="2">
      <w:start w:val="0"/>
      <w:numFmt w:val="bullet"/>
      <w:lvlText w:val="•"/>
      <w:lvlJc w:val="left"/>
      <w:pPr>
        <w:ind w:left="2809" w:hanging="361"/>
      </w:pPr>
      <w:rPr>
        <w:rFonts w:hint="default"/>
        <w:lang w:val="en-US" w:eastAsia="zh-CN" w:bidi="ar-SA"/>
      </w:rPr>
    </w:lvl>
    <w:lvl w:ilvl="3">
      <w:start w:val="0"/>
      <w:numFmt w:val="bullet"/>
      <w:lvlText w:val="•"/>
      <w:lvlJc w:val="left"/>
      <w:pPr>
        <w:ind w:left="3604" w:hanging="361"/>
      </w:pPr>
      <w:rPr>
        <w:rFonts w:hint="default"/>
        <w:lang w:val="en-US" w:eastAsia="zh-CN" w:bidi="ar-SA"/>
      </w:rPr>
    </w:lvl>
    <w:lvl w:ilvl="4">
      <w:start w:val="0"/>
      <w:numFmt w:val="bullet"/>
      <w:lvlText w:val="•"/>
      <w:lvlJc w:val="left"/>
      <w:pPr>
        <w:ind w:left="4399" w:hanging="361"/>
      </w:pPr>
      <w:rPr>
        <w:rFonts w:hint="default"/>
        <w:lang w:val="en-US" w:eastAsia="zh-CN" w:bidi="ar-SA"/>
      </w:rPr>
    </w:lvl>
    <w:lvl w:ilvl="5">
      <w:start w:val="0"/>
      <w:numFmt w:val="bullet"/>
      <w:lvlText w:val="•"/>
      <w:lvlJc w:val="left"/>
      <w:pPr>
        <w:ind w:left="5194" w:hanging="361"/>
      </w:pPr>
      <w:rPr>
        <w:rFonts w:hint="default"/>
        <w:lang w:val="en-US" w:eastAsia="zh-CN" w:bidi="ar-SA"/>
      </w:rPr>
    </w:lvl>
    <w:lvl w:ilvl="6">
      <w:start w:val="0"/>
      <w:numFmt w:val="bullet"/>
      <w:lvlText w:val="•"/>
      <w:lvlJc w:val="left"/>
      <w:pPr>
        <w:ind w:left="5988" w:hanging="361"/>
      </w:pPr>
      <w:rPr>
        <w:rFonts w:hint="default"/>
        <w:lang w:val="en-US" w:eastAsia="zh-CN" w:bidi="ar-SA"/>
      </w:rPr>
    </w:lvl>
    <w:lvl w:ilvl="7">
      <w:start w:val="0"/>
      <w:numFmt w:val="bullet"/>
      <w:lvlText w:val="•"/>
      <w:lvlJc w:val="left"/>
      <w:pPr>
        <w:ind w:left="6783" w:hanging="361"/>
      </w:pPr>
      <w:rPr>
        <w:rFonts w:hint="default"/>
        <w:lang w:val="en-US" w:eastAsia="zh-CN" w:bidi="ar-SA"/>
      </w:rPr>
    </w:lvl>
    <w:lvl w:ilvl="8">
      <w:start w:val="0"/>
      <w:numFmt w:val="bullet"/>
      <w:lvlText w:val="•"/>
      <w:lvlJc w:val="left"/>
      <w:pPr>
        <w:ind w:left="7578" w:hanging="361"/>
      </w:pPr>
      <w:rPr>
        <w:rFonts w:hint="default"/>
        <w:lang w:val="en-US" w:eastAsia="zh-CN" w:bidi="ar-SA"/>
      </w:rPr>
    </w:lvl>
  </w:abstractNum>
  <w:abstractNum w:abstractNumId="8">
    <w:nsid w:val="0053208E"/>
    <w:multiLevelType w:val="multilevel"/>
    <w:tmpl w:val="0053208E"/>
    <w:lvl w:ilvl="0">
      <w:start w:val="1"/>
      <w:numFmt w:val="decimal"/>
      <w:lvlText w:val="%1"/>
      <w:lvlJc w:val="left"/>
      <w:pPr>
        <w:ind w:left="504" w:hanging="364"/>
        <w:jc w:val="left"/>
      </w:pPr>
      <w:rPr>
        <w:rFonts w:ascii="Calibri" w:eastAsia="Calibri" w:hAnsi="Calibri" w:cs="Calibri" w:hint="default"/>
        <w:b/>
        <w:bCs/>
        <w:w w:val="100"/>
        <w:sz w:val="24"/>
        <w:szCs w:val="24"/>
        <w:lang w:val="en-US" w:eastAsia="zh-CN" w:bidi="ar-SA"/>
      </w:rPr>
    </w:lvl>
    <w:lvl w:ilvl="1">
      <w:start w:val="1"/>
      <w:numFmt w:val="decimal"/>
      <w:lvlText w:val="%2"/>
      <w:lvlJc w:val="left"/>
      <w:pPr>
        <w:ind w:left="740" w:hanging="360"/>
        <w:jc w:val="left"/>
      </w:pPr>
      <w:rPr>
        <w:rFonts w:ascii="Times New Roman" w:eastAsia="Times New Roman" w:hAnsi="Times New Roman" w:cs="Times New Roman" w:hint="default"/>
        <w:b/>
        <w:bCs/>
        <w:w w:val="100"/>
        <w:sz w:val="24"/>
        <w:szCs w:val="24"/>
        <w:lang w:val="en-US" w:eastAsia="zh-CN" w:bidi="ar-SA"/>
      </w:rPr>
    </w:lvl>
    <w:lvl w:ilvl="2">
      <w:start w:val="1"/>
      <w:numFmt w:val="decimal"/>
      <w:lvlText w:val="%2.%3"/>
      <w:lvlJc w:val="left"/>
      <w:pPr>
        <w:ind w:left="920" w:hanging="540"/>
        <w:jc w:val="left"/>
      </w:pPr>
      <w:rPr>
        <w:rFonts w:ascii="Times New Roman" w:eastAsia="Times New Roman" w:hAnsi="Times New Roman" w:cs="Times New Roman" w:hint="default"/>
        <w:b/>
        <w:bCs/>
        <w:w w:val="100"/>
        <w:sz w:val="24"/>
        <w:szCs w:val="24"/>
        <w:lang w:val="en-US" w:eastAsia="zh-CN" w:bidi="ar-SA"/>
      </w:rPr>
    </w:lvl>
    <w:lvl w:ilvl="3">
      <w:start w:val="1"/>
      <w:numFmt w:val="decimal"/>
      <w:lvlText w:val="%4"/>
      <w:lvlJc w:val="left"/>
      <w:pPr>
        <w:ind w:left="380" w:hanging="361"/>
        <w:jc w:val="left"/>
      </w:pPr>
      <w:rPr>
        <w:rFonts w:ascii="Times New Roman" w:eastAsia="Times New Roman" w:hAnsi="Times New Roman" w:cs="Times New Roman" w:hint="default"/>
        <w:w w:val="100"/>
        <w:sz w:val="24"/>
        <w:szCs w:val="24"/>
        <w:lang w:val="en-US" w:eastAsia="zh-CN" w:bidi="ar-SA"/>
      </w:rPr>
    </w:lvl>
    <w:lvl w:ilvl="4">
      <w:start w:val="0"/>
      <w:numFmt w:val="bullet"/>
      <w:lvlText w:val="•"/>
      <w:lvlJc w:val="left"/>
      <w:pPr>
        <w:ind w:left="2098" w:hanging="361"/>
      </w:pPr>
      <w:rPr>
        <w:rFonts w:hint="default"/>
        <w:lang w:val="en-US" w:eastAsia="zh-CN" w:bidi="ar-SA"/>
      </w:rPr>
    </w:lvl>
    <w:lvl w:ilvl="5">
      <w:start w:val="0"/>
      <w:numFmt w:val="bullet"/>
      <w:lvlText w:val="•"/>
      <w:lvlJc w:val="left"/>
      <w:pPr>
        <w:ind w:left="3276" w:hanging="361"/>
      </w:pPr>
      <w:rPr>
        <w:rFonts w:hint="default"/>
        <w:lang w:val="en-US" w:eastAsia="zh-CN" w:bidi="ar-SA"/>
      </w:rPr>
    </w:lvl>
    <w:lvl w:ilvl="6">
      <w:start w:val="0"/>
      <w:numFmt w:val="bullet"/>
      <w:lvlText w:val="•"/>
      <w:lvlJc w:val="left"/>
      <w:pPr>
        <w:ind w:left="4454" w:hanging="361"/>
      </w:pPr>
      <w:rPr>
        <w:rFonts w:hint="default"/>
        <w:lang w:val="en-US" w:eastAsia="zh-CN" w:bidi="ar-SA"/>
      </w:rPr>
    </w:lvl>
    <w:lvl w:ilvl="7">
      <w:start w:val="0"/>
      <w:numFmt w:val="bullet"/>
      <w:lvlText w:val="•"/>
      <w:lvlJc w:val="left"/>
      <w:pPr>
        <w:ind w:left="5633" w:hanging="361"/>
      </w:pPr>
      <w:rPr>
        <w:rFonts w:hint="default"/>
        <w:lang w:val="en-US" w:eastAsia="zh-CN" w:bidi="ar-SA"/>
      </w:rPr>
    </w:lvl>
    <w:lvl w:ilvl="8">
      <w:start w:val="0"/>
      <w:numFmt w:val="bullet"/>
      <w:lvlText w:val="•"/>
      <w:lvlJc w:val="left"/>
      <w:pPr>
        <w:ind w:left="6811" w:hanging="361"/>
      </w:pPr>
      <w:rPr>
        <w:rFonts w:hint="default"/>
        <w:lang w:val="en-US" w:eastAsia="zh-CN" w:bidi="ar-SA"/>
      </w:rPr>
    </w:lvl>
  </w:abstractNum>
  <w:abstractNum w:abstractNumId="9">
    <w:nsid w:val="0248C179"/>
    <w:multiLevelType w:val="multilevel"/>
    <w:tmpl w:val="0248C179"/>
    <w:lvl w:ilvl="0">
      <w:start w:val="1"/>
      <w:numFmt w:val="decimal"/>
      <w:lvlText w:val="%1"/>
      <w:lvlJc w:val="left"/>
      <w:pPr>
        <w:ind w:left="380" w:hanging="361"/>
        <w:jc w:val="left"/>
      </w:pPr>
      <w:rPr>
        <w:rFonts w:ascii="Times New Roman" w:eastAsia="Times New Roman" w:hAnsi="Times New Roman" w:cs="Times New Roman" w:hint="default"/>
        <w:w w:val="100"/>
        <w:sz w:val="24"/>
        <w:szCs w:val="24"/>
        <w:lang w:val="en-US" w:eastAsia="zh-CN" w:bidi="ar-SA"/>
      </w:rPr>
    </w:lvl>
    <w:lvl w:ilvl="1">
      <w:start w:val="1"/>
      <w:numFmt w:val="decimal"/>
      <w:lvlText w:val="%2)"/>
      <w:lvlJc w:val="left"/>
      <w:pPr>
        <w:ind w:left="1661" w:hanging="320"/>
        <w:jc w:val="left"/>
      </w:pPr>
      <w:rPr>
        <w:rFonts w:ascii="Times New Roman" w:eastAsia="Times New Roman" w:hAnsi="Times New Roman" w:cs="Times New Roman" w:hint="default"/>
        <w:w w:val="99"/>
        <w:sz w:val="24"/>
        <w:szCs w:val="24"/>
        <w:lang w:val="en-US" w:eastAsia="zh-CN" w:bidi="ar-SA"/>
      </w:rPr>
    </w:lvl>
    <w:lvl w:ilvl="2">
      <w:start w:val="0"/>
      <w:numFmt w:val="bullet"/>
      <w:lvlText w:val="•"/>
      <w:lvlJc w:val="left"/>
      <w:pPr>
        <w:ind w:left="2494" w:hanging="320"/>
      </w:pPr>
      <w:rPr>
        <w:rFonts w:hint="default"/>
        <w:lang w:val="en-US" w:eastAsia="zh-CN" w:bidi="ar-SA"/>
      </w:rPr>
    </w:lvl>
    <w:lvl w:ilvl="3">
      <w:start w:val="0"/>
      <w:numFmt w:val="bullet"/>
      <w:lvlText w:val="•"/>
      <w:lvlJc w:val="left"/>
      <w:pPr>
        <w:ind w:left="3328" w:hanging="320"/>
      </w:pPr>
      <w:rPr>
        <w:rFonts w:hint="default"/>
        <w:lang w:val="en-US" w:eastAsia="zh-CN" w:bidi="ar-SA"/>
      </w:rPr>
    </w:lvl>
    <w:lvl w:ilvl="4">
      <w:start w:val="0"/>
      <w:numFmt w:val="bullet"/>
      <w:lvlText w:val="•"/>
      <w:lvlJc w:val="left"/>
      <w:pPr>
        <w:ind w:left="4162" w:hanging="320"/>
      </w:pPr>
      <w:rPr>
        <w:rFonts w:hint="default"/>
        <w:lang w:val="en-US" w:eastAsia="zh-CN" w:bidi="ar-SA"/>
      </w:rPr>
    </w:lvl>
    <w:lvl w:ilvl="5">
      <w:start w:val="0"/>
      <w:numFmt w:val="bullet"/>
      <w:lvlText w:val="•"/>
      <w:lvlJc w:val="left"/>
      <w:pPr>
        <w:ind w:left="4996" w:hanging="320"/>
      </w:pPr>
      <w:rPr>
        <w:rFonts w:hint="default"/>
        <w:lang w:val="en-US" w:eastAsia="zh-CN" w:bidi="ar-SA"/>
      </w:rPr>
    </w:lvl>
    <w:lvl w:ilvl="6">
      <w:start w:val="0"/>
      <w:numFmt w:val="bullet"/>
      <w:lvlText w:val="•"/>
      <w:lvlJc w:val="left"/>
      <w:pPr>
        <w:ind w:left="5831" w:hanging="320"/>
      </w:pPr>
      <w:rPr>
        <w:rFonts w:hint="default"/>
        <w:lang w:val="en-US" w:eastAsia="zh-CN" w:bidi="ar-SA"/>
      </w:rPr>
    </w:lvl>
    <w:lvl w:ilvl="7">
      <w:start w:val="0"/>
      <w:numFmt w:val="bullet"/>
      <w:lvlText w:val="•"/>
      <w:lvlJc w:val="left"/>
      <w:pPr>
        <w:ind w:left="6665" w:hanging="320"/>
      </w:pPr>
      <w:rPr>
        <w:rFonts w:hint="default"/>
        <w:lang w:val="en-US" w:eastAsia="zh-CN" w:bidi="ar-SA"/>
      </w:rPr>
    </w:lvl>
    <w:lvl w:ilvl="8">
      <w:start w:val="0"/>
      <w:numFmt w:val="bullet"/>
      <w:lvlText w:val="•"/>
      <w:lvlJc w:val="left"/>
      <w:pPr>
        <w:ind w:left="7499" w:hanging="320"/>
      </w:pPr>
      <w:rPr>
        <w:rFonts w:hint="default"/>
        <w:lang w:val="en-US" w:eastAsia="zh-CN" w:bidi="ar-SA"/>
      </w:rPr>
    </w:lvl>
  </w:abstractNum>
  <w:abstractNum w:abstractNumId="10">
    <w:nsid w:val="03D62ECE"/>
    <w:multiLevelType w:val="multilevel"/>
    <w:tmpl w:val="03D62ECE"/>
    <w:lvl w:ilvl="0">
      <w:start w:val="1"/>
      <w:numFmt w:val="decimal"/>
      <w:lvlText w:val="%1"/>
      <w:lvlJc w:val="left"/>
      <w:pPr>
        <w:ind w:left="1221" w:hanging="361"/>
        <w:jc w:val="left"/>
      </w:pPr>
      <w:rPr>
        <w:rFonts w:ascii="Times New Roman" w:eastAsia="Times New Roman" w:hAnsi="Times New Roman" w:cs="Times New Roman" w:hint="default"/>
        <w:w w:val="100"/>
        <w:sz w:val="24"/>
        <w:szCs w:val="24"/>
        <w:lang w:val="en-US" w:eastAsia="zh-CN" w:bidi="ar-SA"/>
      </w:rPr>
    </w:lvl>
    <w:lvl w:ilvl="1">
      <w:start w:val="0"/>
      <w:numFmt w:val="bullet"/>
      <w:lvlText w:val="•"/>
      <w:lvlJc w:val="left"/>
      <w:pPr>
        <w:ind w:left="2014" w:hanging="361"/>
      </w:pPr>
      <w:rPr>
        <w:rFonts w:hint="default"/>
        <w:lang w:val="en-US" w:eastAsia="zh-CN" w:bidi="ar-SA"/>
      </w:rPr>
    </w:lvl>
    <w:lvl w:ilvl="2">
      <w:start w:val="0"/>
      <w:numFmt w:val="bullet"/>
      <w:lvlText w:val="•"/>
      <w:lvlJc w:val="left"/>
      <w:pPr>
        <w:ind w:left="2809" w:hanging="361"/>
      </w:pPr>
      <w:rPr>
        <w:rFonts w:hint="default"/>
        <w:lang w:val="en-US" w:eastAsia="zh-CN" w:bidi="ar-SA"/>
      </w:rPr>
    </w:lvl>
    <w:lvl w:ilvl="3">
      <w:start w:val="0"/>
      <w:numFmt w:val="bullet"/>
      <w:lvlText w:val="•"/>
      <w:lvlJc w:val="left"/>
      <w:pPr>
        <w:ind w:left="3604" w:hanging="361"/>
      </w:pPr>
      <w:rPr>
        <w:rFonts w:hint="default"/>
        <w:lang w:val="en-US" w:eastAsia="zh-CN" w:bidi="ar-SA"/>
      </w:rPr>
    </w:lvl>
    <w:lvl w:ilvl="4">
      <w:start w:val="0"/>
      <w:numFmt w:val="bullet"/>
      <w:lvlText w:val="•"/>
      <w:lvlJc w:val="left"/>
      <w:pPr>
        <w:ind w:left="4399" w:hanging="361"/>
      </w:pPr>
      <w:rPr>
        <w:rFonts w:hint="default"/>
        <w:lang w:val="en-US" w:eastAsia="zh-CN" w:bidi="ar-SA"/>
      </w:rPr>
    </w:lvl>
    <w:lvl w:ilvl="5">
      <w:start w:val="0"/>
      <w:numFmt w:val="bullet"/>
      <w:lvlText w:val="•"/>
      <w:lvlJc w:val="left"/>
      <w:pPr>
        <w:ind w:left="5194" w:hanging="361"/>
      </w:pPr>
      <w:rPr>
        <w:rFonts w:hint="default"/>
        <w:lang w:val="en-US" w:eastAsia="zh-CN" w:bidi="ar-SA"/>
      </w:rPr>
    </w:lvl>
    <w:lvl w:ilvl="6">
      <w:start w:val="0"/>
      <w:numFmt w:val="bullet"/>
      <w:lvlText w:val="•"/>
      <w:lvlJc w:val="left"/>
      <w:pPr>
        <w:ind w:left="5988" w:hanging="361"/>
      </w:pPr>
      <w:rPr>
        <w:rFonts w:hint="default"/>
        <w:lang w:val="en-US" w:eastAsia="zh-CN" w:bidi="ar-SA"/>
      </w:rPr>
    </w:lvl>
    <w:lvl w:ilvl="7">
      <w:start w:val="0"/>
      <w:numFmt w:val="bullet"/>
      <w:lvlText w:val="•"/>
      <w:lvlJc w:val="left"/>
      <w:pPr>
        <w:ind w:left="6783" w:hanging="361"/>
      </w:pPr>
      <w:rPr>
        <w:rFonts w:hint="default"/>
        <w:lang w:val="en-US" w:eastAsia="zh-CN" w:bidi="ar-SA"/>
      </w:rPr>
    </w:lvl>
    <w:lvl w:ilvl="8">
      <w:start w:val="0"/>
      <w:numFmt w:val="bullet"/>
      <w:lvlText w:val="•"/>
      <w:lvlJc w:val="left"/>
      <w:pPr>
        <w:ind w:left="7578" w:hanging="361"/>
      </w:pPr>
      <w:rPr>
        <w:rFonts w:hint="default"/>
        <w:lang w:val="en-US" w:eastAsia="zh-CN" w:bidi="ar-SA"/>
      </w:rPr>
    </w:lvl>
  </w:abstractNum>
  <w:abstractNum w:abstractNumId="11">
    <w:nsid w:val="078CC169"/>
    <w:multiLevelType w:val="multilevel"/>
    <w:tmpl w:val="0053208E"/>
    <w:lvl w:ilvl="0">
      <w:start w:val="1"/>
      <w:numFmt w:val="decimal"/>
      <w:lvlText w:val="%1"/>
      <w:lvlJc w:val="left"/>
      <w:pPr>
        <w:ind w:left="504" w:hanging="364"/>
        <w:jc w:val="left"/>
      </w:pPr>
      <w:rPr>
        <w:rFonts w:ascii="Calibri" w:eastAsia="Calibri" w:hAnsi="Calibri" w:cs="Calibri" w:hint="default"/>
        <w:b/>
        <w:bCs/>
        <w:w w:val="100"/>
        <w:sz w:val="24"/>
        <w:szCs w:val="24"/>
        <w:lang w:val="en-US" w:eastAsia="zh-CN" w:bidi="ar-SA"/>
      </w:rPr>
    </w:lvl>
    <w:lvl w:ilvl="1">
      <w:start w:val="1"/>
      <w:numFmt w:val="decimal"/>
      <w:lvlText w:val="%2"/>
      <w:lvlJc w:val="left"/>
      <w:pPr>
        <w:ind w:left="740" w:hanging="360"/>
        <w:jc w:val="left"/>
      </w:pPr>
      <w:rPr>
        <w:rFonts w:ascii="Times New Roman" w:eastAsia="Times New Roman" w:hAnsi="Times New Roman" w:cs="Times New Roman" w:hint="default"/>
        <w:b/>
        <w:bCs/>
        <w:w w:val="100"/>
        <w:sz w:val="24"/>
        <w:szCs w:val="24"/>
        <w:lang w:val="en-US" w:eastAsia="zh-CN" w:bidi="ar-SA"/>
      </w:rPr>
    </w:lvl>
    <w:lvl w:ilvl="2">
      <w:start w:val="1"/>
      <w:numFmt w:val="decimal"/>
      <w:lvlText w:val="%2.%3"/>
      <w:lvlJc w:val="left"/>
      <w:pPr>
        <w:ind w:left="920" w:hanging="540"/>
        <w:jc w:val="left"/>
      </w:pPr>
      <w:rPr>
        <w:rFonts w:ascii="Times New Roman" w:eastAsia="Times New Roman" w:hAnsi="Times New Roman" w:cs="Times New Roman" w:hint="default"/>
        <w:b/>
        <w:bCs/>
        <w:w w:val="100"/>
        <w:sz w:val="24"/>
        <w:szCs w:val="24"/>
        <w:lang w:val="en-US" w:eastAsia="zh-CN" w:bidi="ar-SA"/>
      </w:rPr>
    </w:lvl>
    <w:lvl w:ilvl="3">
      <w:start w:val="1"/>
      <w:numFmt w:val="decimal"/>
      <w:lvlText w:val="%4"/>
      <w:lvlJc w:val="left"/>
      <w:pPr>
        <w:ind w:left="380" w:hanging="361"/>
        <w:jc w:val="left"/>
      </w:pPr>
      <w:rPr>
        <w:rFonts w:ascii="Times New Roman" w:eastAsia="Times New Roman" w:hAnsi="Times New Roman" w:cs="Times New Roman" w:hint="default"/>
        <w:w w:val="100"/>
        <w:sz w:val="24"/>
        <w:szCs w:val="24"/>
        <w:lang w:val="en-US" w:eastAsia="zh-CN" w:bidi="ar-SA"/>
      </w:rPr>
    </w:lvl>
    <w:lvl w:ilvl="4">
      <w:start w:val="0"/>
      <w:numFmt w:val="bullet"/>
      <w:lvlText w:val="•"/>
      <w:lvlJc w:val="left"/>
      <w:pPr>
        <w:ind w:left="2098" w:hanging="361"/>
      </w:pPr>
      <w:rPr>
        <w:rFonts w:hint="default"/>
        <w:lang w:val="en-US" w:eastAsia="zh-CN" w:bidi="ar-SA"/>
      </w:rPr>
    </w:lvl>
    <w:lvl w:ilvl="5">
      <w:start w:val="0"/>
      <w:numFmt w:val="bullet"/>
      <w:lvlText w:val="•"/>
      <w:lvlJc w:val="left"/>
      <w:pPr>
        <w:ind w:left="3276" w:hanging="361"/>
      </w:pPr>
      <w:rPr>
        <w:rFonts w:hint="default"/>
        <w:lang w:val="en-US" w:eastAsia="zh-CN" w:bidi="ar-SA"/>
      </w:rPr>
    </w:lvl>
    <w:lvl w:ilvl="6">
      <w:start w:val="0"/>
      <w:numFmt w:val="bullet"/>
      <w:lvlText w:val="•"/>
      <w:lvlJc w:val="left"/>
      <w:pPr>
        <w:ind w:left="4454" w:hanging="361"/>
      </w:pPr>
      <w:rPr>
        <w:rFonts w:hint="default"/>
        <w:lang w:val="en-US" w:eastAsia="zh-CN" w:bidi="ar-SA"/>
      </w:rPr>
    </w:lvl>
    <w:lvl w:ilvl="7">
      <w:start w:val="0"/>
      <w:numFmt w:val="bullet"/>
      <w:lvlText w:val="•"/>
      <w:lvlJc w:val="left"/>
      <w:pPr>
        <w:ind w:left="5633" w:hanging="361"/>
      </w:pPr>
      <w:rPr>
        <w:rFonts w:hint="default"/>
        <w:lang w:val="en-US" w:eastAsia="zh-CN" w:bidi="ar-SA"/>
      </w:rPr>
    </w:lvl>
    <w:lvl w:ilvl="8">
      <w:start w:val="0"/>
      <w:numFmt w:val="bullet"/>
      <w:lvlText w:val="•"/>
      <w:lvlJc w:val="left"/>
      <w:pPr>
        <w:ind w:left="6811" w:hanging="361"/>
      </w:pPr>
      <w:rPr>
        <w:rFonts w:hint="default"/>
        <w:lang w:val="en-US" w:eastAsia="zh-CN" w:bidi="ar-SA"/>
      </w:rPr>
    </w:lvl>
  </w:abstractNum>
  <w:abstractNum w:abstractNumId="12">
    <w:nsid w:val="2470EC97"/>
    <w:multiLevelType w:val="multilevel"/>
    <w:tmpl w:val="2470EC97"/>
    <w:lvl w:ilvl="0">
      <w:start w:val="1"/>
      <w:numFmt w:val="decimal"/>
      <w:lvlText w:val="%1"/>
      <w:lvlJc w:val="left"/>
      <w:pPr>
        <w:ind w:left="380" w:hanging="361"/>
        <w:jc w:val="left"/>
      </w:pPr>
      <w:rPr>
        <w:rFonts w:ascii="Times New Roman" w:eastAsia="Times New Roman" w:hAnsi="Times New Roman" w:cs="Times New Roman" w:hint="default"/>
        <w:w w:val="100"/>
        <w:sz w:val="24"/>
        <w:szCs w:val="24"/>
        <w:lang w:val="en-US" w:eastAsia="zh-CN" w:bidi="ar-SA"/>
      </w:rPr>
    </w:lvl>
    <w:lvl w:ilvl="1">
      <w:start w:val="0"/>
      <w:numFmt w:val="bullet"/>
      <w:lvlText w:val="•"/>
      <w:lvlJc w:val="left"/>
      <w:pPr>
        <w:ind w:left="1258" w:hanging="361"/>
      </w:pPr>
      <w:rPr>
        <w:rFonts w:hint="default"/>
        <w:lang w:val="en-US" w:eastAsia="zh-CN" w:bidi="ar-SA"/>
      </w:rPr>
    </w:lvl>
    <w:lvl w:ilvl="2">
      <w:start w:val="0"/>
      <w:numFmt w:val="bullet"/>
      <w:lvlText w:val="•"/>
      <w:lvlJc w:val="left"/>
      <w:pPr>
        <w:ind w:left="2137" w:hanging="361"/>
      </w:pPr>
      <w:rPr>
        <w:rFonts w:hint="default"/>
        <w:lang w:val="en-US" w:eastAsia="zh-CN" w:bidi="ar-SA"/>
      </w:rPr>
    </w:lvl>
    <w:lvl w:ilvl="3">
      <w:start w:val="0"/>
      <w:numFmt w:val="bullet"/>
      <w:lvlText w:val="•"/>
      <w:lvlJc w:val="left"/>
      <w:pPr>
        <w:ind w:left="3016" w:hanging="361"/>
      </w:pPr>
      <w:rPr>
        <w:rFonts w:hint="default"/>
        <w:lang w:val="en-US" w:eastAsia="zh-CN" w:bidi="ar-SA"/>
      </w:rPr>
    </w:lvl>
    <w:lvl w:ilvl="4">
      <w:start w:val="0"/>
      <w:numFmt w:val="bullet"/>
      <w:lvlText w:val="•"/>
      <w:lvlJc w:val="left"/>
      <w:pPr>
        <w:ind w:left="3895" w:hanging="361"/>
      </w:pPr>
      <w:rPr>
        <w:rFonts w:hint="default"/>
        <w:lang w:val="en-US" w:eastAsia="zh-CN" w:bidi="ar-SA"/>
      </w:rPr>
    </w:lvl>
    <w:lvl w:ilvl="5">
      <w:start w:val="0"/>
      <w:numFmt w:val="bullet"/>
      <w:lvlText w:val="•"/>
      <w:lvlJc w:val="left"/>
      <w:pPr>
        <w:ind w:left="4774" w:hanging="361"/>
      </w:pPr>
      <w:rPr>
        <w:rFonts w:hint="default"/>
        <w:lang w:val="en-US" w:eastAsia="zh-CN" w:bidi="ar-SA"/>
      </w:rPr>
    </w:lvl>
    <w:lvl w:ilvl="6">
      <w:start w:val="0"/>
      <w:numFmt w:val="bullet"/>
      <w:lvlText w:val="•"/>
      <w:lvlJc w:val="left"/>
      <w:pPr>
        <w:ind w:left="5652" w:hanging="361"/>
      </w:pPr>
      <w:rPr>
        <w:rFonts w:hint="default"/>
        <w:lang w:val="en-US" w:eastAsia="zh-CN" w:bidi="ar-SA"/>
      </w:rPr>
    </w:lvl>
    <w:lvl w:ilvl="7">
      <w:start w:val="0"/>
      <w:numFmt w:val="bullet"/>
      <w:lvlText w:val="•"/>
      <w:lvlJc w:val="left"/>
      <w:pPr>
        <w:ind w:left="6531" w:hanging="361"/>
      </w:pPr>
      <w:rPr>
        <w:rFonts w:hint="default"/>
        <w:lang w:val="en-US" w:eastAsia="zh-CN" w:bidi="ar-SA"/>
      </w:rPr>
    </w:lvl>
    <w:lvl w:ilvl="8">
      <w:start w:val="0"/>
      <w:numFmt w:val="bullet"/>
      <w:lvlText w:val="•"/>
      <w:lvlJc w:val="left"/>
      <w:pPr>
        <w:ind w:left="7410" w:hanging="361"/>
      </w:pPr>
      <w:rPr>
        <w:rFonts w:hint="default"/>
        <w:lang w:val="en-US" w:eastAsia="zh-CN" w:bidi="ar-SA"/>
      </w:rPr>
    </w:lvl>
  </w:abstractNum>
  <w:abstractNum w:abstractNumId="13">
    <w:nsid w:val="25B654F3"/>
    <w:multiLevelType w:val="multilevel"/>
    <w:tmpl w:val="25B654F3"/>
    <w:lvl w:ilvl="0">
      <w:start w:val="1"/>
      <w:numFmt w:val="decimal"/>
      <w:lvlText w:val="%1"/>
      <w:lvlJc w:val="left"/>
      <w:pPr>
        <w:ind w:left="380" w:hanging="361"/>
        <w:jc w:val="left"/>
      </w:pPr>
      <w:rPr>
        <w:rFonts w:ascii="Times New Roman" w:eastAsia="Times New Roman" w:hAnsi="Times New Roman" w:cs="Times New Roman" w:hint="default"/>
        <w:w w:val="100"/>
        <w:sz w:val="24"/>
        <w:szCs w:val="24"/>
        <w:lang w:val="en-US" w:eastAsia="zh-CN" w:bidi="ar-SA"/>
      </w:rPr>
    </w:lvl>
    <w:lvl w:ilvl="1">
      <w:start w:val="0"/>
      <w:numFmt w:val="bullet"/>
      <w:lvlText w:val="•"/>
      <w:lvlJc w:val="left"/>
      <w:pPr>
        <w:ind w:left="1700" w:hanging="361"/>
      </w:pPr>
      <w:rPr>
        <w:rFonts w:hint="default"/>
        <w:lang w:val="en-US" w:eastAsia="zh-CN" w:bidi="ar-SA"/>
      </w:rPr>
    </w:lvl>
    <w:lvl w:ilvl="2">
      <w:start w:val="0"/>
      <w:numFmt w:val="bullet"/>
      <w:lvlText w:val="•"/>
      <w:lvlJc w:val="left"/>
      <w:pPr>
        <w:ind w:left="2529" w:hanging="361"/>
      </w:pPr>
      <w:rPr>
        <w:rFonts w:hint="default"/>
        <w:lang w:val="en-US" w:eastAsia="zh-CN" w:bidi="ar-SA"/>
      </w:rPr>
    </w:lvl>
    <w:lvl w:ilvl="3">
      <w:start w:val="0"/>
      <w:numFmt w:val="bullet"/>
      <w:lvlText w:val="•"/>
      <w:lvlJc w:val="left"/>
      <w:pPr>
        <w:ind w:left="3359" w:hanging="361"/>
      </w:pPr>
      <w:rPr>
        <w:rFonts w:hint="default"/>
        <w:lang w:val="en-US" w:eastAsia="zh-CN" w:bidi="ar-SA"/>
      </w:rPr>
    </w:lvl>
    <w:lvl w:ilvl="4">
      <w:start w:val="0"/>
      <w:numFmt w:val="bullet"/>
      <w:lvlText w:val="•"/>
      <w:lvlJc w:val="left"/>
      <w:pPr>
        <w:ind w:left="4189" w:hanging="361"/>
      </w:pPr>
      <w:rPr>
        <w:rFonts w:hint="default"/>
        <w:lang w:val="en-US" w:eastAsia="zh-CN" w:bidi="ar-SA"/>
      </w:rPr>
    </w:lvl>
    <w:lvl w:ilvl="5">
      <w:start w:val="0"/>
      <w:numFmt w:val="bullet"/>
      <w:lvlText w:val="•"/>
      <w:lvlJc w:val="left"/>
      <w:pPr>
        <w:ind w:left="5019" w:hanging="361"/>
      </w:pPr>
      <w:rPr>
        <w:rFonts w:hint="default"/>
        <w:lang w:val="en-US" w:eastAsia="zh-CN" w:bidi="ar-SA"/>
      </w:rPr>
    </w:lvl>
    <w:lvl w:ilvl="6">
      <w:start w:val="0"/>
      <w:numFmt w:val="bullet"/>
      <w:lvlText w:val="•"/>
      <w:lvlJc w:val="left"/>
      <w:pPr>
        <w:ind w:left="5848" w:hanging="361"/>
      </w:pPr>
      <w:rPr>
        <w:rFonts w:hint="default"/>
        <w:lang w:val="en-US" w:eastAsia="zh-CN" w:bidi="ar-SA"/>
      </w:rPr>
    </w:lvl>
    <w:lvl w:ilvl="7">
      <w:start w:val="0"/>
      <w:numFmt w:val="bullet"/>
      <w:lvlText w:val="•"/>
      <w:lvlJc w:val="left"/>
      <w:pPr>
        <w:ind w:left="6678" w:hanging="361"/>
      </w:pPr>
      <w:rPr>
        <w:rFonts w:hint="default"/>
        <w:lang w:val="en-US" w:eastAsia="zh-CN" w:bidi="ar-SA"/>
      </w:rPr>
    </w:lvl>
    <w:lvl w:ilvl="8">
      <w:start w:val="0"/>
      <w:numFmt w:val="bullet"/>
      <w:lvlText w:val="•"/>
      <w:lvlJc w:val="left"/>
      <w:pPr>
        <w:ind w:left="7508" w:hanging="361"/>
      </w:pPr>
      <w:rPr>
        <w:rFonts w:hint="default"/>
        <w:lang w:val="en-US" w:eastAsia="zh-CN" w:bidi="ar-SA"/>
      </w:rPr>
    </w:lvl>
  </w:abstractNum>
  <w:abstractNum w:abstractNumId="14">
    <w:nsid w:val="2A8F537B"/>
    <w:multiLevelType w:val="multilevel"/>
    <w:tmpl w:val="2A8F537B"/>
    <w:lvl w:ilvl="0">
      <w:start w:val="1"/>
      <w:numFmt w:val="decimal"/>
      <w:lvlText w:val="%1"/>
      <w:lvlJc w:val="left"/>
      <w:pPr>
        <w:ind w:left="1221" w:hanging="361"/>
        <w:jc w:val="left"/>
      </w:pPr>
      <w:rPr>
        <w:rFonts w:ascii="Times New Roman" w:eastAsia="Times New Roman" w:hAnsi="Times New Roman" w:cs="Times New Roman" w:hint="default"/>
        <w:w w:val="100"/>
        <w:sz w:val="24"/>
        <w:szCs w:val="24"/>
        <w:lang w:val="en-US" w:eastAsia="zh-CN" w:bidi="ar-SA"/>
      </w:rPr>
    </w:lvl>
    <w:lvl w:ilvl="1">
      <w:start w:val="1"/>
      <w:numFmt w:val="decimal"/>
      <w:lvlText w:val="%2）"/>
      <w:lvlJc w:val="left"/>
      <w:pPr>
        <w:ind w:left="804" w:hanging="480"/>
        <w:jc w:val="left"/>
      </w:pPr>
      <w:rPr>
        <w:rFonts w:ascii="Times New Roman" w:eastAsia="Times New Roman" w:hAnsi="Times New Roman" w:cs="Times New Roman" w:hint="default"/>
        <w:w w:val="100"/>
        <w:sz w:val="24"/>
        <w:szCs w:val="24"/>
        <w:lang w:val="en-US" w:eastAsia="zh-CN" w:bidi="ar-SA"/>
      </w:rPr>
    </w:lvl>
    <w:lvl w:ilvl="2">
      <w:start w:val="0"/>
      <w:numFmt w:val="bullet"/>
      <w:lvlText w:val="•"/>
      <w:lvlJc w:val="left"/>
      <w:pPr>
        <w:ind w:left="2103" w:hanging="480"/>
      </w:pPr>
      <w:rPr>
        <w:rFonts w:hint="default"/>
        <w:lang w:val="en-US" w:eastAsia="zh-CN" w:bidi="ar-SA"/>
      </w:rPr>
    </w:lvl>
    <w:lvl w:ilvl="3">
      <w:start w:val="0"/>
      <w:numFmt w:val="bullet"/>
      <w:lvlText w:val="•"/>
      <w:lvlJc w:val="left"/>
      <w:pPr>
        <w:ind w:left="2986" w:hanging="480"/>
      </w:pPr>
      <w:rPr>
        <w:rFonts w:hint="default"/>
        <w:lang w:val="en-US" w:eastAsia="zh-CN" w:bidi="ar-SA"/>
      </w:rPr>
    </w:lvl>
    <w:lvl w:ilvl="4">
      <w:start w:val="0"/>
      <w:numFmt w:val="bullet"/>
      <w:lvlText w:val="•"/>
      <w:lvlJc w:val="left"/>
      <w:pPr>
        <w:ind w:left="3869" w:hanging="480"/>
      </w:pPr>
      <w:rPr>
        <w:rFonts w:hint="default"/>
        <w:lang w:val="en-US" w:eastAsia="zh-CN" w:bidi="ar-SA"/>
      </w:rPr>
    </w:lvl>
    <w:lvl w:ilvl="5">
      <w:start w:val="0"/>
      <w:numFmt w:val="bullet"/>
      <w:lvlText w:val="•"/>
      <w:lvlJc w:val="left"/>
      <w:pPr>
        <w:ind w:left="4752" w:hanging="480"/>
      </w:pPr>
      <w:rPr>
        <w:rFonts w:hint="default"/>
        <w:lang w:val="en-US" w:eastAsia="zh-CN" w:bidi="ar-SA"/>
      </w:rPr>
    </w:lvl>
    <w:lvl w:ilvl="6">
      <w:start w:val="0"/>
      <w:numFmt w:val="bullet"/>
      <w:lvlText w:val="•"/>
      <w:lvlJc w:val="left"/>
      <w:pPr>
        <w:ind w:left="5635" w:hanging="480"/>
      </w:pPr>
      <w:rPr>
        <w:rFonts w:hint="default"/>
        <w:lang w:val="en-US" w:eastAsia="zh-CN" w:bidi="ar-SA"/>
      </w:rPr>
    </w:lvl>
    <w:lvl w:ilvl="7">
      <w:start w:val="0"/>
      <w:numFmt w:val="bullet"/>
      <w:lvlText w:val="•"/>
      <w:lvlJc w:val="left"/>
      <w:pPr>
        <w:ind w:left="6518" w:hanging="480"/>
      </w:pPr>
      <w:rPr>
        <w:rFonts w:hint="default"/>
        <w:lang w:val="en-US" w:eastAsia="zh-CN" w:bidi="ar-SA"/>
      </w:rPr>
    </w:lvl>
    <w:lvl w:ilvl="8">
      <w:start w:val="0"/>
      <w:numFmt w:val="bullet"/>
      <w:lvlText w:val="•"/>
      <w:lvlJc w:val="left"/>
      <w:pPr>
        <w:ind w:left="7401" w:hanging="480"/>
      </w:pPr>
      <w:rPr>
        <w:rFonts w:hint="default"/>
        <w:lang w:val="en-US" w:eastAsia="zh-CN" w:bidi="ar-SA"/>
      </w:rPr>
    </w:lvl>
  </w:abstractNum>
  <w:abstractNum w:abstractNumId="15">
    <w:nsid w:val="4D4DC07F"/>
    <w:multiLevelType w:val="multilevel"/>
    <w:tmpl w:val="4D4DC07F"/>
    <w:lvl w:ilvl="0">
      <w:start w:val="1"/>
      <w:numFmt w:val="decimal"/>
      <w:lvlText w:val="%1"/>
      <w:lvlJc w:val="left"/>
      <w:pPr>
        <w:ind w:left="1221" w:hanging="361"/>
        <w:jc w:val="left"/>
      </w:pPr>
      <w:rPr>
        <w:rFonts w:ascii="Times New Roman" w:eastAsia="Times New Roman" w:hAnsi="Times New Roman" w:cs="Times New Roman" w:hint="default"/>
        <w:w w:val="100"/>
        <w:sz w:val="24"/>
        <w:szCs w:val="24"/>
        <w:lang w:val="en-US" w:eastAsia="zh-CN" w:bidi="ar-SA"/>
      </w:rPr>
    </w:lvl>
    <w:lvl w:ilvl="1">
      <w:start w:val="0"/>
      <w:numFmt w:val="bullet"/>
      <w:lvlText w:val="•"/>
      <w:lvlJc w:val="left"/>
      <w:pPr>
        <w:ind w:left="2014" w:hanging="361"/>
      </w:pPr>
      <w:rPr>
        <w:rFonts w:hint="default"/>
        <w:lang w:val="en-US" w:eastAsia="zh-CN" w:bidi="ar-SA"/>
      </w:rPr>
    </w:lvl>
    <w:lvl w:ilvl="2">
      <w:start w:val="0"/>
      <w:numFmt w:val="bullet"/>
      <w:lvlText w:val="•"/>
      <w:lvlJc w:val="left"/>
      <w:pPr>
        <w:ind w:left="2809" w:hanging="361"/>
      </w:pPr>
      <w:rPr>
        <w:rFonts w:hint="default"/>
        <w:lang w:val="en-US" w:eastAsia="zh-CN" w:bidi="ar-SA"/>
      </w:rPr>
    </w:lvl>
    <w:lvl w:ilvl="3">
      <w:start w:val="0"/>
      <w:numFmt w:val="bullet"/>
      <w:lvlText w:val="•"/>
      <w:lvlJc w:val="left"/>
      <w:pPr>
        <w:ind w:left="3604" w:hanging="361"/>
      </w:pPr>
      <w:rPr>
        <w:rFonts w:hint="default"/>
        <w:lang w:val="en-US" w:eastAsia="zh-CN" w:bidi="ar-SA"/>
      </w:rPr>
    </w:lvl>
    <w:lvl w:ilvl="4">
      <w:start w:val="0"/>
      <w:numFmt w:val="bullet"/>
      <w:lvlText w:val="•"/>
      <w:lvlJc w:val="left"/>
      <w:pPr>
        <w:ind w:left="4399" w:hanging="361"/>
      </w:pPr>
      <w:rPr>
        <w:rFonts w:hint="default"/>
        <w:lang w:val="en-US" w:eastAsia="zh-CN" w:bidi="ar-SA"/>
      </w:rPr>
    </w:lvl>
    <w:lvl w:ilvl="5">
      <w:start w:val="0"/>
      <w:numFmt w:val="bullet"/>
      <w:lvlText w:val="•"/>
      <w:lvlJc w:val="left"/>
      <w:pPr>
        <w:ind w:left="5194" w:hanging="361"/>
      </w:pPr>
      <w:rPr>
        <w:rFonts w:hint="default"/>
        <w:lang w:val="en-US" w:eastAsia="zh-CN" w:bidi="ar-SA"/>
      </w:rPr>
    </w:lvl>
    <w:lvl w:ilvl="6">
      <w:start w:val="0"/>
      <w:numFmt w:val="bullet"/>
      <w:lvlText w:val="•"/>
      <w:lvlJc w:val="left"/>
      <w:pPr>
        <w:ind w:left="5988" w:hanging="361"/>
      </w:pPr>
      <w:rPr>
        <w:rFonts w:hint="default"/>
        <w:lang w:val="en-US" w:eastAsia="zh-CN" w:bidi="ar-SA"/>
      </w:rPr>
    </w:lvl>
    <w:lvl w:ilvl="7">
      <w:start w:val="0"/>
      <w:numFmt w:val="bullet"/>
      <w:lvlText w:val="•"/>
      <w:lvlJc w:val="left"/>
      <w:pPr>
        <w:ind w:left="6783" w:hanging="361"/>
      </w:pPr>
      <w:rPr>
        <w:rFonts w:hint="default"/>
        <w:lang w:val="en-US" w:eastAsia="zh-CN" w:bidi="ar-SA"/>
      </w:rPr>
    </w:lvl>
    <w:lvl w:ilvl="8">
      <w:start w:val="0"/>
      <w:numFmt w:val="bullet"/>
      <w:lvlText w:val="•"/>
      <w:lvlJc w:val="left"/>
      <w:pPr>
        <w:ind w:left="7578" w:hanging="361"/>
      </w:pPr>
      <w:rPr>
        <w:rFonts w:hint="default"/>
        <w:lang w:val="en-US" w:eastAsia="zh-CN" w:bidi="ar-SA"/>
      </w:rPr>
    </w:lvl>
  </w:abstractNum>
  <w:abstractNum w:abstractNumId="16">
    <w:nsid w:val="59ADCABA"/>
    <w:multiLevelType w:val="multilevel"/>
    <w:tmpl w:val="59ADCABA"/>
    <w:lvl w:ilvl="0">
      <w:start w:val="4"/>
      <w:numFmt w:val="decimal"/>
      <w:lvlText w:val="%1"/>
      <w:lvlJc w:val="left"/>
      <w:pPr>
        <w:ind w:left="380" w:hanging="721"/>
        <w:jc w:val="left"/>
      </w:pPr>
      <w:rPr>
        <w:rFonts w:hint="default"/>
        <w:lang w:val="en-US" w:eastAsia="zh-CN" w:bidi="ar-SA"/>
      </w:rPr>
    </w:lvl>
    <w:lvl w:ilvl="1">
      <w:start w:val="3"/>
      <w:numFmt w:val="decimal"/>
      <w:lvlText w:val="%1.%2"/>
      <w:lvlJc w:val="left"/>
      <w:pPr>
        <w:ind w:left="380" w:hanging="721"/>
        <w:jc w:val="left"/>
      </w:pPr>
      <w:rPr>
        <w:rFonts w:hint="default"/>
        <w:lang w:val="en-US" w:eastAsia="zh-CN" w:bidi="ar-SA"/>
      </w:rPr>
    </w:lvl>
    <w:lvl w:ilvl="2">
      <w:start w:val="1"/>
      <w:numFmt w:val="decimal"/>
      <w:lvlText w:val="%1.%2.%3"/>
      <w:lvlJc w:val="left"/>
      <w:pPr>
        <w:ind w:left="380" w:hanging="721"/>
        <w:jc w:val="left"/>
      </w:pPr>
      <w:rPr>
        <w:rFonts w:ascii="Times New Roman" w:eastAsia="Times New Roman" w:hAnsi="Times New Roman" w:cs="Times New Roman" w:hint="default"/>
        <w:w w:val="100"/>
        <w:sz w:val="24"/>
        <w:szCs w:val="24"/>
        <w:lang w:val="en-US" w:eastAsia="zh-CN" w:bidi="ar-SA"/>
      </w:rPr>
    </w:lvl>
    <w:lvl w:ilvl="3">
      <w:start w:val="0"/>
      <w:numFmt w:val="bullet"/>
      <w:lvlText w:val="•"/>
      <w:lvlJc w:val="left"/>
      <w:pPr>
        <w:ind w:left="3016" w:hanging="721"/>
      </w:pPr>
      <w:rPr>
        <w:rFonts w:hint="default"/>
        <w:lang w:val="en-US" w:eastAsia="zh-CN" w:bidi="ar-SA"/>
      </w:rPr>
    </w:lvl>
    <w:lvl w:ilvl="4">
      <w:start w:val="0"/>
      <w:numFmt w:val="bullet"/>
      <w:lvlText w:val="•"/>
      <w:lvlJc w:val="left"/>
      <w:pPr>
        <w:ind w:left="3895" w:hanging="721"/>
      </w:pPr>
      <w:rPr>
        <w:rFonts w:hint="default"/>
        <w:lang w:val="en-US" w:eastAsia="zh-CN" w:bidi="ar-SA"/>
      </w:rPr>
    </w:lvl>
    <w:lvl w:ilvl="5">
      <w:start w:val="0"/>
      <w:numFmt w:val="bullet"/>
      <w:lvlText w:val="•"/>
      <w:lvlJc w:val="left"/>
      <w:pPr>
        <w:ind w:left="4774" w:hanging="721"/>
      </w:pPr>
      <w:rPr>
        <w:rFonts w:hint="default"/>
        <w:lang w:val="en-US" w:eastAsia="zh-CN" w:bidi="ar-SA"/>
      </w:rPr>
    </w:lvl>
    <w:lvl w:ilvl="6">
      <w:start w:val="0"/>
      <w:numFmt w:val="bullet"/>
      <w:lvlText w:val="•"/>
      <w:lvlJc w:val="left"/>
      <w:pPr>
        <w:ind w:left="5652" w:hanging="721"/>
      </w:pPr>
      <w:rPr>
        <w:rFonts w:hint="default"/>
        <w:lang w:val="en-US" w:eastAsia="zh-CN" w:bidi="ar-SA"/>
      </w:rPr>
    </w:lvl>
    <w:lvl w:ilvl="7">
      <w:start w:val="0"/>
      <w:numFmt w:val="bullet"/>
      <w:lvlText w:val="•"/>
      <w:lvlJc w:val="left"/>
      <w:pPr>
        <w:ind w:left="6531" w:hanging="721"/>
      </w:pPr>
      <w:rPr>
        <w:rFonts w:hint="default"/>
        <w:lang w:val="en-US" w:eastAsia="zh-CN" w:bidi="ar-SA"/>
      </w:rPr>
    </w:lvl>
    <w:lvl w:ilvl="8">
      <w:start w:val="0"/>
      <w:numFmt w:val="bullet"/>
      <w:lvlText w:val="•"/>
      <w:lvlJc w:val="left"/>
      <w:pPr>
        <w:ind w:left="7410" w:hanging="721"/>
      </w:pPr>
      <w:rPr>
        <w:rFonts w:hint="default"/>
        <w:lang w:val="en-US" w:eastAsia="zh-CN" w:bidi="ar-SA"/>
      </w:rPr>
    </w:lvl>
  </w:abstractNum>
  <w:abstractNum w:abstractNumId="17">
    <w:nsid w:val="5A241D34"/>
    <w:multiLevelType w:val="multilevel"/>
    <w:tmpl w:val="5A241D34"/>
    <w:lvl w:ilvl="0">
      <w:start w:val="1"/>
      <w:numFmt w:val="decimal"/>
      <w:lvlText w:val="%1"/>
      <w:lvlJc w:val="left"/>
      <w:pPr>
        <w:ind w:left="380" w:hanging="361"/>
        <w:jc w:val="left"/>
      </w:pPr>
      <w:rPr>
        <w:rFonts w:ascii="Times New Roman" w:eastAsia="Times New Roman" w:hAnsi="Times New Roman" w:cs="Times New Roman" w:hint="default"/>
        <w:w w:val="100"/>
        <w:sz w:val="24"/>
        <w:szCs w:val="24"/>
        <w:lang w:val="en-US" w:eastAsia="zh-CN" w:bidi="ar-SA"/>
      </w:rPr>
    </w:lvl>
    <w:lvl w:ilvl="1">
      <w:start w:val="0"/>
      <w:numFmt w:val="bullet"/>
      <w:lvlText w:val="•"/>
      <w:lvlJc w:val="left"/>
      <w:pPr>
        <w:ind w:left="1258" w:hanging="361"/>
      </w:pPr>
      <w:rPr>
        <w:rFonts w:hint="default"/>
        <w:lang w:val="en-US" w:eastAsia="zh-CN" w:bidi="ar-SA"/>
      </w:rPr>
    </w:lvl>
    <w:lvl w:ilvl="2">
      <w:start w:val="0"/>
      <w:numFmt w:val="bullet"/>
      <w:lvlText w:val="•"/>
      <w:lvlJc w:val="left"/>
      <w:pPr>
        <w:ind w:left="2137" w:hanging="361"/>
      </w:pPr>
      <w:rPr>
        <w:rFonts w:hint="default"/>
        <w:lang w:val="en-US" w:eastAsia="zh-CN" w:bidi="ar-SA"/>
      </w:rPr>
    </w:lvl>
    <w:lvl w:ilvl="3">
      <w:start w:val="0"/>
      <w:numFmt w:val="bullet"/>
      <w:lvlText w:val="•"/>
      <w:lvlJc w:val="left"/>
      <w:pPr>
        <w:ind w:left="3016" w:hanging="361"/>
      </w:pPr>
      <w:rPr>
        <w:rFonts w:hint="default"/>
        <w:lang w:val="en-US" w:eastAsia="zh-CN" w:bidi="ar-SA"/>
      </w:rPr>
    </w:lvl>
    <w:lvl w:ilvl="4">
      <w:start w:val="0"/>
      <w:numFmt w:val="bullet"/>
      <w:lvlText w:val="•"/>
      <w:lvlJc w:val="left"/>
      <w:pPr>
        <w:ind w:left="3895" w:hanging="361"/>
      </w:pPr>
      <w:rPr>
        <w:rFonts w:hint="default"/>
        <w:lang w:val="en-US" w:eastAsia="zh-CN" w:bidi="ar-SA"/>
      </w:rPr>
    </w:lvl>
    <w:lvl w:ilvl="5">
      <w:start w:val="0"/>
      <w:numFmt w:val="bullet"/>
      <w:lvlText w:val="•"/>
      <w:lvlJc w:val="left"/>
      <w:pPr>
        <w:ind w:left="4774" w:hanging="361"/>
      </w:pPr>
      <w:rPr>
        <w:rFonts w:hint="default"/>
        <w:lang w:val="en-US" w:eastAsia="zh-CN" w:bidi="ar-SA"/>
      </w:rPr>
    </w:lvl>
    <w:lvl w:ilvl="6">
      <w:start w:val="0"/>
      <w:numFmt w:val="bullet"/>
      <w:lvlText w:val="•"/>
      <w:lvlJc w:val="left"/>
      <w:pPr>
        <w:ind w:left="5652" w:hanging="361"/>
      </w:pPr>
      <w:rPr>
        <w:rFonts w:hint="default"/>
        <w:lang w:val="en-US" w:eastAsia="zh-CN" w:bidi="ar-SA"/>
      </w:rPr>
    </w:lvl>
    <w:lvl w:ilvl="7">
      <w:start w:val="0"/>
      <w:numFmt w:val="bullet"/>
      <w:lvlText w:val="•"/>
      <w:lvlJc w:val="left"/>
      <w:pPr>
        <w:ind w:left="6531" w:hanging="361"/>
      </w:pPr>
      <w:rPr>
        <w:rFonts w:hint="default"/>
        <w:lang w:val="en-US" w:eastAsia="zh-CN" w:bidi="ar-SA"/>
      </w:rPr>
    </w:lvl>
    <w:lvl w:ilvl="8">
      <w:start w:val="0"/>
      <w:numFmt w:val="bullet"/>
      <w:lvlText w:val="•"/>
      <w:lvlJc w:val="left"/>
      <w:pPr>
        <w:ind w:left="7410" w:hanging="361"/>
      </w:pPr>
      <w:rPr>
        <w:rFonts w:hint="default"/>
        <w:lang w:val="en-US" w:eastAsia="zh-CN" w:bidi="ar-SA"/>
      </w:rPr>
    </w:lvl>
  </w:abstractNum>
  <w:abstractNum w:abstractNumId="18">
    <w:nsid w:val="72183CF9"/>
    <w:multiLevelType w:val="multilevel"/>
    <w:tmpl w:val="72183CF9"/>
    <w:lvl w:ilvl="0">
      <w:start w:val="1"/>
      <w:numFmt w:val="decimal"/>
      <w:lvlText w:val="%1"/>
      <w:lvlJc w:val="left"/>
      <w:pPr>
        <w:ind w:left="1221" w:hanging="361"/>
        <w:jc w:val="left"/>
      </w:pPr>
      <w:rPr>
        <w:rFonts w:ascii="Times New Roman" w:eastAsia="Times New Roman" w:hAnsi="Times New Roman" w:cs="Times New Roman" w:hint="default"/>
        <w:w w:val="100"/>
        <w:sz w:val="24"/>
        <w:szCs w:val="24"/>
        <w:lang w:val="en-US" w:eastAsia="zh-CN" w:bidi="ar-SA"/>
      </w:rPr>
    </w:lvl>
    <w:lvl w:ilvl="1">
      <w:start w:val="0"/>
      <w:numFmt w:val="bullet"/>
      <w:lvlText w:val="•"/>
      <w:lvlJc w:val="left"/>
      <w:pPr>
        <w:ind w:left="2014" w:hanging="361"/>
      </w:pPr>
      <w:rPr>
        <w:rFonts w:hint="default"/>
        <w:lang w:val="en-US" w:eastAsia="zh-CN" w:bidi="ar-SA"/>
      </w:rPr>
    </w:lvl>
    <w:lvl w:ilvl="2">
      <w:start w:val="0"/>
      <w:numFmt w:val="bullet"/>
      <w:lvlText w:val="•"/>
      <w:lvlJc w:val="left"/>
      <w:pPr>
        <w:ind w:left="2809" w:hanging="361"/>
      </w:pPr>
      <w:rPr>
        <w:rFonts w:hint="default"/>
        <w:lang w:val="en-US" w:eastAsia="zh-CN" w:bidi="ar-SA"/>
      </w:rPr>
    </w:lvl>
    <w:lvl w:ilvl="3">
      <w:start w:val="0"/>
      <w:numFmt w:val="bullet"/>
      <w:lvlText w:val="•"/>
      <w:lvlJc w:val="left"/>
      <w:pPr>
        <w:ind w:left="3604" w:hanging="361"/>
      </w:pPr>
      <w:rPr>
        <w:rFonts w:hint="default"/>
        <w:lang w:val="en-US" w:eastAsia="zh-CN" w:bidi="ar-SA"/>
      </w:rPr>
    </w:lvl>
    <w:lvl w:ilvl="4">
      <w:start w:val="0"/>
      <w:numFmt w:val="bullet"/>
      <w:lvlText w:val="•"/>
      <w:lvlJc w:val="left"/>
      <w:pPr>
        <w:ind w:left="4399" w:hanging="361"/>
      </w:pPr>
      <w:rPr>
        <w:rFonts w:hint="default"/>
        <w:lang w:val="en-US" w:eastAsia="zh-CN" w:bidi="ar-SA"/>
      </w:rPr>
    </w:lvl>
    <w:lvl w:ilvl="5">
      <w:start w:val="0"/>
      <w:numFmt w:val="bullet"/>
      <w:lvlText w:val="•"/>
      <w:lvlJc w:val="left"/>
      <w:pPr>
        <w:ind w:left="5194" w:hanging="361"/>
      </w:pPr>
      <w:rPr>
        <w:rFonts w:hint="default"/>
        <w:lang w:val="en-US" w:eastAsia="zh-CN" w:bidi="ar-SA"/>
      </w:rPr>
    </w:lvl>
    <w:lvl w:ilvl="6">
      <w:start w:val="0"/>
      <w:numFmt w:val="bullet"/>
      <w:lvlText w:val="•"/>
      <w:lvlJc w:val="left"/>
      <w:pPr>
        <w:ind w:left="5988" w:hanging="361"/>
      </w:pPr>
      <w:rPr>
        <w:rFonts w:hint="default"/>
        <w:lang w:val="en-US" w:eastAsia="zh-CN" w:bidi="ar-SA"/>
      </w:rPr>
    </w:lvl>
    <w:lvl w:ilvl="7">
      <w:start w:val="0"/>
      <w:numFmt w:val="bullet"/>
      <w:lvlText w:val="•"/>
      <w:lvlJc w:val="left"/>
      <w:pPr>
        <w:ind w:left="6783" w:hanging="361"/>
      </w:pPr>
      <w:rPr>
        <w:rFonts w:hint="default"/>
        <w:lang w:val="en-US" w:eastAsia="zh-CN" w:bidi="ar-SA"/>
      </w:rPr>
    </w:lvl>
    <w:lvl w:ilvl="8">
      <w:start w:val="0"/>
      <w:numFmt w:val="bullet"/>
      <w:lvlText w:val="•"/>
      <w:lvlJc w:val="left"/>
      <w:pPr>
        <w:ind w:left="7578" w:hanging="361"/>
      </w:pPr>
      <w:rPr>
        <w:rFonts w:hint="default"/>
        <w:lang w:val="en-US" w:eastAsia="zh-CN" w:bidi="ar-SA"/>
      </w:rPr>
    </w:lvl>
  </w:abstractNum>
  <w:num w:numId="1">
    <w:abstractNumId w:val="8"/>
  </w:num>
  <w:num w:numId="2">
    <w:abstractNumId w:val="4"/>
  </w:num>
  <w:num w:numId="3">
    <w:abstractNumId w:val="16"/>
  </w:num>
  <w:num w:numId="4">
    <w:abstractNumId w:val="2"/>
  </w:num>
  <w:num w:numId="5">
    <w:abstractNumId w:val="1"/>
  </w:num>
  <w:num w:numId="6">
    <w:abstractNumId w:val="10"/>
  </w:num>
  <w:num w:numId="7">
    <w:abstractNumId w:val="13"/>
  </w:num>
  <w:num w:numId="8">
    <w:abstractNumId w:val="18"/>
  </w:num>
  <w:num w:numId="9">
    <w:abstractNumId w:val="9"/>
  </w:num>
  <w:num w:numId="10">
    <w:abstractNumId w:val="0"/>
  </w:num>
  <w:num w:numId="11">
    <w:abstractNumId w:val="14"/>
  </w:num>
  <w:num w:numId="12">
    <w:abstractNumId w:val="17"/>
  </w:num>
  <w:num w:numId="13">
    <w:abstractNumId w:val="3"/>
  </w:num>
  <w:num w:numId="14">
    <w:abstractNumId w:val="15"/>
  </w:num>
  <w:num w:numId="15">
    <w:abstractNumId w:val="7"/>
  </w:num>
  <w:num w:numId="16">
    <w:abstractNumId w:val="12"/>
  </w:num>
  <w:num w:numId="17">
    <w:abstractNumId w:val="6"/>
  </w:num>
  <w:num w:numId="18">
    <w:abstractNumId w:val="5"/>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271464B1"/>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1" w:unhideWhenUsed="0" w:qFormat="1"/>
    <w:lsdException w:name="toc 2" w:semiHidden="0" w:uiPriority="1"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1"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en-US" w:eastAsia="zh-CN" w:bidi="ar-SA"/>
    </w:rPr>
  </w:style>
  <w:style w:type="paragraph" w:styleId="Heading1">
    <w:name w:val="heading 1"/>
    <w:basedOn w:val="Normal"/>
    <w:next w:val="Normal"/>
    <w:uiPriority w:val="1"/>
    <w:qFormat/>
    <w:pPr>
      <w:ind w:left="920" w:hanging="541"/>
      <w:outlineLvl w:val="0"/>
    </w:pPr>
    <w:rPr>
      <w:rFonts w:ascii="微软雅黑" w:eastAsia="微软雅黑" w:hAnsi="微软雅黑" w:cs="微软雅黑"/>
      <w:b/>
      <w:bCs/>
      <w:sz w:val="24"/>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pPr>
      <w:ind w:left="380"/>
    </w:pPr>
    <w:rPr>
      <w:rFonts w:ascii="宋体" w:eastAsia="宋体" w:hAnsi="宋体" w:cs="宋体"/>
      <w:sz w:val="24"/>
      <w:szCs w:val="24"/>
      <w:lang w:val="en-US" w:eastAsia="zh-CN" w:bidi="ar-SA"/>
    </w:rPr>
  </w:style>
  <w:style w:type="paragraph" w:styleId="TOC1">
    <w:name w:val="toc 1"/>
    <w:basedOn w:val="Normal"/>
    <w:next w:val="Normal"/>
    <w:uiPriority w:val="1"/>
    <w:qFormat/>
    <w:pPr>
      <w:spacing w:line="432" w:lineRule="exact"/>
      <w:ind w:left="504" w:hanging="365"/>
    </w:pPr>
    <w:rPr>
      <w:rFonts w:ascii="微软雅黑" w:eastAsia="微软雅黑" w:hAnsi="微软雅黑" w:cs="微软雅黑"/>
      <w:b/>
      <w:bCs/>
      <w:sz w:val="24"/>
      <w:szCs w:val="24"/>
      <w:lang w:val="en-US" w:eastAsia="zh-CN" w:bidi="ar-SA"/>
    </w:rPr>
  </w:style>
  <w:style w:type="paragraph" w:styleId="TOC2">
    <w:name w:val="toc 2"/>
    <w:basedOn w:val="Normal"/>
    <w:next w:val="Normal"/>
    <w:uiPriority w:val="1"/>
    <w:qFormat/>
    <w:pPr>
      <w:spacing w:before="65" w:line="437" w:lineRule="exact"/>
      <w:ind w:left="140"/>
    </w:pPr>
    <w:rPr>
      <w:rFonts w:ascii="微软雅黑" w:eastAsia="微软雅黑" w:hAnsi="微软雅黑" w:cs="微软雅黑"/>
      <w:b/>
      <w:bCs/>
      <w:sz w:val="24"/>
      <w:szCs w:val="24"/>
      <w:lang w:val="en-US" w:eastAsia="zh-CN" w:bidi="ar-SA"/>
    </w:rPr>
  </w:style>
  <w:style w:type="paragraph" w:styleId="Title">
    <w:name w:val="Title"/>
    <w:basedOn w:val="Normal"/>
    <w:uiPriority w:val="1"/>
    <w:qFormat/>
    <w:pPr>
      <w:spacing w:before="27"/>
      <w:ind w:left="1783" w:right="2037"/>
      <w:jc w:val="center"/>
    </w:pPr>
    <w:rPr>
      <w:rFonts w:ascii="宋体" w:eastAsia="宋体" w:hAnsi="宋体" w:cs="宋体"/>
      <w:sz w:val="52"/>
      <w:szCs w:val="52"/>
      <w:lang w:val="en-US" w:eastAsia="zh-CN" w:bidi="ar-SA"/>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spacing w:before="2"/>
      <w:ind w:left="380"/>
    </w:pPr>
    <w:rPr>
      <w:rFonts w:ascii="宋体" w:eastAsia="宋体" w:hAnsi="宋体" w:cs="宋体"/>
      <w:lang w:val="en-US" w:eastAsia="zh-CN" w:bidi="ar-SA"/>
    </w:rPr>
  </w:style>
  <w:style w:type="paragraph" w:customStyle="1" w:styleId="TableParagraph">
    <w:name w:val="Table Paragraph"/>
    <w:basedOn w:val="Normal"/>
    <w:uiPriority w:val="1"/>
    <w:qFormat/>
    <w:pPr>
      <w:spacing w:before="105"/>
      <w:ind w:left="102"/>
      <w:jc w:val="center"/>
    </w:pPr>
    <w:rPr>
      <w:rFonts w:ascii="Times New Roman" w:eastAsia="Times New Roman" w:hAnsi="Times New Roman" w:cs="Times New Roman"/>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445332012314011112" TargetMode="External" /><Relationship Id="rId11" Type="http://schemas.openxmlformats.org/officeDocument/2006/relationships/footer" Target="footer6.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张凯</dc:creator>
  <cp:lastModifiedBy>Administrator</cp:lastModifiedBy>
  <cp:revision>0</cp:revision>
  <dcterms:created xsi:type="dcterms:W3CDTF">2024-02-27T15:36:00Z</dcterms:created>
  <dcterms:modified xsi:type="dcterms:W3CDTF">2024-02-27T15:37:22Z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2019-11-05T00:00:00Z</vt:filetime>
  </property>
  <property fmtid="{D5CDD505-2E9C-101B-9397-08002B2CF9AE}" pid="3" name="Creator">
    <vt:lpwstr>Microsoft® Word 2013</vt:lpwstr>
  </property>
  <property fmtid="{D5CDD505-2E9C-101B-9397-08002B2CF9AE}" pid="4" name="ICV">
    <vt:lpwstr>120A14FDCB2A4085AF58F99FE98F4586</vt:lpwstr>
  </property>
  <property fmtid="{D5CDD505-2E9C-101B-9397-08002B2CF9AE}" pid="5" name="KSOProductBuildVer">
    <vt:lpwstr>2052-11.8.2.11718</vt:lpwstr>
  </property>
  <property fmtid="{D5CDD505-2E9C-101B-9397-08002B2CF9AE}" pid="6" name="LastSaved">
    <vt:filetime>2024-02-27T00:00:00Z</vt:filetime>
  </property>
</Properties>
</file>