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70" w:line="221" w:lineRule="auto"/>
        <w:ind w:left="6205"/>
        <w:outlineLvl w:val="0"/>
        <w:rPr>
          <w:rFonts w:ascii="SimHei" w:eastAsia="SimHei" w:hAnsi="SimHei" w:cs="SimHei"/>
          <w:sz w:val="27"/>
          <w:szCs w:val="27"/>
        </w:rPr>
      </w:pPr>
      <w:r>
        <w:rPr>
          <w:rFonts w:ascii="SimSun" w:eastAsia="SimSun" w:hAnsi="SimSun" w:cs="SimSun"/>
          <w:spacing w:val="-1"/>
          <w:sz w:val="27"/>
          <w:szCs w:val="27"/>
        </w:rPr>
        <w:t>GB/</w:t>
      </w:r>
      <w:r>
        <w:rPr>
          <w:rFonts w:ascii="SimHei" w:eastAsia="SimHei" w:hAnsi="SimHei" w:cs="SimHei"/>
          <w:b/>
          <w:bCs/>
          <w:spacing w:val="-1"/>
          <w:sz w:val="27"/>
          <w:szCs w:val="27"/>
        </w:rPr>
        <w:t>T43500-2023《安全管理体系要求》采用的管</w:t>
      </w:r>
      <w:r>
        <w:rPr>
          <w:rFonts w:ascii="SimHei" w:eastAsia="SimHei" w:hAnsi="SimHei" w:cs="SimHei"/>
          <w:b/>
          <w:bCs/>
          <w:spacing w:val="-2"/>
          <w:sz w:val="27"/>
          <w:szCs w:val="27"/>
        </w:rPr>
        <w:t>理体系方法(过程方法)与基于风险管理原理应用说明</w:t>
      </w:r>
      <w:r>
        <w:rPr>
          <w:rFonts w:ascii="SimHei" w:eastAsia="SimHei" w:hAnsi="SimHei" w:cs="SimHei"/>
          <w:spacing w:val="-2"/>
          <w:sz w:val="27"/>
          <w:szCs w:val="27"/>
        </w:rPr>
        <w:t>表</w:t>
      </w:r>
    </w:p>
    <w:p>
      <w:pPr>
        <w:spacing w:line="255" w:lineRule="auto"/>
        <w:rPr>
          <w:rFonts w:ascii="Arial"/>
          <w:sz w:val="21"/>
        </w:rPr>
      </w:pPr>
    </w:p>
    <w:p>
      <w:pPr>
        <w:spacing w:before="88" w:line="213" w:lineRule="auto"/>
        <w:ind w:left="10648"/>
        <w:outlineLvl w:val="0"/>
        <w:rPr>
          <w:rFonts w:ascii="SimHei" w:eastAsia="SimHei" w:hAnsi="SimHei" w:cs="SimHei"/>
          <w:sz w:val="27"/>
          <w:szCs w:val="27"/>
        </w:rPr>
      </w:pPr>
      <w:r>
        <w:rPr>
          <w:rFonts w:ascii="SimHei" w:eastAsia="SimHei" w:hAnsi="SimHei" w:cs="SimHei"/>
          <w:b/>
          <w:bCs/>
          <w:spacing w:val="-1"/>
          <w:sz w:val="27"/>
          <w:szCs w:val="27"/>
        </w:rPr>
        <w:t>(雷泽佳编制，2024</w:t>
      </w:r>
      <w:r>
        <w:rPr>
          <w:rFonts w:ascii="SimSun" w:eastAsia="SimSun" w:hAnsi="SimSun" w:cs="SimSun"/>
          <w:b/>
          <w:bCs/>
          <w:spacing w:val="-1"/>
          <w:sz w:val="27"/>
          <w:szCs w:val="27"/>
        </w:rPr>
        <w:t>A0</w:t>
      </w:r>
      <w:r>
        <w:rPr>
          <w:rFonts w:ascii="SimSun" w:eastAsia="SimSun" w:hAnsi="SimSun" w:cs="SimSun"/>
          <w:spacing w:val="-61"/>
          <w:sz w:val="27"/>
          <w:szCs w:val="27"/>
        </w:rPr>
        <w:t xml:space="preserve"> </w:t>
      </w:r>
      <w:r>
        <w:rPr>
          <w:rFonts w:ascii="SimHei" w:eastAsia="SimHei" w:hAnsi="SimHei" w:cs="SimHei"/>
          <w:b/>
          <w:bCs/>
          <w:spacing w:val="-1"/>
          <w:sz w:val="27"/>
          <w:szCs w:val="27"/>
        </w:rPr>
        <w:t>版本)</w:t>
      </w:r>
    </w:p>
    <w:tbl>
      <w:tblPr>
        <w:tblStyle w:val="TableNormal"/>
        <w:tblW w:w="241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88"/>
        <w:gridCol w:w="3339"/>
        <w:gridCol w:w="5128"/>
        <w:gridCol w:w="11810"/>
      </w:tblGrid>
      <w:tr>
        <w:tblPrEx>
          <w:tblW w:w="241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5"/>
        </w:trPr>
        <w:tc>
          <w:tcPr>
            <w:tcW w:w="3862" w:type="dxa"/>
            <w:gridSpan w:val="2"/>
            <w:vAlign w:val="top"/>
          </w:tcPr>
          <w:p>
            <w:pPr>
              <w:pStyle w:val="TableText"/>
              <w:spacing w:before="101" w:line="219" w:lineRule="auto"/>
              <w:ind w:left="1008"/>
            </w:pPr>
            <w:r>
              <w:rPr>
                <w:b/>
                <w:bCs/>
                <w:spacing w:val="-4"/>
              </w:rPr>
              <w:t>安全管理体系过程</w:t>
            </w:r>
          </w:p>
        </w:tc>
        <w:tc>
          <w:tcPr>
            <w:tcW w:w="3339" w:type="dxa"/>
            <w:vAlign w:val="top"/>
          </w:tcPr>
          <w:p>
            <w:pPr>
              <w:pStyle w:val="TableText"/>
              <w:spacing w:before="101" w:line="220" w:lineRule="auto"/>
              <w:ind w:left="536"/>
            </w:pPr>
            <w:r>
              <w:rPr>
                <w:b/>
                <w:bCs/>
                <w:spacing w:val="1"/>
              </w:rPr>
              <w:t>预期结果(控制目标)</w:t>
            </w:r>
          </w:p>
        </w:tc>
        <w:tc>
          <w:tcPr>
            <w:tcW w:w="5128" w:type="dxa"/>
            <w:vAlign w:val="top"/>
          </w:tcPr>
          <w:p>
            <w:pPr>
              <w:pStyle w:val="TableText"/>
              <w:spacing w:before="141" w:line="219" w:lineRule="auto"/>
              <w:ind w:left="697"/>
            </w:pPr>
            <w:r>
              <w:rPr>
                <w:b/>
                <w:bCs/>
                <w:spacing w:val="-4"/>
              </w:rPr>
              <w:t>安全管理体系过程PDCA闭环工作流程</w:t>
            </w:r>
          </w:p>
        </w:tc>
        <w:tc>
          <w:tcPr>
            <w:tcW w:w="11810" w:type="dxa"/>
            <w:vAlign w:val="top"/>
          </w:tcPr>
          <w:p>
            <w:pPr>
              <w:pStyle w:val="TableText"/>
              <w:spacing w:before="142" w:line="219" w:lineRule="auto"/>
              <w:ind w:left="4909"/>
            </w:pPr>
            <w:r>
              <w:rPr>
                <w:b/>
                <w:bCs/>
                <w:spacing w:val="-3"/>
              </w:rPr>
              <w:t>需要应对的风险描述</w:t>
            </w:r>
          </w:p>
        </w:tc>
      </w:tr>
      <w:tr>
        <w:tblPrEx>
          <w:tblW w:w="24139" w:type="dxa"/>
          <w:tblInd w:w="5" w:type="dxa"/>
          <w:tblLayout w:type="fixed"/>
        </w:tblPrEx>
        <w:trPr>
          <w:trHeight w:val="7844"/>
        </w:trPr>
        <w:tc>
          <w:tcPr>
            <w:tcW w:w="774" w:type="dxa"/>
            <w:tcBorders>
              <w:bottom w:val="nil"/>
            </w:tcBorders>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tc>
        <w:tc>
          <w:tcPr>
            <w:tcW w:w="3088"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75" w:line="220" w:lineRule="auto"/>
              <w:ind w:left="110"/>
            </w:pPr>
            <w:r>
              <w:rPr>
                <w:spacing w:val="-1"/>
              </w:rPr>
              <w:t>4.1组织及其所处的环境</w:t>
            </w:r>
          </w:p>
        </w:tc>
        <w:tc>
          <w:tcPr>
            <w:tcW w:w="3339" w:type="dxa"/>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TableText"/>
              <w:spacing w:before="75" w:line="343" w:lineRule="auto"/>
              <w:ind w:left="112" w:right="186" w:firstLine="40"/>
              <w:jc w:val="both"/>
            </w:pPr>
            <w:r>
              <w:t>(1)确保组织理解与其宗旨和</w:t>
            </w:r>
            <w:r>
              <w:rPr>
                <w:spacing w:val="6"/>
              </w:rPr>
              <w:t xml:space="preserve">  </w:t>
            </w:r>
            <w:r>
              <w:t>战略方向相关并能够对其实现</w:t>
            </w:r>
            <w:r>
              <w:rPr>
                <w:spacing w:val="8"/>
              </w:rPr>
              <w:t xml:space="preserve"> </w:t>
            </w:r>
            <w:r>
              <w:rPr>
                <w:spacing w:val="3"/>
              </w:rPr>
              <w:t>安全管理体系预期结果的能力</w:t>
            </w:r>
            <w:r>
              <w:t xml:space="preserve"> </w:t>
            </w:r>
            <w:r>
              <w:rPr>
                <w:spacing w:val="1"/>
              </w:rPr>
              <w:t>产生正面或负面影响的外部和</w:t>
            </w:r>
          </w:p>
          <w:p>
            <w:pPr>
              <w:pStyle w:val="TableText"/>
              <w:spacing w:line="219" w:lineRule="auto"/>
              <w:ind w:left="112"/>
            </w:pPr>
            <w:r>
              <w:rPr>
                <w:spacing w:val="-1"/>
              </w:rPr>
              <w:t>内部因素：</w:t>
            </w:r>
          </w:p>
          <w:p>
            <w:pPr>
              <w:pStyle w:val="TableText"/>
              <w:spacing w:before="196" w:line="348" w:lineRule="auto"/>
              <w:ind w:left="112" w:right="208" w:firstLine="20"/>
              <w:jc w:val="both"/>
            </w:pPr>
            <w:r>
              <w:t xml:space="preserve">(2)对可能影响组织安全管理  </w:t>
            </w:r>
            <w:r>
              <w:rPr>
                <w:spacing w:val="1"/>
              </w:rPr>
              <w:t>体系的重要外部和内部因素确</w:t>
            </w:r>
            <w:r>
              <w:rPr>
                <w:spacing w:val="3"/>
              </w:rPr>
              <w:t xml:space="preserve"> </w:t>
            </w:r>
            <w:r>
              <w:rPr>
                <w:spacing w:val="-1"/>
              </w:rPr>
              <w:t>立高层次(例如；战略性)的理</w:t>
            </w:r>
          </w:p>
          <w:p>
            <w:pPr>
              <w:pStyle w:val="TableText"/>
              <w:spacing w:line="220" w:lineRule="auto"/>
              <w:ind w:left="112"/>
            </w:pPr>
            <w:r>
              <w:rPr>
                <w:spacing w:val="-5"/>
              </w:rPr>
              <w:t>解</w:t>
            </w:r>
            <w:r>
              <w:rPr>
                <w:spacing w:val="-59"/>
              </w:rPr>
              <w:t xml:space="preserve"> </w:t>
            </w:r>
            <w:r>
              <w:rPr>
                <w:spacing w:val="-5"/>
              </w:rPr>
              <w:t>：</w:t>
            </w:r>
          </w:p>
          <w:p>
            <w:pPr>
              <w:pStyle w:val="TableText"/>
              <w:spacing w:before="176" w:line="349" w:lineRule="auto"/>
              <w:ind w:left="132" w:firstLine="19"/>
              <w:jc w:val="both"/>
            </w:pPr>
            <w:r>
              <w:rPr>
                <w:spacing w:val="4"/>
              </w:rPr>
              <w:t>(3)指导安全管理体系的策划、</w:t>
            </w:r>
            <w:r>
              <w:rPr>
                <w:spacing w:val="10"/>
              </w:rPr>
              <w:t xml:space="preserve"> </w:t>
            </w:r>
            <w:r>
              <w:rPr>
                <w:spacing w:val="-4"/>
              </w:rPr>
              <w:t>实施、运行和改进，确保其适宜</w:t>
            </w:r>
          </w:p>
          <w:p>
            <w:pPr>
              <w:pStyle w:val="TableText"/>
              <w:spacing w:line="220" w:lineRule="auto"/>
              <w:ind w:left="112"/>
            </w:pPr>
            <w:r>
              <w:rPr>
                <w:spacing w:val="-3"/>
              </w:rPr>
              <w:t>性和有效性。</w:t>
            </w:r>
          </w:p>
        </w:tc>
        <w:tc>
          <w:tcPr>
            <w:tcW w:w="5128"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4" w:line="410" w:lineRule="exact"/>
              <w:ind w:right="29"/>
              <w:jc w:val="right"/>
            </w:pPr>
            <w:r>
              <w:rPr>
                <w:position w:val="13"/>
              </w:rPr>
              <w:t>开始→确定组织的目标和战略方向→界定内外部</w:t>
            </w:r>
          </w:p>
          <w:p>
            <w:pPr>
              <w:pStyle w:val="TableText"/>
              <w:spacing w:line="219" w:lineRule="auto"/>
              <w:ind w:left="113"/>
            </w:pPr>
            <w:r>
              <w:t>环境因素类别→确定信息源→收集内外部环境初</w:t>
            </w:r>
          </w:p>
          <w:p>
            <w:pPr>
              <w:pStyle w:val="TableText"/>
              <w:spacing w:before="167" w:line="353" w:lineRule="auto"/>
              <w:ind w:left="133" w:firstLine="108"/>
            </w:pPr>
            <w:r>
              <w:rPr>
                <w:spacing w:val="-4"/>
              </w:rPr>
              <w:t>始数据和信息→分析和处理(筛选、提炼、对比，</w:t>
            </w:r>
            <w:r>
              <w:rPr>
                <w:spacing w:val="17"/>
              </w:rPr>
              <w:t xml:space="preserve"> </w:t>
            </w:r>
            <w:r>
              <w:rPr>
                <w:spacing w:val="-2"/>
              </w:rPr>
              <w:t>分类、组合〉环境信息→评审和理解环境信息→</w:t>
            </w:r>
          </w:p>
          <w:p>
            <w:pPr>
              <w:pStyle w:val="TableText"/>
              <w:spacing w:line="219" w:lineRule="auto"/>
              <w:ind w:left="133"/>
            </w:pPr>
            <w:r>
              <w:rPr>
                <w:spacing w:val="-4"/>
              </w:rPr>
              <w:t>识别和确定内外部因素→组织环境应用(环境预</w:t>
            </w:r>
          </w:p>
          <w:p>
            <w:pPr>
              <w:pStyle w:val="TableText"/>
              <w:spacing w:before="176" w:line="410" w:lineRule="exact"/>
              <w:ind w:left="133"/>
            </w:pPr>
            <w:r>
              <w:rPr>
                <w:position w:val="13"/>
              </w:rPr>
              <w:t>测和安全战略规划)→监视和评审内外部环喷因</w:t>
            </w:r>
          </w:p>
          <w:p>
            <w:pPr>
              <w:pStyle w:val="TableText"/>
              <w:spacing w:line="219" w:lineRule="auto"/>
              <w:ind w:left="133"/>
            </w:pPr>
            <w:r>
              <w:rPr>
                <w:spacing w:val="1"/>
              </w:rPr>
              <w:t>素→更新环境信息→结束</w:t>
            </w:r>
          </w:p>
        </w:tc>
        <w:tc>
          <w:tcPr>
            <w:tcW w:w="11810" w:type="dxa"/>
            <w:vAlign w:val="top"/>
          </w:tcPr>
          <w:p>
            <w:pPr>
              <w:pStyle w:val="TableText"/>
              <w:spacing w:before="186" w:line="443" w:lineRule="exact"/>
              <w:ind w:right="4"/>
              <w:jc w:val="right"/>
            </w:pPr>
            <w:r>
              <w:rPr>
                <w:spacing w:val="-1"/>
                <w:position w:val="16"/>
              </w:rPr>
              <w:t>(1)</w:t>
            </w:r>
            <w:r>
              <w:rPr>
                <w:spacing w:val="-68"/>
                <w:position w:val="16"/>
              </w:rPr>
              <w:t xml:space="preserve"> </w:t>
            </w:r>
            <w:r>
              <w:rPr>
                <w:b/>
                <w:bCs/>
                <w:spacing w:val="-1"/>
                <w:position w:val="16"/>
              </w:rPr>
              <w:t>组织环境理解与分析风险；</w:t>
            </w:r>
            <w:r>
              <w:rPr>
                <w:spacing w:val="-1"/>
                <w:position w:val="16"/>
              </w:rPr>
              <w:t>指在理解和分析组织所处环填时可能</w:t>
            </w:r>
            <w:r>
              <w:rPr>
                <w:spacing w:val="-2"/>
                <w:position w:val="16"/>
              </w:rPr>
              <w:t>出现的不确定性和潜在问题。这些风险可能会影</w:t>
            </w:r>
          </w:p>
          <w:p>
            <w:pPr>
              <w:pStyle w:val="TableText"/>
              <w:spacing w:line="219" w:lineRule="auto"/>
              <w:ind w:left="115"/>
            </w:pPr>
            <w:r>
              <w:t>响组织对环境的准确认知，从而影响决策和战略制定。以下是组织环境理解与分析风险的一些主要方面</w:t>
            </w:r>
          </w:p>
          <w:p>
            <w:pPr>
              <w:pStyle w:val="TableText"/>
              <w:spacing w:before="137" w:line="219" w:lineRule="auto"/>
              <w:ind w:left="115"/>
            </w:pPr>
            <w:r>
              <w:t>·  信息收集不全风险：在环境分析过程中，如果信息收集不全面或不准确，可能导致对环境的</w:t>
            </w:r>
            <w:r>
              <w:rPr>
                <w:spacing w:val="-1"/>
              </w:rPr>
              <w:t>误解和误判：</w:t>
            </w:r>
          </w:p>
          <w:p>
            <w:pPr>
              <w:pStyle w:val="TableText"/>
              <w:spacing w:before="167" w:line="220" w:lineRule="auto"/>
              <w:ind w:left="115"/>
            </w:pPr>
            <w:r>
              <w:rPr>
                <w:spacing w:val="2"/>
              </w:rPr>
              <w:t>·  分析方法选择风险：不同的分析方法可能导致不同的结论，选择合适的分析方法对于准确理解环境至关重要；</w:t>
            </w:r>
          </w:p>
          <w:p>
            <w:pPr>
              <w:pStyle w:val="TableText"/>
              <w:spacing w:before="165" w:line="219" w:lineRule="auto"/>
              <w:ind w:left="115"/>
            </w:pPr>
            <w:r>
              <w:rPr>
                <w:spacing w:val="3"/>
              </w:rPr>
              <w:t>·  对组织安全管理体系有效性产生重大影响的内外部因素识别不全面，有重</w:t>
            </w:r>
            <w:r>
              <w:rPr>
                <w:spacing w:val="2"/>
              </w:rPr>
              <w:t>大漏项；</w:t>
            </w:r>
          </w:p>
          <w:p>
            <w:pPr>
              <w:pStyle w:val="TableText"/>
              <w:spacing w:before="116" w:line="470" w:lineRule="exact"/>
              <w:jc w:val="right"/>
            </w:pPr>
            <w:r>
              <w:rPr>
                <w:position w:val="18"/>
              </w:rPr>
              <w:t>·  环境变化快速风险：组织所处环境可能快速变化，如政策调整、市场竟争态势变化等，导致原先的战略变得不再</w:t>
            </w:r>
          </w:p>
          <w:p>
            <w:pPr>
              <w:pStyle w:val="TableText"/>
              <w:spacing w:before="1" w:line="219" w:lineRule="auto"/>
              <w:ind w:left="115"/>
            </w:pPr>
            <w:r>
              <w:rPr>
                <w:spacing w:val="3"/>
              </w:rPr>
              <w:t>适用或失去竞争力，如果不能及时捕捉这些变化，可能导致战略决策滞后；</w:t>
            </w:r>
          </w:p>
          <w:p>
            <w:pPr>
              <w:pStyle w:val="TableText"/>
              <w:spacing w:before="167" w:line="459" w:lineRule="exact"/>
              <w:jc w:val="right"/>
            </w:pPr>
            <w:r>
              <w:rPr>
                <w:position w:val="17"/>
              </w:rPr>
              <w:t>·  相关方诉求变化风险：组织环境中的相关方的诉</w:t>
            </w:r>
            <w:r>
              <w:rPr>
                <w:spacing w:val="-1"/>
                <w:position w:val="17"/>
              </w:rPr>
              <w:t>求可能发生变化，如果不能及时了解和应对这些变化，可能影响</w:t>
            </w:r>
          </w:p>
          <w:p>
            <w:pPr>
              <w:pStyle w:val="TableText"/>
              <w:spacing w:before="1" w:line="219" w:lineRule="auto"/>
              <w:ind w:left="115"/>
            </w:pPr>
            <w:r>
              <w:rPr>
                <w:spacing w:val="-1"/>
              </w:rPr>
              <w:t>组织的稳健发展：</w:t>
            </w:r>
          </w:p>
          <w:p>
            <w:pPr>
              <w:pStyle w:val="TableText"/>
              <w:spacing w:before="146" w:line="419" w:lineRule="exact"/>
              <w:ind w:left="115"/>
            </w:pPr>
            <w:r>
              <w:rPr>
                <w:spacing w:val="2"/>
                <w:position w:val="14"/>
              </w:rPr>
              <w:t>·  内部认知不一致风险：组织内部不同部门或成员可能对环境的理解存在差异，导致内部决策和执行的不协调；</w:t>
            </w:r>
          </w:p>
          <w:p>
            <w:pPr>
              <w:pStyle w:val="TableText"/>
              <w:spacing w:before="1" w:line="217" w:lineRule="auto"/>
              <w:ind w:left="115"/>
            </w:pPr>
            <w:r>
              <w:rPr>
                <w:spacing w:val="-1"/>
              </w:rPr>
              <w:t>·  对组织环境分析不准确，分析报告更新不及时。</w:t>
            </w:r>
          </w:p>
          <w:p>
            <w:pPr>
              <w:pStyle w:val="TableText"/>
              <w:spacing w:before="168" w:line="451" w:lineRule="exact"/>
              <w:ind w:left="155"/>
            </w:pPr>
            <w:r>
              <w:rPr>
                <w:spacing w:val="-2"/>
                <w:position w:val="16"/>
              </w:rPr>
              <w:t>(2)</w:t>
            </w:r>
            <w:r>
              <w:rPr>
                <w:spacing w:val="-58"/>
                <w:position w:val="16"/>
              </w:rPr>
              <w:t xml:space="preserve"> </w:t>
            </w:r>
            <w:r>
              <w:rPr>
                <w:b/>
                <w:bCs/>
                <w:spacing w:val="-2"/>
                <w:position w:val="16"/>
              </w:rPr>
              <w:t>组织环境监视与评审风险：</w:t>
            </w:r>
            <w:r>
              <w:rPr>
                <w:spacing w:val="-2"/>
                <w:position w:val="16"/>
              </w:rPr>
              <w:t>指在监视和评审组织环境时可能出现的不确定性和潜在问题。这些风险可能会影响组</w:t>
            </w:r>
          </w:p>
          <w:p>
            <w:pPr>
              <w:pStyle w:val="TableText"/>
              <w:spacing w:before="1" w:line="217" w:lineRule="auto"/>
              <w:ind w:left="115"/>
            </w:pPr>
            <w:r>
              <w:t>织对环境的准确评估，从而影响安全决策和持续改进。以下是组织环境监视与评审风险的一些主要方面：</w:t>
            </w:r>
          </w:p>
          <w:p>
            <w:pPr>
              <w:pStyle w:val="TableText"/>
              <w:spacing w:before="169" w:line="422" w:lineRule="exact"/>
              <w:jc w:val="right"/>
            </w:pPr>
            <w:r>
              <w:rPr>
                <w:spacing w:val="-3"/>
                <w:position w:val="14"/>
              </w:rPr>
              <w:t>·   监视机制不完善风险；如果组织的监视机制不完善，可能导</w:t>
            </w:r>
            <w:r>
              <w:rPr>
                <w:spacing w:val="-4"/>
                <w:position w:val="14"/>
              </w:rPr>
              <w:t>致重要环境信息的遗漏或误判，影响组织对环境的全</w:t>
            </w:r>
          </w:p>
          <w:p>
            <w:pPr>
              <w:pStyle w:val="TableText"/>
              <w:spacing w:line="220" w:lineRule="auto"/>
              <w:ind w:left="115"/>
            </w:pPr>
            <w:r>
              <w:rPr>
                <w:spacing w:val="-2"/>
              </w:rPr>
              <w:t>面理解。</w:t>
            </w:r>
          </w:p>
          <w:p>
            <w:pPr>
              <w:pStyle w:val="TableText"/>
              <w:spacing w:before="144" w:line="431" w:lineRule="exact"/>
              <w:jc w:val="right"/>
            </w:pPr>
            <w:r>
              <w:rPr>
                <w:spacing w:val="-1"/>
                <w:position w:val="15"/>
              </w:rPr>
              <w:t>·  数据不准确风险：环境监视和评审依赖于大量的数据和信息，如果数据不准确、不完整或存在偏差，可能导致错</w:t>
            </w:r>
          </w:p>
          <w:p>
            <w:pPr>
              <w:pStyle w:val="TableText"/>
              <w:spacing w:line="219" w:lineRule="auto"/>
              <w:ind w:left="115"/>
            </w:pPr>
            <w:r>
              <w:rPr>
                <w:spacing w:val="-1"/>
              </w:rPr>
              <w:t>误的结论和决策。</w:t>
            </w:r>
          </w:p>
          <w:p>
            <w:pPr>
              <w:pStyle w:val="TableText"/>
              <w:spacing w:before="137" w:line="219" w:lineRule="auto"/>
              <w:ind w:left="115"/>
            </w:pPr>
            <w:r>
              <w:t>·评审过程主观性风险：环境评审过程中可能存在主观性和偏见，导致评审结果的不</w:t>
            </w:r>
            <w:r>
              <w:rPr>
                <w:spacing w:val="-1"/>
              </w:rPr>
              <w:t>客观和不准确，</w:t>
            </w:r>
          </w:p>
        </w:tc>
      </w:tr>
    </w:tbl>
    <w:p>
      <w:pPr>
        <w:sectPr>
          <w:footerReference w:type="default" r:id="rId4"/>
          <w:pgSz w:w="25870" w:h="18290"/>
          <w:pgMar w:top="1554" w:right="1105" w:bottom="1219" w:left="615" w:header="0" w:footer="1050" w:gutter="0"/>
          <w:cols w:space="708"/>
        </w:sectPr>
      </w:pPr>
    </w:p>
    <w:tbl>
      <w:tblPr>
        <w:tblStyle w:val="TableNormal0"/>
        <w:tblW w:w="241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88"/>
        <w:gridCol w:w="3339"/>
        <w:gridCol w:w="5128"/>
        <w:gridCol w:w="11810"/>
      </w:tblGrid>
      <w:tr>
        <w:tblPrEx>
          <w:tblW w:w="241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44"/>
        </w:trPr>
        <w:tc>
          <w:tcPr>
            <w:tcW w:w="774" w:type="dxa"/>
            <w:vMerge w:val="restart"/>
            <w:tcBorders>
              <w:bottom w:val="nil"/>
            </w:tcBorders>
            <w:vAlign w:val="top"/>
          </w:tcPr>
          <w:p>
            <w:pPr>
              <w:spacing w:line="248" w:lineRule="auto"/>
              <w:rPr>
                <w:rFonts w:ascii="Arial"/>
                <w:sz w:val="21"/>
              </w:rPr>
            </w:pPr>
          </w:p>
          <w:p>
            <w:pPr>
              <w:spacing w:line="248" w:lineRule="auto"/>
              <w:rPr>
                <w:rFonts w:ascii="Arial"/>
                <w:sz w:val="21"/>
              </w:rPr>
            </w:pPr>
          </w:p>
          <w:p>
            <w:pPr>
              <w:pStyle w:val="TableText"/>
              <w:spacing w:before="75" w:line="348" w:lineRule="auto"/>
              <w:ind w:left="74" w:right="76"/>
              <w:jc w:val="both"/>
            </w:pPr>
            <w:r>
              <w:rPr>
                <w:spacing w:val="-10"/>
              </w:rPr>
              <w:t>4</w:t>
            </w:r>
            <w:r>
              <w:rPr>
                <w:spacing w:val="26"/>
              </w:rPr>
              <w:t xml:space="preserve">  </w:t>
            </w:r>
            <w:r>
              <w:rPr>
                <w:spacing w:val="-10"/>
              </w:rPr>
              <w:t>组</w:t>
            </w:r>
            <w:r>
              <w:t xml:space="preserve"> </w:t>
            </w:r>
            <w:r>
              <w:rPr>
                <w:spacing w:val="-11"/>
              </w:rPr>
              <w:t>织</w:t>
            </w:r>
            <w:r>
              <w:rPr>
                <w:spacing w:val="58"/>
              </w:rPr>
              <w:t xml:space="preserve"> </w:t>
            </w:r>
            <w:r>
              <w:rPr>
                <w:spacing w:val="-11"/>
              </w:rPr>
              <w:t>及</w:t>
            </w:r>
          </w:p>
          <w:p>
            <w:pPr>
              <w:pStyle w:val="TableText"/>
              <w:spacing w:line="220" w:lineRule="auto"/>
              <w:ind w:left="55"/>
            </w:pPr>
            <w:r>
              <w:rPr>
                <w:spacing w:val="-3"/>
              </w:rPr>
              <w:t>环境</w:t>
            </w:r>
          </w:p>
        </w:tc>
        <w:tc>
          <w:tcPr>
            <w:tcW w:w="3088" w:type="dxa"/>
            <w:vAlign w:val="top"/>
          </w:tcPr>
          <w:p/>
        </w:tc>
        <w:tc>
          <w:tcPr>
            <w:tcW w:w="3339" w:type="dxa"/>
            <w:vAlign w:val="top"/>
          </w:tcPr>
          <w:p/>
        </w:tc>
        <w:tc>
          <w:tcPr>
            <w:tcW w:w="5128" w:type="dxa"/>
            <w:vAlign w:val="top"/>
          </w:tcPr>
          <w:p/>
        </w:tc>
        <w:tc>
          <w:tcPr>
            <w:tcW w:w="11810" w:type="dxa"/>
            <w:vAlign w:val="top"/>
          </w:tcPr>
          <w:p/>
        </w:tc>
      </w:tr>
      <w:tr>
        <w:tblPrEx>
          <w:tblW w:w="24139" w:type="dxa"/>
          <w:tblInd w:w="5" w:type="dxa"/>
          <w:tblLayout w:type="fixed"/>
        </w:tblPrEx>
        <w:trPr>
          <w:trHeight w:val="5181"/>
        </w:trPr>
        <w:tc>
          <w:tcPr>
            <w:tcW w:w="774" w:type="dxa"/>
            <w:vMerge/>
            <w:tcBorders>
              <w:top w:val="nil"/>
            </w:tcBorders>
            <w:vAlign w:val="top"/>
          </w:tcPr>
          <w:p>
            <w:pPr>
              <w:rPr>
                <w:rFonts w:ascii="Arial"/>
                <w:sz w:val="21"/>
              </w:rPr>
            </w:pPr>
          </w:p>
        </w:tc>
        <w:tc>
          <w:tcPr>
            <w:tcW w:w="3088"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75" w:line="220" w:lineRule="auto"/>
              <w:ind w:left="110"/>
            </w:pPr>
            <w:r>
              <w:rPr>
                <w:spacing w:val="-1"/>
              </w:rPr>
              <w:t>4.2相关方的需求和期望</w:t>
            </w:r>
          </w:p>
        </w:tc>
        <w:tc>
          <w:tcPr>
            <w:tcW w:w="3339" w:type="dxa"/>
            <w:vAlign w:val="top"/>
          </w:tcPr>
          <w:p>
            <w:pPr>
              <w:pStyle w:val="TableText"/>
              <w:spacing w:before="175" w:line="219" w:lineRule="auto"/>
              <w:ind w:left="172"/>
            </w:pPr>
            <w:r>
              <w:t>(1)希望组织对那些已确定为</w:t>
            </w:r>
          </w:p>
          <w:p>
            <w:pPr>
              <w:pStyle w:val="TableText"/>
              <w:spacing w:before="126" w:line="440" w:lineRule="exact"/>
              <w:jc w:val="right"/>
            </w:pPr>
            <w:r>
              <w:rPr>
                <w:spacing w:val="-2"/>
                <w:position w:val="15"/>
              </w:rPr>
              <w:t>与其有关的内，外部相关方所表</w:t>
            </w:r>
          </w:p>
          <w:p>
            <w:pPr>
              <w:pStyle w:val="TableText"/>
              <w:spacing w:line="219" w:lineRule="auto"/>
              <w:ind w:left="112"/>
            </w:pPr>
            <w:r>
              <w:t>达的需求和期望有一个总体的</w:t>
            </w:r>
          </w:p>
          <w:p>
            <w:pPr>
              <w:pStyle w:val="TableText"/>
              <w:spacing w:before="165" w:line="354" w:lineRule="auto"/>
              <w:ind w:left="133" w:right="101" w:firstLine="109"/>
            </w:pPr>
            <w:r>
              <w:rPr>
                <w:spacing w:val="-1"/>
              </w:rPr>
              <w:t>(即高层次非细节性的)理解，</w:t>
            </w:r>
            <w:r>
              <w:rPr>
                <w:spacing w:val="7"/>
              </w:rPr>
              <w:t xml:space="preserve"> </w:t>
            </w:r>
            <w:r>
              <w:rPr>
                <w:spacing w:val="1"/>
              </w:rPr>
              <w:t>以确保组织考虑有关相关方的</w:t>
            </w:r>
          </w:p>
          <w:p>
            <w:pPr>
              <w:pStyle w:val="TableText"/>
              <w:spacing w:line="220" w:lineRule="auto"/>
              <w:ind w:left="133"/>
            </w:pPr>
            <w:r>
              <w:rPr>
                <w:spacing w:val="-1"/>
              </w:rPr>
              <w:t>相关要求：</w:t>
            </w:r>
          </w:p>
          <w:p>
            <w:pPr>
              <w:pStyle w:val="TableText"/>
              <w:spacing w:before="155" w:line="410" w:lineRule="exact"/>
              <w:ind w:left="152"/>
            </w:pPr>
            <w:r>
              <w:rPr>
                <w:position w:val="13"/>
              </w:rPr>
              <w:t>(2)快组织能够建立对每个相</w:t>
            </w:r>
          </w:p>
          <w:p>
            <w:pPr>
              <w:pStyle w:val="TableText"/>
              <w:spacing w:line="219" w:lineRule="auto"/>
              <w:jc w:val="right"/>
            </w:pPr>
            <w:r>
              <w:rPr>
                <w:spacing w:val="-1"/>
              </w:rPr>
              <w:t>关方或相关方群体的适度关注，</w:t>
            </w:r>
          </w:p>
          <w:p>
            <w:pPr>
              <w:pStyle w:val="TableText"/>
              <w:spacing w:before="215" w:line="338" w:lineRule="auto"/>
              <w:ind w:left="112" w:right="207" w:firstLine="20"/>
              <w:jc w:val="both"/>
            </w:pPr>
            <w:r>
              <w:rPr>
                <w:spacing w:val="-1"/>
              </w:rPr>
              <w:t>重点关注那些可能对组织提供</w:t>
            </w:r>
            <w:r>
              <w:rPr>
                <w:spacing w:val="2"/>
              </w:rPr>
              <w:t xml:space="preserve"> </w:t>
            </w:r>
            <w:r>
              <w:rPr>
                <w:spacing w:val="1"/>
              </w:rPr>
              <w:t xml:space="preserve">满足要求的安全管理体系预期 </w:t>
            </w:r>
            <w:r>
              <w:rPr>
                <w:spacing w:val="1"/>
              </w:rPr>
              <w:t>结果的能力产生影响的有关相</w:t>
            </w:r>
          </w:p>
          <w:p>
            <w:pPr>
              <w:pStyle w:val="TableText"/>
              <w:spacing w:line="196" w:lineRule="auto"/>
              <w:ind w:left="133"/>
            </w:pPr>
            <w:r>
              <w:rPr>
                <w:spacing w:val="-2"/>
              </w:rPr>
              <w:t>关方：</w:t>
            </w:r>
          </w:p>
        </w:tc>
        <w:tc>
          <w:tcPr>
            <w:tcW w:w="5128" w:type="dxa"/>
            <w:vAlign w:val="top"/>
          </w:tcPr>
          <w:p>
            <w:pPr>
              <w:spacing w:line="289" w:lineRule="auto"/>
              <w:rPr>
                <w:rFonts w:ascii="Arial"/>
                <w:sz w:val="21"/>
              </w:rPr>
            </w:pPr>
          </w:p>
          <w:p>
            <w:pPr>
              <w:pStyle w:val="TableText"/>
              <w:spacing w:before="75" w:line="220" w:lineRule="auto"/>
              <w:ind w:left="113"/>
            </w:pPr>
            <w:r>
              <w:t>开始→制定识别和确定相关方准则→建立所有相</w:t>
            </w:r>
          </w:p>
          <w:p>
            <w:pPr>
              <w:pStyle w:val="TableText"/>
              <w:spacing w:before="183" w:line="401" w:lineRule="exact"/>
              <w:ind w:right="36"/>
              <w:jc w:val="right"/>
            </w:pPr>
            <w:r>
              <w:rPr>
                <w:position w:val="12"/>
              </w:rPr>
              <w:t>关方清单→评估相关方对组织产品和服务，过程</w:t>
            </w:r>
          </w:p>
          <w:p>
            <w:pPr>
              <w:pStyle w:val="TableText"/>
              <w:spacing w:line="219" w:lineRule="auto"/>
              <w:ind w:left="113"/>
            </w:pPr>
            <w:r>
              <w:t>和活动或项目的影响→确定与安全管理体系有关</w:t>
            </w:r>
          </w:p>
          <w:p>
            <w:pPr>
              <w:pStyle w:val="TableText"/>
              <w:spacing w:before="167" w:line="220" w:lineRule="auto"/>
              <w:ind w:right="29"/>
              <w:jc w:val="right"/>
            </w:pPr>
            <w:r>
              <w:t>的相关方→与相关方进行沟通→识别相关方的需</w:t>
            </w:r>
          </w:p>
          <w:p>
            <w:pPr>
              <w:pStyle w:val="TableText"/>
              <w:spacing w:before="166" w:line="220" w:lineRule="auto"/>
              <w:ind w:right="33"/>
              <w:jc w:val="right"/>
            </w:pPr>
            <w:r>
              <w:t>求和期望→评审相关方的需求和期望→确定相关</w:t>
            </w:r>
          </w:p>
          <w:p>
            <w:pPr>
              <w:pStyle w:val="TableText"/>
              <w:spacing w:before="175" w:line="219" w:lineRule="auto"/>
              <w:ind w:right="25"/>
              <w:jc w:val="right"/>
            </w:pPr>
            <w:r>
              <w:t>方的需求和期望→持续监视和评审和持续更新相</w:t>
            </w:r>
          </w:p>
          <w:p>
            <w:pPr>
              <w:pStyle w:val="TableText"/>
              <w:spacing w:before="147" w:line="441" w:lineRule="exact"/>
              <w:ind w:right="29"/>
              <w:jc w:val="right"/>
            </w:pPr>
            <w:r>
              <w:rPr>
                <w:position w:val="15"/>
              </w:rPr>
              <w:t>关方的信息及其相关要求一应对和满足相关方需</w:t>
            </w:r>
          </w:p>
          <w:p>
            <w:pPr>
              <w:pStyle w:val="TableText"/>
              <w:spacing w:line="220" w:lineRule="auto"/>
              <w:ind w:left="113"/>
            </w:pPr>
            <w:r>
              <w:rPr>
                <w:spacing w:val="-1"/>
              </w:rPr>
              <w:t>求和期望→规划相关方参与→</w:t>
            </w:r>
            <w:r>
              <w:rPr>
                <w:spacing w:val="-79"/>
              </w:rPr>
              <w:t xml:space="preserve"> </w:t>
            </w:r>
            <w:r>
              <w:rPr>
                <w:spacing w:val="-1"/>
              </w:rPr>
              <w:t>引导相关方参与项</w:t>
            </w:r>
          </w:p>
          <w:p>
            <w:pPr>
              <w:pStyle w:val="TableText"/>
              <w:spacing w:before="163" w:line="346" w:lineRule="auto"/>
              <w:ind w:left="133" w:right="25" w:firstLine="109"/>
            </w:pPr>
            <w:r>
              <w:t>目决策和活动→管理和监督相关方参与→评价相</w:t>
            </w:r>
            <w:r>
              <w:rPr>
                <w:spacing w:val="18"/>
              </w:rPr>
              <w:t xml:space="preserve"> </w:t>
            </w:r>
            <w:r>
              <w:t>关方参与水平和满意程度一改进相关方参与水平</w:t>
            </w:r>
          </w:p>
          <w:p>
            <w:pPr>
              <w:pStyle w:val="TableText"/>
              <w:spacing w:line="219" w:lineRule="auto"/>
              <w:ind w:left="113"/>
            </w:pPr>
            <w:r>
              <w:t>和满意程度→结束。</w:t>
            </w:r>
          </w:p>
        </w:tc>
        <w:tc>
          <w:tcPr>
            <w:tcW w:w="11810" w:type="dxa"/>
            <w:vAlign w:val="top"/>
          </w:tcPr>
          <w:p>
            <w:pPr>
              <w:pStyle w:val="TableText"/>
              <w:spacing w:before="172" w:line="402" w:lineRule="exact"/>
              <w:ind w:left="175"/>
            </w:pPr>
            <w:r>
              <w:rPr>
                <w:spacing w:val="-1"/>
                <w:position w:val="12"/>
              </w:rPr>
              <w:t>(1)</w:t>
            </w:r>
            <w:r>
              <w:rPr>
                <w:spacing w:val="-67"/>
                <w:position w:val="12"/>
              </w:rPr>
              <w:t xml:space="preserve"> </w:t>
            </w:r>
            <w:r>
              <w:rPr>
                <w:b/>
                <w:bCs/>
                <w:spacing w:val="-1"/>
                <w:position w:val="12"/>
              </w:rPr>
              <w:t>理解相关方的需求和期望风险；</w:t>
            </w:r>
            <w:r>
              <w:rPr>
                <w:spacing w:val="-1"/>
                <w:position w:val="12"/>
              </w:rPr>
              <w:t>主婪涉及组织在识别和满足其相关方需求和期</w:t>
            </w:r>
            <w:r>
              <w:rPr>
                <w:spacing w:val="-2"/>
                <w:position w:val="12"/>
              </w:rPr>
              <w:t>望时所面临的不确定性和潜在间</w:t>
            </w:r>
          </w:p>
          <w:p>
            <w:pPr>
              <w:pStyle w:val="TableText"/>
              <w:spacing w:line="218" w:lineRule="auto"/>
              <w:ind w:left="115"/>
            </w:pPr>
            <w:r>
              <w:t>题。这些风险可能对组织的声誉，业务运营和长期成功产</w:t>
            </w:r>
            <w:r>
              <w:rPr>
                <w:spacing w:val="-1"/>
              </w:rPr>
              <w:t>生负面影响。</w:t>
            </w:r>
          </w:p>
          <w:p>
            <w:pPr>
              <w:pStyle w:val="TableText"/>
              <w:spacing w:before="166" w:line="220" w:lineRule="auto"/>
              <w:ind w:left="115"/>
            </w:pPr>
            <w:r>
              <w:rPr>
                <w:spacing w:val="-3"/>
              </w:rPr>
              <w:t>(2)</w:t>
            </w:r>
            <w:r>
              <w:rPr>
                <w:b/>
                <w:bCs/>
                <w:spacing w:val="-3"/>
              </w:rPr>
              <w:t>相美方识别风险：</w:t>
            </w:r>
          </w:p>
          <w:p>
            <w:pPr>
              <w:pStyle w:val="TableText"/>
              <w:spacing w:before="165" w:line="220" w:lineRule="auto"/>
              <w:jc w:val="right"/>
            </w:pPr>
            <w:r>
              <w:rPr>
                <w:spacing w:val="-3"/>
              </w:rPr>
              <w:t>·</w:t>
            </w:r>
            <w:r>
              <w:rPr>
                <w:spacing w:val="41"/>
              </w:rPr>
              <w:t xml:space="preserve">  </w:t>
            </w:r>
            <w:r>
              <w:rPr>
                <w:b/>
                <w:bCs/>
                <w:spacing w:val="-3"/>
              </w:rPr>
              <w:t>识别不全风险；</w:t>
            </w:r>
            <w:r>
              <w:rPr>
                <w:spacing w:val="-3"/>
              </w:rPr>
              <w:t>重要相关方有遗漏、重要相关方要求识别不准确；未能全面</w:t>
            </w:r>
            <w:r>
              <w:rPr>
                <w:spacing w:val="-4"/>
              </w:rPr>
              <w:t>识别项目或组织的所有相关方，导政</w:t>
            </w:r>
          </w:p>
          <w:p>
            <w:pPr>
              <w:pStyle w:val="TableText"/>
              <w:spacing w:before="188" w:line="219" w:lineRule="auto"/>
              <w:ind w:left="115"/>
            </w:pPr>
            <w:r>
              <w:t>在决策和规划过程中遗漏关键相关方。进而影响组织</w:t>
            </w:r>
            <w:r>
              <w:rPr>
                <w:spacing w:val="-1"/>
              </w:rPr>
              <w:t>的安全运行：</w:t>
            </w:r>
          </w:p>
          <w:p>
            <w:pPr>
              <w:pStyle w:val="TableText"/>
              <w:spacing w:before="125" w:line="433" w:lineRule="exact"/>
              <w:jc w:val="right"/>
            </w:pPr>
            <w:r>
              <w:rPr>
                <w:spacing w:val="-3"/>
                <w:position w:val="15"/>
              </w:rPr>
              <w:t>·</w:t>
            </w:r>
            <w:r>
              <w:rPr>
                <w:spacing w:val="43"/>
                <w:position w:val="15"/>
              </w:rPr>
              <w:t xml:space="preserve">  </w:t>
            </w:r>
            <w:r>
              <w:rPr>
                <w:b/>
                <w:bCs/>
                <w:spacing w:val="-3"/>
                <w:position w:val="15"/>
              </w:rPr>
              <w:t>视野受限风险：</w:t>
            </w:r>
            <w:r>
              <w:rPr>
                <w:spacing w:val="-3"/>
                <w:position w:val="15"/>
              </w:rPr>
              <w:t>由于信息来源有限或认知偏见。组织可能无法全面识别所有相关方，特别是那些陶蔽或新兴的相</w:t>
            </w:r>
          </w:p>
          <w:p>
            <w:pPr>
              <w:pStyle w:val="TableText"/>
              <w:spacing w:line="220" w:lineRule="auto"/>
              <w:ind w:left="115"/>
            </w:pPr>
            <w:r>
              <w:rPr>
                <w:spacing w:val="-8"/>
              </w:rPr>
              <w:t>关</w:t>
            </w:r>
            <w:r>
              <w:rPr>
                <w:spacing w:val="-14"/>
              </w:rPr>
              <w:t xml:space="preserve"> </w:t>
            </w:r>
            <w:r>
              <w:rPr>
                <w:spacing w:val="-8"/>
              </w:rPr>
              <w:t>方</w:t>
            </w:r>
            <w:r>
              <w:rPr>
                <w:spacing w:val="-25"/>
              </w:rPr>
              <w:t xml:space="preserve"> </w:t>
            </w:r>
            <w:r>
              <w:rPr>
                <w:spacing w:val="-8"/>
              </w:rPr>
              <w:t>；</w:t>
            </w:r>
          </w:p>
          <w:p>
            <w:pPr>
              <w:pStyle w:val="TableText"/>
              <w:spacing w:before="170" w:line="435" w:lineRule="exact"/>
              <w:jc w:val="right"/>
            </w:pPr>
            <w:r>
              <w:rPr>
                <w:spacing w:val="-4"/>
                <w:position w:val="15"/>
              </w:rPr>
              <w:t>·</w:t>
            </w:r>
            <w:r>
              <w:rPr>
                <w:spacing w:val="59"/>
                <w:position w:val="15"/>
              </w:rPr>
              <w:t xml:space="preserve">  </w:t>
            </w:r>
            <w:r>
              <w:rPr>
                <w:b/>
                <w:bCs/>
                <w:spacing w:val="-4"/>
                <w:position w:val="15"/>
              </w:rPr>
              <w:t>利益相关程度评估不准确风险；</w:t>
            </w:r>
            <w:r>
              <w:rPr>
                <w:spacing w:val="-4"/>
                <w:position w:val="15"/>
              </w:rPr>
              <w:t>组织可能对相关方的利益关联程度和影响力评估不准确，导致对其需求和期望的</w:t>
            </w:r>
          </w:p>
          <w:p>
            <w:pPr>
              <w:pStyle w:val="TableText"/>
              <w:spacing w:line="219" w:lineRule="auto"/>
              <w:ind w:left="115"/>
            </w:pPr>
            <w:r>
              <w:rPr>
                <w:spacing w:val="-2"/>
              </w:rPr>
              <w:t>理解偏差。</w:t>
            </w:r>
          </w:p>
          <w:p>
            <w:pPr>
              <w:pStyle w:val="TableText"/>
              <w:spacing w:before="155" w:line="219" w:lineRule="auto"/>
              <w:ind w:left="115"/>
            </w:pPr>
            <w:r>
              <w:t>·</w:t>
            </w:r>
            <w:r>
              <w:rPr>
                <w:spacing w:val="47"/>
              </w:rPr>
              <w:t xml:space="preserve">  </w:t>
            </w:r>
            <w:r>
              <w:rPr>
                <w:b/>
                <w:bCs/>
              </w:rPr>
              <w:t>期望不一致风险：</w:t>
            </w:r>
            <w:r>
              <w:t>不同相关方可能对同一问题持有不同期望，导致组织在满足各方期望时面临冲突和困难；</w:t>
            </w:r>
          </w:p>
          <w:p>
            <w:pPr>
              <w:pStyle w:val="TableText"/>
              <w:spacing w:before="165" w:line="260" w:lineRule="auto"/>
              <w:ind w:left="115"/>
            </w:pPr>
            <w:r>
              <w:rPr>
                <w:spacing w:val="-3"/>
              </w:rPr>
              <w:t>·</w:t>
            </w:r>
            <w:r>
              <w:rPr>
                <w:spacing w:val="40"/>
              </w:rPr>
              <w:t xml:space="preserve">  </w:t>
            </w:r>
            <w:r>
              <w:rPr>
                <w:b/>
                <w:bCs/>
                <w:spacing w:val="-3"/>
              </w:rPr>
              <w:t>信息传递障碍风险：</w:t>
            </w:r>
            <w:r>
              <w:rPr>
                <w:spacing w:val="-3"/>
              </w:rPr>
              <w:t>由于沟通不畅成信息失真，组织可能无法准确理解相关方的需求和期望，从而做出错误的安</w:t>
            </w:r>
            <w:r>
              <w:rPr>
                <w:spacing w:val="1"/>
              </w:rPr>
              <w:t xml:space="preserve"> </w:t>
            </w:r>
            <w:r>
              <w:rPr>
                <w:spacing w:val="-2"/>
              </w:rPr>
              <w:t>全决策：</w:t>
            </w:r>
          </w:p>
        </w:tc>
      </w:tr>
    </w:tbl>
    <w:p>
      <w:pPr>
        <w:rPr>
          <w:rFonts w:ascii="Arial"/>
          <w:sz w:val="21"/>
        </w:rPr>
      </w:pPr>
    </w:p>
    <w:p>
      <w:pPr>
        <w:rPr>
          <w:rFonts w:ascii="Arial" w:eastAsia="Arial" w:hAnsi="Arial" w:cs="Arial"/>
          <w:sz w:val="21"/>
          <w:szCs w:val="21"/>
        </w:rPr>
        <w:sectPr>
          <w:footerReference w:type="default" r:id="rId5"/>
          <w:type w:val="nextPage"/>
          <w:pgSz w:w="25870" w:h="18290"/>
          <w:pgMar w:top="1554" w:right="1105" w:bottom="1219" w:left="615" w:header="0" w:footer="1050" w:gutter="0"/>
          <w:pgNumType w:start="2"/>
          <w:cols w:space="708"/>
          <w:titlePg w:val="0"/>
        </w:sectPr>
      </w:pPr>
    </w:p>
    <w:tbl>
      <w:tblPr>
        <w:tblStyle w:val="TableNormal1"/>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99"/>
        <w:gridCol w:w="3338"/>
        <w:gridCol w:w="5128"/>
        <w:gridCol w:w="11817"/>
      </w:tblGrid>
      <w:tr>
        <w:tblPrEx>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5"/>
        </w:trPr>
        <w:tc>
          <w:tcPr>
            <w:tcW w:w="3873" w:type="dxa"/>
            <w:gridSpan w:val="2"/>
            <w:vAlign w:val="top"/>
          </w:tcPr>
          <w:p>
            <w:pPr>
              <w:pStyle w:val="TableText"/>
              <w:spacing w:before="121" w:line="219" w:lineRule="auto"/>
              <w:ind w:left="1018"/>
            </w:pPr>
            <w:r>
              <w:rPr>
                <w:b/>
                <w:bCs/>
                <w:spacing w:val="-4"/>
              </w:rPr>
              <w:t>安全管理体系过程</w:t>
            </w:r>
          </w:p>
        </w:tc>
        <w:tc>
          <w:tcPr>
            <w:tcW w:w="3338" w:type="dxa"/>
            <w:vAlign w:val="top"/>
          </w:tcPr>
          <w:p>
            <w:pPr>
              <w:pStyle w:val="TableText"/>
              <w:spacing w:before="111" w:line="220" w:lineRule="auto"/>
              <w:ind w:left="625"/>
            </w:pPr>
            <w:r>
              <w:rPr>
                <w:b/>
                <w:bCs/>
                <w:spacing w:val="1"/>
              </w:rPr>
              <w:t>预期结果(控制目程)</w:t>
            </w:r>
          </w:p>
        </w:tc>
        <w:tc>
          <w:tcPr>
            <w:tcW w:w="5128" w:type="dxa"/>
            <w:vAlign w:val="top"/>
          </w:tcPr>
          <w:p>
            <w:pPr>
              <w:pStyle w:val="TableText"/>
              <w:spacing w:before="161" w:line="219" w:lineRule="auto"/>
              <w:ind w:left="697"/>
            </w:pPr>
            <w:r>
              <w:rPr>
                <w:b/>
                <w:bCs/>
                <w:spacing w:val="-4"/>
              </w:rPr>
              <w:t>安全管理体系过程PDCA闭环工作流程</w:t>
            </w:r>
          </w:p>
        </w:tc>
        <w:tc>
          <w:tcPr>
            <w:tcW w:w="11817" w:type="dxa"/>
            <w:vAlign w:val="top"/>
          </w:tcPr>
          <w:p>
            <w:pPr>
              <w:pStyle w:val="TableText"/>
              <w:spacing w:before="182" w:line="203" w:lineRule="auto"/>
              <w:ind w:left="4919"/>
            </w:pPr>
            <w:r>
              <w:rPr>
                <w:b/>
                <w:bCs/>
                <w:spacing w:val="-3"/>
              </w:rPr>
              <w:t>需要应对的风险描述</w:t>
            </w:r>
          </w:p>
        </w:tc>
      </w:tr>
      <w:tr>
        <w:tblPrEx>
          <w:tblW w:w="24156" w:type="dxa"/>
          <w:tblInd w:w="5" w:type="dxa"/>
          <w:tblLayout w:type="fixed"/>
        </w:tblPrEx>
        <w:trPr>
          <w:trHeight w:val="7834"/>
        </w:trPr>
        <w:tc>
          <w:tcPr>
            <w:tcW w:w="774" w:type="dxa"/>
            <w:vMerge w:val="restart"/>
            <w:tcBorders>
              <w:bottom w:val="nil"/>
            </w:tcBorders>
            <w:vAlign w:val="top"/>
          </w:tcPr>
          <w:p>
            <w:pPr>
              <w:rPr>
                <w:rFonts w:ascii="Arial"/>
                <w:sz w:val="21"/>
              </w:rPr>
            </w:pPr>
          </w:p>
        </w:tc>
        <w:tc>
          <w:tcPr>
            <w:tcW w:w="3099" w:type="dxa"/>
            <w:vAlign w:val="top"/>
          </w:tcPr>
          <w:p>
            <w:pPr>
              <w:rPr>
                <w:rFonts w:ascii="Arial"/>
                <w:sz w:val="21"/>
              </w:rPr>
            </w:pPr>
          </w:p>
        </w:tc>
        <w:tc>
          <w:tcPr>
            <w:tcW w:w="3338" w:type="dxa"/>
            <w:vAlign w:val="top"/>
          </w:tcPr>
          <w:p>
            <w:pPr>
              <w:pStyle w:val="TableText"/>
              <w:spacing w:before="158" w:line="346" w:lineRule="auto"/>
              <w:ind w:left="51" w:right="40" w:firstLine="49"/>
              <w:jc w:val="both"/>
            </w:pPr>
            <w:r>
              <w:rPr>
                <w:spacing w:val="1"/>
              </w:rPr>
              <w:t>(3)确定关键相关方，提高相关</w:t>
            </w:r>
            <w:r>
              <w:t xml:space="preserve"> </w:t>
            </w:r>
            <w:r>
              <w:rPr>
                <w:spacing w:val="1"/>
              </w:rPr>
              <w:t>方满意度，优化资源配置，降低</w:t>
            </w:r>
          </w:p>
          <w:p>
            <w:pPr>
              <w:pStyle w:val="TableText"/>
              <w:spacing w:line="220" w:lineRule="auto"/>
              <w:ind w:left="122"/>
            </w:pPr>
            <w:r>
              <w:rPr>
                <w:spacing w:val="2"/>
              </w:rPr>
              <w:t>安全风险</w:t>
            </w:r>
          </w:p>
        </w:tc>
        <w:tc>
          <w:tcPr>
            <w:tcW w:w="5128" w:type="dxa"/>
            <w:vAlign w:val="top"/>
          </w:tcPr>
          <w:p>
            <w:pPr>
              <w:rPr>
                <w:rFonts w:ascii="Arial"/>
                <w:sz w:val="21"/>
              </w:rPr>
            </w:pPr>
          </w:p>
        </w:tc>
        <w:tc>
          <w:tcPr>
            <w:tcW w:w="11817" w:type="dxa"/>
            <w:vAlign w:val="top"/>
          </w:tcPr>
          <w:p>
            <w:pPr>
              <w:pStyle w:val="TableText"/>
              <w:spacing w:before="155" w:line="444" w:lineRule="exact"/>
              <w:jc w:val="right"/>
            </w:pPr>
            <w:r>
              <w:rPr>
                <w:spacing w:val="-3"/>
                <w:position w:val="16"/>
              </w:rPr>
              <w:t>·</w:t>
            </w:r>
            <w:r>
              <w:rPr>
                <w:spacing w:val="55"/>
                <w:position w:val="16"/>
              </w:rPr>
              <w:t xml:space="preserve">  </w:t>
            </w:r>
            <w:r>
              <w:rPr>
                <w:b/>
                <w:bCs/>
                <w:spacing w:val="-3"/>
                <w:position w:val="16"/>
              </w:rPr>
              <w:t>优先级冲夹风险：</w:t>
            </w:r>
            <w:r>
              <w:rPr>
                <w:spacing w:val="-3"/>
                <w:position w:val="16"/>
              </w:rPr>
              <w:t>在资源有限的情况下，满足不同相关方的需求和期望可能导致优先级冲</w:t>
            </w:r>
            <w:r>
              <w:rPr>
                <w:spacing w:val="-4"/>
                <w:position w:val="16"/>
              </w:rPr>
              <w:t>突，使组织难以权衡和</w:t>
            </w:r>
          </w:p>
          <w:p>
            <w:pPr>
              <w:pStyle w:val="TableText"/>
              <w:spacing w:line="219" w:lineRule="auto"/>
              <w:ind w:left="105"/>
            </w:pPr>
            <w:r>
              <w:rPr>
                <w:spacing w:val="-2"/>
              </w:rPr>
              <w:t>决策。</w:t>
            </w:r>
          </w:p>
          <w:p>
            <w:pPr>
              <w:pStyle w:val="TableText"/>
              <w:spacing w:before="161" w:line="446" w:lineRule="exact"/>
              <w:ind w:right="2"/>
              <w:jc w:val="right"/>
            </w:pPr>
            <w:r>
              <w:rPr>
                <w:spacing w:val="-3"/>
                <w:position w:val="16"/>
              </w:rPr>
              <w:t>·</w:t>
            </w:r>
            <w:r>
              <w:rPr>
                <w:spacing w:val="52"/>
                <w:position w:val="16"/>
              </w:rPr>
              <w:t xml:space="preserve">  </w:t>
            </w:r>
            <w:r>
              <w:rPr>
                <w:b/>
                <w:bCs/>
                <w:spacing w:val="-3"/>
                <w:position w:val="16"/>
              </w:rPr>
              <w:t>短期利益与长期价值冲突风险：</w:t>
            </w:r>
            <w:r>
              <w:rPr>
                <w:spacing w:val="-3"/>
                <w:position w:val="16"/>
              </w:rPr>
              <w:t>组织可能面临满足相关方短期</w:t>
            </w:r>
            <w:r>
              <w:rPr>
                <w:spacing w:val="-4"/>
                <w:position w:val="16"/>
              </w:rPr>
              <w:t>利益与维护组织长期价值之间的冲突，需要谨慎平</w:t>
            </w:r>
          </w:p>
          <w:p>
            <w:pPr>
              <w:pStyle w:val="TableText"/>
              <w:spacing w:line="220" w:lineRule="auto"/>
              <w:ind w:left="105"/>
            </w:pPr>
            <w:r>
              <w:rPr>
                <w:spacing w:val="-5"/>
              </w:rPr>
              <w:t>衡</w:t>
            </w:r>
            <w:r>
              <w:rPr>
                <w:spacing w:val="62"/>
              </w:rPr>
              <w:t xml:space="preserve"> </w:t>
            </w:r>
            <w:r>
              <w:rPr>
                <w:spacing w:val="-5"/>
              </w:rPr>
              <w:t>；</w:t>
            </w:r>
          </w:p>
          <w:p>
            <w:pPr>
              <w:pStyle w:val="TableText"/>
              <w:spacing w:before="142" w:line="219" w:lineRule="auto"/>
              <w:ind w:left="105"/>
            </w:pPr>
            <w:r>
              <w:rPr>
                <w:spacing w:val="-2"/>
              </w:rPr>
              <w:t>·</w:t>
            </w:r>
            <w:r>
              <w:rPr>
                <w:spacing w:val="40"/>
              </w:rPr>
              <w:t xml:space="preserve">  </w:t>
            </w:r>
            <w:r>
              <w:rPr>
                <w:b/>
                <w:bCs/>
                <w:spacing w:val="-2"/>
              </w:rPr>
              <w:t>法规与道德要求风险；</w:t>
            </w:r>
            <w:r>
              <w:rPr>
                <w:spacing w:val="-2"/>
              </w:rPr>
              <w:t>相关方的需求和期望可能与法</w:t>
            </w:r>
            <w:r>
              <w:rPr>
                <w:spacing w:val="-3"/>
              </w:rPr>
              <w:t>规或道德要求不一致，使组织陷入合规性困境，</w:t>
            </w:r>
          </w:p>
          <w:p>
            <w:pPr>
              <w:pStyle w:val="TableText"/>
              <w:spacing w:before="166" w:line="444" w:lineRule="exact"/>
              <w:ind w:left="105"/>
            </w:pPr>
            <w:r>
              <w:rPr>
                <w:spacing w:val="-2"/>
                <w:position w:val="16"/>
              </w:rPr>
              <w:t>·</w:t>
            </w:r>
            <w:r>
              <w:rPr>
                <w:spacing w:val="40"/>
                <w:position w:val="16"/>
              </w:rPr>
              <w:t xml:space="preserve">  </w:t>
            </w:r>
            <w:r>
              <w:rPr>
                <w:b/>
                <w:bCs/>
                <w:spacing w:val="-2"/>
                <w:position w:val="16"/>
              </w:rPr>
              <w:t>声着损害风险：</w:t>
            </w:r>
            <w:r>
              <w:rPr>
                <w:spacing w:val="-2"/>
                <w:position w:val="16"/>
              </w:rPr>
              <w:t>未能有效理解和满足相关方的需求和期望可能导致组织声誉受提，进而</w:t>
            </w:r>
            <w:r>
              <w:rPr>
                <w:spacing w:val="-3"/>
                <w:position w:val="16"/>
              </w:rPr>
              <w:t>组织持续安全发展。</w:t>
            </w:r>
          </w:p>
          <w:p>
            <w:pPr>
              <w:pStyle w:val="TableText"/>
              <w:spacing w:line="220" w:lineRule="auto"/>
              <w:ind w:left="105"/>
            </w:pPr>
            <w:r>
              <w:t>(3)相关方及其需求和期望监视和评审风险</w:t>
            </w:r>
          </w:p>
          <w:p>
            <w:pPr>
              <w:pStyle w:val="TableText"/>
              <w:spacing w:before="172" w:line="346" w:lineRule="auto"/>
              <w:ind w:left="86" w:firstLine="19"/>
              <w:jc w:val="both"/>
            </w:pPr>
            <w:r>
              <w:rPr>
                <w:spacing w:val="-7"/>
              </w:rPr>
              <w:t>·</w:t>
            </w:r>
            <w:r>
              <w:rPr>
                <w:spacing w:val="36"/>
              </w:rPr>
              <w:t xml:space="preserve">  </w:t>
            </w:r>
            <w:r>
              <w:rPr>
                <w:b/>
                <w:bCs/>
                <w:spacing w:val="-7"/>
              </w:rPr>
              <w:t>监视机制不完善风险；</w:t>
            </w:r>
            <w:r>
              <w:rPr>
                <w:spacing w:val="-7"/>
              </w:rPr>
              <w:t>组织可能缺乏有效的监视机制，导玫无法及时获取相关方的动态信息，从而错过应对机会；</w:t>
            </w:r>
            <w:r>
              <w:rPr>
                <w:spacing w:val="1"/>
              </w:rPr>
              <w:t xml:space="preserve"> </w:t>
            </w:r>
            <w:r>
              <w:rPr>
                <w:spacing w:val="-7"/>
              </w:rPr>
              <w:t>·</w:t>
            </w:r>
            <w:r>
              <w:rPr>
                <w:spacing w:val="40"/>
              </w:rPr>
              <w:t xml:space="preserve">  </w:t>
            </w:r>
            <w:r>
              <w:rPr>
                <w:b/>
                <w:bCs/>
                <w:spacing w:val="-7"/>
              </w:rPr>
              <w:t>信息失真风险；</w:t>
            </w:r>
            <w:r>
              <w:rPr>
                <w:spacing w:val="-7"/>
              </w:rPr>
              <w:t>在信息收集，传递和处理过程中，可能存在信息失真、遗漏成误解的情况，导致评审结果不准确；</w:t>
            </w:r>
            <w:r>
              <w:rPr>
                <w:spacing w:val="1"/>
              </w:rPr>
              <w:t xml:space="preserve"> </w:t>
            </w:r>
            <w:r>
              <w:rPr>
                <w:spacing w:val="-4"/>
              </w:rPr>
              <w:t>·</w:t>
            </w:r>
            <w:r>
              <w:rPr>
                <w:spacing w:val="39"/>
              </w:rPr>
              <w:t xml:space="preserve">  </w:t>
            </w:r>
            <w:r>
              <w:rPr>
                <w:b/>
                <w:bCs/>
                <w:spacing w:val="-4"/>
              </w:rPr>
              <w:t>信息安全风险：</w:t>
            </w:r>
            <w:r>
              <w:rPr>
                <w:spacing w:val="-4"/>
              </w:rPr>
              <w:t>相关方可能要求对组织的破感信息和数据进行监视和评审，以</w:t>
            </w:r>
            <w:r>
              <w:rPr>
                <w:spacing w:val="-5"/>
              </w:rPr>
              <w:t>确保其安全和保密。如果组织的信</w:t>
            </w:r>
          </w:p>
          <w:p>
            <w:pPr>
              <w:pStyle w:val="TableText"/>
              <w:spacing w:line="219" w:lineRule="auto"/>
              <w:ind w:left="105"/>
            </w:pPr>
            <w:r>
              <w:rPr>
                <w:spacing w:val="2"/>
              </w:rPr>
              <w:t>息安全管理存在漏河，可能导致数据泄露或其他安全问</w:t>
            </w:r>
            <w:r>
              <w:rPr>
                <w:spacing w:val="1"/>
              </w:rPr>
              <w:t>题；</w:t>
            </w:r>
          </w:p>
          <w:p>
            <w:pPr>
              <w:pStyle w:val="TableText"/>
              <w:spacing w:before="144" w:line="445" w:lineRule="exact"/>
              <w:jc w:val="right"/>
            </w:pPr>
            <w:r>
              <w:rPr>
                <w:spacing w:val="-3"/>
                <w:position w:val="16"/>
              </w:rPr>
              <w:t>·</w:t>
            </w:r>
            <w:r>
              <w:rPr>
                <w:spacing w:val="53"/>
                <w:position w:val="16"/>
              </w:rPr>
              <w:t xml:space="preserve">  </w:t>
            </w:r>
            <w:r>
              <w:rPr>
                <w:b/>
                <w:bCs/>
                <w:spacing w:val="-3"/>
                <w:position w:val="16"/>
              </w:rPr>
              <w:t>评审标准不一致风险；</w:t>
            </w:r>
            <w:r>
              <w:rPr>
                <w:spacing w:val="-3"/>
                <w:position w:val="16"/>
              </w:rPr>
              <w:t>组织内部或外部评审相关方时，可能采用不同的标准和方法，</w:t>
            </w:r>
            <w:r>
              <w:rPr>
                <w:spacing w:val="-4"/>
                <w:position w:val="16"/>
              </w:rPr>
              <w:t>导致评审结果不一致或缺乏</w:t>
            </w:r>
          </w:p>
          <w:p>
            <w:pPr>
              <w:pStyle w:val="TableText"/>
              <w:spacing w:before="1" w:line="220" w:lineRule="auto"/>
              <w:ind w:left="105"/>
            </w:pPr>
            <w:r>
              <w:rPr>
                <w:spacing w:val="-3"/>
              </w:rPr>
              <w:t>可比性</w:t>
            </w:r>
          </w:p>
          <w:p>
            <w:pPr>
              <w:pStyle w:val="TableText"/>
              <w:spacing w:before="162" w:line="346" w:lineRule="auto"/>
              <w:ind w:left="105"/>
              <w:jc w:val="both"/>
            </w:pPr>
            <w:r>
              <w:rPr>
                <w:spacing w:val="-7"/>
              </w:rPr>
              <w:t>·</w:t>
            </w:r>
            <w:r>
              <w:rPr>
                <w:spacing w:val="40"/>
              </w:rPr>
              <w:t xml:space="preserve">  </w:t>
            </w:r>
            <w:r>
              <w:rPr>
                <w:b/>
                <w:bCs/>
                <w:spacing w:val="-7"/>
              </w:rPr>
              <w:t>资源限制风险：</w:t>
            </w:r>
            <w:r>
              <w:rPr>
                <w:spacing w:val="-7"/>
              </w:rPr>
              <w:t>由干资源有限，组织可能无法对所有相关方进行全面、深入地监视和评审，导致潜在问题被忽视；</w:t>
            </w:r>
            <w:r>
              <w:t xml:space="preserve"> </w:t>
            </w:r>
            <w:r>
              <w:rPr>
                <w:spacing w:val="-4"/>
              </w:rPr>
              <w:t>·</w:t>
            </w:r>
            <w:r>
              <w:rPr>
                <w:spacing w:val="39"/>
              </w:rPr>
              <w:t xml:space="preserve">  </w:t>
            </w:r>
            <w:r>
              <w:rPr>
                <w:b/>
                <w:bCs/>
                <w:spacing w:val="-4"/>
              </w:rPr>
              <w:t>反馈机制不畅风险；</w:t>
            </w:r>
            <w:r>
              <w:rPr>
                <w:spacing w:val="-4"/>
              </w:rPr>
              <w:t>组织与相关方之间的反馈机制可能不畅通，</w:t>
            </w:r>
            <w:r>
              <w:rPr>
                <w:spacing w:val="-5"/>
              </w:rPr>
              <w:t>导致相关方对监视和评审结果提出异议或不满，</w:t>
            </w:r>
          </w:p>
          <w:p>
            <w:pPr>
              <w:pStyle w:val="TableText"/>
              <w:spacing w:line="220" w:lineRule="auto"/>
              <w:ind w:left="105"/>
            </w:pPr>
            <w:r>
              <w:rPr>
                <w:spacing w:val="-3"/>
              </w:rPr>
              <w:t>影响合作关系：</w:t>
            </w:r>
          </w:p>
          <w:p>
            <w:pPr>
              <w:pStyle w:val="TableText"/>
              <w:spacing w:before="172" w:line="433" w:lineRule="exact"/>
              <w:jc w:val="right"/>
            </w:pPr>
            <w:r>
              <w:rPr>
                <w:spacing w:val="-3"/>
                <w:position w:val="15"/>
              </w:rPr>
              <w:t>·</w:t>
            </w:r>
            <w:r>
              <w:rPr>
                <w:spacing w:val="42"/>
                <w:position w:val="15"/>
              </w:rPr>
              <w:t xml:space="preserve">  </w:t>
            </w:r>
            <w:r>
              <w:rPr>
                <w:b/>
                <w:bCs/>
                <w:spacing w:val="-3"/>
                <w:position w:val="15"/>
              </w:rPr>
              <w:t>合规性凤险：</w:t>
            </w:r>
            <w:r>
              <w:rPr>
                <w:spacing w:val="-3"/>
                <w:position w:val="15"/>
              </w:rPr>
              <w:t>相关方可能要求组织遵守特定的法规、标准或政策，如果组织未能满足这些要求，可能面临法律诉</w:t>
            </w:r>
          </w:p>
          <w:p>
            <w:pPr>
              <w:pStyle w:val="TableText"/>
              <w:spacing w:before="1" w:line="211" w:lineRule="auto"/>
              <w:ind w:left="105"/>
            </w:pPr>
            <w:r>
              <w:rPr>
                <w:spacing w:val="-1"/>
              </w:rPr>
              <w:t>讼、罚款或其他处罚。</w:t>
            </w:r>
          </w:p>
        </w:tc>
      </w:tr>
      <w:tr>
        <w:tblPrEx>
          <w:tblW w:w="24156" w:type="dxa"/>
          <w:tblInd w:w="5" w:type="dxa"/>
          <w:tblLayout w:type="fixed"/>
        </w:tblPrEx>
        <w:trPr>
          <w:trHeight w:val="3038"/>
        </w:trPr>
        <w:tc>
          <w:tcPr>
            <w:tcW w:w="774" w:type="dxa"/>
            <w:vMerge/>
            <w:tcBorders>
              <w:top w:val="nil"/>
              <w:bottom w:val="nil"/>
            </w:tcBorders>
            <w:vAlign w:val="top"/>
          </w:tcPr>
          <w:p>
            <w:pPr>
              <w:rPr>
                <w:rFonts w:ascii="Arial"/>
                <w:sz w:val="21"/>
              </w:rPr>
            </w:pPr>
          </w:p>
        </w:tc>
        <w:tc>
          <w:tcPr>
            <w:tcW w:w="3099"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75" w:line="219" w:lineRule="auto"/>
              <w:ind w:left="110"/>
            </w:pPr>
            <w:r>
              <w:rPr>
                <w:spacing w:val="1"/>
              </w:rPr>
              <w:t>4.3安全管理体系的范围</w:t>
            </w:r>
          </w:p>
        </w:tc>
        <w:tc>
          <w:tcPr>
            <w:tcW w:w="3338" w:type="dxa"/>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TableText"/>
              <w:spacing w:before="75" w:line="348" w:lineRule="auto"/>
              <w:ind w:left="51" w:right="40" w:firstLine="109"/>
            </w:pPr>
            <w:r>
              <w:rPr>
                <w:spacing w:val="-1"/>
              </w:rPr>
              <w:t>确定安全管理体系的边界和适</w:t>
            </w:r>
            <w:r>
              <w:rPr>
                <w:spacing w:val="1"/>
              </w:rPr>
              <w:t xml:space="preserve">  </w:t>
            </w:r>
            <w:r>
              <w:rPr>
                <w:spacing w:val="-1"/>
              </w:rPr>
              <w:t>用性，以便组织满足要求和实现</w:t>
            </w:r>
            <w:r>
              <w:rPr>
                <w:spacing w:val="2"/>
              </w:rPr>
              <w:t xml:space="preserve"> </w:t>
            </w:r>
            <w:r>
              <w:rPr>
                <w:spacing w:val="1"/>
              </w:rPr>
              <w:t>安全管理体系的预期结果，降低</w:t>
            </w:r>
          </w:p>
          <w:p>
            <w:pPr>
              <w:pStyle w:val="TableText"/>
              <w:spacing w:line="218" w:lineRule="auto"/>
              <w:ind w:left="111"/>
            </w:pPr>
            <w:r>
              <w:rPr>
                <w:spacing w:val="1"/>
              </w:rPr>
              <w:t>管理的复杂性和成本</w:t>
            </w:r>
          </w:p>
        </w:tc>
        <w:tc>
          <w:tcPr>
            <w:tcW w:w="5128" w:type="dxa"/>
            <w:vAlign w:val="top"/>
          </w:tcPr>
          <w:p>
            <w:pPr>
              <w:spacing w:line="288" w:lineRule="auto"/>
              <w:rPr>
                <w:rFonts w:ascii="Arial"/>
                <w:sz w:val="21"/>
              </w:rPr>
            </w:pPr>
          </w:p>
          <w:p>
            <w:pPr>
              <w:pStyle w:val="TableText"/>
              <w:spacing w:before="75" w:line="350" w:lineRule="auto"/>
              <w:ind w:left="122" w:right="135" w:hanging="19"/>
              <w:jc w:val="both"/>
            </w:pPr>
            <w:r>
              <w:t>开始一明确和评估组织全部范围(产品和服务/区</w:t>
            </w:r>
            <w:r>
              <w:rPr>
                <w:spacing w:val="18"/>
              </w:rPr>
              <w:t xml:space="preserve"> </w:t>
            </w:r>
            <w:r>
              <w:rPr>
                <w:spacing w:val="1"/>
              </w:rPr>
              <w:t>城和场所/业务活动)和边界→确定安全管理</w:t>
            </w:r>
            <w:r>
              <w:t xml:space="preserve">体系 </w:t>
            </w:r>
            <w:r>
              <w:rPr>
                <w:spacing w:val="1"/>
              </w:rPr>
              <w:t>边界和适用性→确定裁剪合理性及理由→形成描</w:t>
            </w:r>
            <w:r>
              <w:t xml:space="preserve"> </w:t>
            </w:r>
            <w:r>
              <w:rPr>
                <w:spacing w:val="-1"/>
              </w:rPr>
              <w:t>述体系范国的成文信息→提交领导和外部认证机</w:t>
            </w:r>
            <w:r>
              <w:rPr>
                <w:spacing w:val="11"/>
              </w:rPr>
              <w:t xml:space="preserve"> </w:t>
            </w:r>
            <w:r>
              <w:rPr>
                <w:spacing w:val="1"/>
              </w:rPr>
              <w:t>构确认→保持安全管理体系范围的成文信息→调</w:t>
            </w:r>
          </w:p>
          <w:p>
            <w:pPr>
              <w:pStyle w:val="TableText"/>
              <w:spacing w:line="219" w:lineRule="auto"/>
              <w:ind w:left="133"/>
            </w:pPr>
            <w:r>
              <w:t>整安全管理体系的范围→结束。</w:t>
            </w:r>
          </w:p>
        </w:tc>
        <w:tc>
          <w:tcPr>
            <w:tcW w:w="11817" w:type="dxa"/>
            <w:vAlign w:val="top"/>
          </w:tcPr>
          <w:p>
            <w:pPr>
              <w:pStyle w:val="TableText"/>
              <w:spacing w:before="155" w:line="219" w:lineRule="auto"/>
              <w:ind w:left="105"/>
            </w:pPr>
            <w:r>
              <w:t>(1)安全管理体系范国与组织的风险不匹配，或者不满足重要相关方的要求和合规义务，有重大漏项：</w:t>
            </w:r>
          </w:p>
          <w:p>
            <w:pPr>
              <w:pStyle w:val="TableText"/>
              <w:spacing w:before="164" w:line="462" w:lineRule="exact"/>
              <w:ind w:left="225"/>
            </w:pPr>
            <w:r>
              <w:rPr>
                <w:spacing w:val="-1"/>
                <w:position w:val="17"/>
              </w:rPr>
              <w:t>(2)</w:t>
            </w:r>
            <w:r>
              <w:rPr>
                <w:spacing w:val="-68"/>
                <w:position w:val="17"/>
              </w:rPr>
              <w:t xml:space="preserve"> </w:t>
            </w:r>
            <w:r>
              <w:rPr>
                <w:b/>
                <w:bCs/>
                <w:spacing w:val="-1"/>
                <w:position w:val="17"/>
              </w:rPr>
              <w:t>范围定文不清风险</w:t>
            </w:r>
            <w:r>
              <w:rPr>
                <w:spacing w:val="-1"/>
                <w:position w:val="17"/>
              </w:rPr>
              <w:t>；未能明确安全管理体系的范围和边界，</w:t>
            </w:r>
            <w:r>
              <w:rPr>
                <w:spacing w:val="-2"/>
                <w:position w:val="17"/>
              </w:rPr>
              <w:t>导致在实施过程中出现混乱和误解，可能影响安全</w:t>
            </w:r>
          </w:p>
          <w:p>
            <w:pPr>
              <w:pStyle w:val="TableText"/>
              <w:spacing w:line="219" w:lineRule="auto"/>
              <w:ind w:left="105"/>
            </w:pPr>
            <w:r>
              <w:rPr>
                <w:spacing w:val="12"/>
              </w:rPr>
              <w:t>管理体系的有效性；</w:t>
            </w:r>
          </w:p>
          <w:p>
            <w:pPr>
              <w:pStyle w:val="TableText"/>
              <w:spacing w:before="124" w:line="442" w:lineRule="exact"/>
              <w:ind w:left="205"/>
            </w:pPr>
            <w:r>
              <w:rPr>
                <w:spacing w:val="-1"/>
                <w:position w:val="16"/>
              </w:rPr>
              <w:t>(3)</w:t>
            </w:r>
            <w:r>
              <w:rPr>
                <w:spacing w:val="-67"/>
                <w:position w:val="16"/>
              </w:rPr>
              <w:t xml:space="preserve"> </w:t>
            </w:r>
            <w:r>
              <w:rPr>
                <w:b/>
                <w:bCs/>
                <w:spacing w:val="-1"/>
                <w:position w:val="16"/>
              </w:rPr>
              <w:t>范围过于宽泛风险：</w:t>
            </w:r>
            <w:r>
              <w:rPr>
                <w:spacing w:val="-1"/>
                <w:position w:val="16"/>
              </w:rPr>
              <w:t>安全管理体系的范国描述过于宽泛，涵盖了过多的过程和活</w:t>
            </w:r>
            <w:r>
              <w:rPr>
                <w:spacing w:val="-2"/>
                <w:position w:val="16"/>
              </w:rPr>
              <w:t>动以及产品和服务类型，可能</w:t>
            </w:r>
          </w:p>
          <w:p>
            <w:pPr>
              <w:pStyle w:val="TableText"/>
              <w:spacing w:line="219" w:lineRule="auto"/>
              <w:ind w:left="105"/>
            </w:pPr>
            <w:r>
              <w:rPr>
                <w:spacing w:val="5"/>
              </w:rPr>
              <w:t>导致资源分散、管理复杂性和实施难度增加；</w:t>
            </w:r>
          </w:p>
          <w:p>
            <w:pPr>
              <w:pStyle w:val="TableText"/>
              <w:spacing w:before="174" w:line="423" w:lineRule="exact"/>
              <w:ind w:left="265"/>
            </w:pPr>
            <w:r>
              <w:rPr>
                <w:spacing w:val="-1"/>
                <w:position w:val="14"/>
              </w:rPr>
              <w:t>(4)</w:t>
            </w:r>
            <w:r>
              <w:rPr>
                <w:spacing w:val="-67"/>
                <w:position w:val="14"/>
              </w:rPr>
              <w:t xml:space="preserve"> </w:t>
            </w:r>
            <w:r>
              <w:rPr>
                <w:b/>
                <w:bCs/>
                <w:spacing w:val="-1"/>
                <w:position w:val="14"/>
              </w:rPr>
              <w:t>范围过于狭窄风险：</w:t>
            </w:r>
            <w:r>
              <w:rPr>
                <w:spacing w:val="-1"/>
                <w:position w:val="14"/>
              </w:rPr>
              <w:t>安全管理体系的范围描述过于狭窄，未能涵盖关腱过程和</w:t>
            </w:r>
            <w:r>
              <w:rPr>
                <w:spacing w:val="-2"/>
                <w:position w:val="14"/>
              </w:rPr>
              <w:t>活动以及产品和服务类型，可能</w:t>
            </w:r>
          </w:p>
          <w:p>
            <w:pPr>
              <w:pStyle w:val="TableText"/>
              <w:spacing w:before="1" w:line="210" w:lineRule="auto"/>
              <w:ind w:left="105"/>
            </w:pPr>
            <w:r>
              <w:t>导致重要风险被葱视。影响组织安全绩效、韧性和相</w:t>
            </w:r>
            <w:r>
              <w:rPr>
                <w:spacing w:val="-1"/>
              </w:rPr>
              <w:t>关方满意度，</w:t>
            </w:r>
          </w:p>
        </w:tc>
      </w:tr>
    </w:tbl>
    <w:p>
      <w:pPr>
        <w:sectPr>
          <w:footerReference w:type="default" r:id="rId6"/>
          <w:pgSz w:w="25870" w:h="18290"/>
          <w:pgMar w:top="1554" w:right="1087" w:bottom="1229" w:left="615" w:header="0" w:footer="1060" w:gutter="0"/>
          <w:pgNumType w:start="3"/>
          <w:cols w:space="708"/>
        </w:sectPr>
      </w:pPr>
    </w:p>
    <w:tbl>
      <w:tblPr>
        <w:tblStyle w:val="TableNormal2"/>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99"/>
        <w:gridCol w:w="3338"/>
        <w:gridCol w:w="5128"/>
        <w:gridCol w:w="11817"/>
      </w:tblGrid>
      <w:tr>
        <w:tblPrEx>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73"/>
        </w:trPr>
        <w:tc>
          <w:tcPr>
            <w:tcW w:w="774" w:type="dxa"/>
            <w:tcBorders>
              <w:top w:val="nil"/>
            </w:tcBorders>
            <w:vAlign w:val="top"/>
          </w:tcPr>
          <w:p>
            <w:pPr>
              <w:rPr>
                <w:rFonts w:ascii="Arial"/>
                <w:sz w:val="21"/>
              </w:rPr>
            </w:pPr>
          </w:p>
        </w:tc>
        <w:tc>
          <w:tcPr>
            <w:tcW w:w="3099"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TableText"/>
              <w:spacing w:before="75" w:line="219" w:lineRule="auto"/>
              <w:ind w:left="110"/>
            </w:pPr>
            <w:r>
              <w:rPr>
                <w:spacing w:val="-1"/>
              </w:rPr>
              <w:t>4.4安全管理体系及其过程</w:t>
            </w:r>
          </w:p>
        </w:tc>
        <w:tc>
          <w:tcPr>
            <w:tcW w:w="3338" w:type="dxa"/>
            <w:vAlign w:val="top"/>
          </w:tcPr>
          <w:p>
            <w:pPr>
              <w:pStyle w:val="TableText"/>
              <w:spacing w:before="171" w:line="347" w:lineRule="auto"/>
              <w:ind w:left="51" w:right="12" w:firstLine="49"/>
              <w:jc w:val="both"/>
            </w:pPr>
            <w:r>
              <w:t xml:space="preserve">(1)通过策划、培训、评审，改 </w:t>
            </w:r>
            <w:r>
              <w:rPr>
                <w:spacing w:val="-1"/>
              </w:rPr>
              <w:t>进其管理思想、方法和模式，建</w:t>
            </w:r>
            <w:r>
              <w:rPr>
                <w:spacing w:val="5"/>
              </w:rPr>
              <w:t xml:space="preserve"> </w:t>
            </w:r>
            <w:r>
              <w:rPr>
                <w:spacing w:val="-1"/>
              </w:rPr>
              <w:t>立、实施、保持和持续改进安全</w:t>
            </w:r>
            <w:r>
              <w:rPr>
                <w:spacing w:val="4"/>
              </w:rPr>
              <w:t xml:space="preserve"> </w:t>
            </w:r>
            <w:r>
              <w:rPr>
                <w:spacing w:val="3"/>
              </w:rPr>
              <w:t>管理体系。应对与组织环境和目</w:t>
            </w:r>
            <w:r>
              <w:rPr>
                <w:spacing w:val="1"/>
              </w:rPr>
              <w:t xml:space="preserve"> </w:t>
            </w:r>
            <w:r>
              <w:t>标相关的风险和机遇，以降低安</w:t>
            </w:r>
            <w:r>
              <w:rPr>
                <w:spacing w:val="12"/>
              </w:rPr>
              <w:t xml:space="preserve"> </w:t>
            </w:r>
            <w:r>
              <w:rPr>
                <w:spacing w:val="1"/>
              </w:rPr>
              <w:t>全风险，防止人员伤害、健康损</w:t>
            </w:r>
            <w:r>
              <w:rPr>
                <w:spacing w:val="3"/>
              </w:rPr>
              <w:t xml:space="preserve"> </w:t>
            </w:r>
            <w:r>
              <w:t>害、财产损失和环境破坏，改进</w:t>
            </w:r>
          </w:p>
          <w:p>
            <w:pPr>
              <w:pStyle w:val="TableText"/>
              <w:spacing w:line="213" w:lineRule="auto"/>
              <w:ind w:right="1"/>
              <w:jc w:val="right"/>
            </w:pPr>
            <w:r>
              <w:t>安全绩效，保持持续安全发展：</w:t>
            </w:r>
          </w:p>
        </w:tc>
        <w:tc>
          <w:tcPr>
            <w:tcW w:w="5128" w:type="dxa"/>
            <w:vAlign w:val="top"/>
          </w:tcPr>
          <w:p>
            <w:pPr>
              <w:pStyle w:val="TableText"/>
              <w:spacing w:before="167" w:line="219" w:lineRule="auto"/>
              <w:ind w:left="103"/>
            </w:pPr>
            <w:r>
              <w:rPr>
                <w:spacing w:val="-1"/>
              </w:rPr>
              <w:t>开始→前期准备(成立领导小组→任命管理者代</w:t>
            </w:r>
          </w:p>
          <w:p>
            <w:pPr>
              <w:pStyle w:val="TableText"/>
              <w:spacing w:before="177" w:line="345" w:lineRule="auto"/>
              <w:ind w:left="123" w:right="100" w:firstLine="20"/>
            </w:pPr>
            <w:r>
              <w:rPr>
                <w:spacing w:val="-1"/>
              </w:rPr>
              <w:t>表→进行评估诊断和差异分析)→策划安全管理</w:t>
            </w:r>
            <w:r>
              <w:rPr>
                <w:spacing w:val="5"/>
              </w:rPr>
              <w:t xml:space="preserve">  </w:t>
            </w:r>
            <w:r>
              <w:t>体系制定方针和目标→确定安全管理体系范围→</w:t>
            </w:r>
            <w:r>
              <w:rPr>
                <w:spacing w:val="18"/>
              </w:rPr>
              <w:t xml:space="preserve"> </w:t>
            </w:r>
            <w:r>
              <w:rPr>
                <w:spacing w:val="-1"/>
              </w:rPr>
              <w:t>建立和调整组织机构→</w:t>
            </w:r>
            <w:r>
              <w:rPr>
                <w:spacing w:val="-83"/>
              </w:rPr>
              <w:t xml:space="preserve"> </w:t>
            </w:r>
            <w:r>
              <w:rPr>
                <w:spacing w:val="-1"/>
              </w:rPr>
              <w:t>明确和调整部门职能与职</w:t>
            </w:r>
            <w:r>
              <w:t xml:space="preserve"> </w:t>
            </w:r>
            <w:r>
              <w:rPr>
                <w:spacing w:val="1"/>
              </w:rPr>
              <w:t>责→建立安全管理体系过程清单→确定合规</w:t>
            </w:r>
            <w:r>
              <w:t xml:space="preserve">义务 </w:t>
            </w:r>
            <w:r>
              <w:rPr>
                <w:spacing w:val="3"/>
              </w:rPr>
              <w:t>一评估风险并策划应对风险和机遇措施一确定安</w:t>
            </w:r>
            <w:r>
              <w:t xml:space="preserve"> </w:t>
            </w:r>
            <w:r>
              <w:rPr>
                <w:spacing w:val="2"/>
              </w:rPr>
              <w:t>全管理体系文件清单→编写安全管理体系文件→</w:t>
            </w:r>
          </w:p>
          <w:p>
            <w:pPr>
              <w:pStyle w:val="TableText"/>
              <w:spacing w:line="213" w:lineRule="auto"/>
              <w:ind w:left="144"/>
            </w:pPr>
            <w:r>
              <w:t>实施(试运行/正式运行)安全管理体系→保拌(维</w:t>
            </w:r>
          </w:p>
        </w:tc>
        <w:tc>
          <w:tcPr>
            <w:tcW w:w="11817" w:type="dxa"/>
            <w:vAlign w:val="top"/>
          </w:tcPr>
          <w:p>
            <w:pPr>
              <w:pStyle w:val="TableText"/>
              <w:spacing w:before="164" w:line="219" w:lineRule="auto"/>
              <w:ind w:left="225"/>
            </w:pPr>
            <w:r>
              <w:rPr>
                <w:spacing w:val="-5"/>
              </w:rPr>
              <w:t>(</w:t>
            </w:r>
            <w:r>
              <w:rPr>
                <w:spacing w:val="-56"/>
              </w:rPr>
              <w:t xml:space="preserve"> </w:t>
            </w:r>
            <w:r>
              <w:rPr>
                <w:b/>
                <w:bCs/>
                <w:spacing w:val="-5"/>
              </w:rPr>
              <w:t>1)安全管理体系没有得到有效建立和运行风险</w:t>
            </w:r>
          </w:p>
          <w:p>
            <w:pPr>
              <w:pStyle w:val="TableText"/>
              <w:spacing w:before="167" w:line="423" w:lineRule="exact"/>
              <w:jc w:val="right"/>
            </w:pPr>
            <w:r>
              <w:rPr>
                <w:spacing w:val="-3"/>
                <w:position w:val="14"/>
              </w:rPr>
              <w:t>·</w:t>
            </w:r>
            <w:r>
              <w:rPr>
                <w:spacing w:val="40"/>
                <w:position w:val="14"/>
              </w:rPr>
              <w:t xml:space="preserve">  </w:t>
            </w:r>
            <w:r>
              <w:rPr>
                <w:b/>
                <w:bCs/>
                <w:spacing w:val="-3"/>
                <w:position w:val="14"/>
              </w:rPr>
              <w:t>策划不足：</w:t>
            </w:r>
            <w:r>
              <w:rPr>
                <w:spacing w:val="-3"/>
                <w:position w:val="14"/>
              </w:rPr>
              <w:t>未全面考虑组织的实际情况、业务需求、利益相关方的需求等因素，可能导致安全管理体系</w:t>
            </w:r>
            <w:r>
              <w:rPr>
                <w:spacing w:val="-4"/>
                <w:position w:val="14"/>
              </w:rPr>
              <w:t>的设计不</w:t>
            </w:r>
          </w:p>
          <w:p>
            <w:pPr>
              <w:pStyle w:val="TableText"/>
              <w:spacing w:line="219" w:lineRule="auto"/>
              <w:ind w:left="105"/>
            </w:pPr>
            <w:r>
              <w:rPr>
                <w:spacing w:val="10"/>
              </w:rPr>
              <w:t>完整或与实际需求脱节；</w:t>
            </w:r>
          </w:p>
          <w:p>
            <w:pPr>
              <w:pStyle w:val="TableText"/>
              <w:spacing w:before="165" w:line="218" w:lineRule="auto"/>
              <w:ind w:left="105"/>
            </w:pPr>
            <w:r>
              <w:t>·  与组织的内外部因素、价值观、目标，战略和</w:t>
            </w:r>
            <w:r>
              <w:rPr>
                <w:spacing w:val="-1"/>
              </w:rPr>
              <w:t>风险不适宜：</w:t>
            </w:r>
          </w:p>
          <w:p>
            <w:pPr>
              <w:pStyle w:val="TableText"/>
              <w:spacing w:before="170" w:line="410" w:lineRule="exact"/>
              <w:jc w:val="right"/>
            </w:pPr>
            <w:r>
              <w:rPr>
                <w:position w:val="13"/>
              </w:rPr>
              <w:t>·  员工在执行安全管理体系的要求时可能出现偏差，导致实际操作与</w:t>
            </w:r>
            <w:r>
              <w:rPr>
                <w:spacing w:val="-1"/>
                <w:position w:val="13"/>
              </w:rPr>
              <w:t>体系规定不一致，从而影响组织安全绩效、韧</w:t>
            </w:r>
          </w:p>
          <w:p>
            <w:pPr>
              <w:pStyle w:val="TableText"/>
              <w:spacing w:line="219" w:lineRule="auto"/>
              <w:ind w:left="105"/>
            </w:pPr>
            <w:r>
              <w:rPr>
                <w:spacing w:val="1"/>
              </w:rPr>
              <w:t>性和相关方满意度</w:t>
            </w:r>
          </w:p>
          <w:p>
            <w:pPr>
              <w:pStyle w:val="TableText"/>
              <w:spacing w:before="207" w:line="219" w:lineRule="auto"/>
              <w:ind w:left="105"/>
            </w:pPr>
            <w:r>
              <w:rPr>
                <w:spacing w:val="-1"/>
              </w:rPr>
              <w:t>●  安全管理体系中的关腱过程可能因各种原因失控：</w:t>
            </w:r>
          </w:p>
          <w:p>
            <w:pPr>
              <w:pStyle w:val="TableText"/>
              <w:spacing w:before="127" w:line="213" w:lineRule="auto"/>
              <w:jc w:val="right"/>
            </w:pPr>
            <w:r>
              <w:t>·安全管理体系在运行过程中可能需要适应变化</w:t>
            </w:r>
            <w:r>
              <w:rPr>
                <w:spacing w:val="-1"/>
              </w:rPr>
              <w:t>的环境和需求，进行相应的变更。变更管理不当可能导致体系混乱，</w:t>
            </w:r>
          </w:p>
        </w:tc>
      </w:tr>
    </w:tbl>
    <w:p>
      <w:pPr>
        <w:rPr>
          <w:rFonts w:ascii="Arial"/>
          <w:sz w:val="21"/>
        </w:rPr>
      </w:pPr>
    </w:p>
    <w:p>
      <w:pPr>
        <w:rPr>
          <w:rFonts w:ascii="Arial" w:eastAsia="Arial" w:hAnsi="Arial" w:cs="Arial"/>
          <w:sz w:val="21"/>
          <w:szCs w:val="21"/>
        </w:rPr>
        <w:sectPr>
          <w:footerReference w:type="default" r:id="rId7"/>
          <w:type w:val="nextPage"/>
          <w:pgSz w:w="25870" w:h="18290"/>
          <w:pgMar w:top="1554" w:right="1087" w:bottom="1229" w:left="615" w:header="0" w:footer="1060" w:gutter="0"/>
          <w:pgNumType w:start="4"/>
          <w:cols w:space="708"/>
          <w:titlePg w:val="0"/>
        </w:sectPr>
      </w:pPr>
    </w:p>
    <w:tbl>
      <w:tblPr>
        <w:tblStyle w:val="TableNormal3"/>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98"/>
        <w:gridCol w:w="3349"/>
        <w:gridCol w:w="5128"/>
        <w:gridCol w:w="11817"/>
      </w:tblGrid>
      <w:tr>
        <w:tblPrEx>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3862" w:type="dxa"/>
            <w:gridSpan w:val="2"/>
            <w:vAlign w:val="top"/>
          </w:tcPr>
          <w:p>
            <w:pPr>
              <w:pStyle w:val="TableText"/>
              <w:spacing w:before="101" w:line="219" w:lineRule="auto"/>
              <w:ind w:left="1008"/>
            </w:pPr>
            <w:r>
              <w:rPr>
                <w:b/>
                <w:bCs/>
                <w:spacing w:val="-4"/>
              </w:rPr>
              <w:t>安全管理体系过程</w:t>
            </w:r>
          </w:p>
        </w:tc>
        <w:tc>
          <w:tcPr>
            <w:tcW w:w="3349" w:type="dxa"/>
            <w:vAlign w:val="top"/>
          </w:tcPr>
          <w:p>
            <w:pPr>
              <w:pStyle w:val="TableText"/>
              <w:spacing w:before="101" w:line="220" w:lineRule="auto"/>
              <w:ind w:left="636"/>
            </w:pPr>
            <w:r>
              <w:rPr>
                <w:b/>
                <w:bCs/>
                <w:spacing w:val="1"/>
              </w:rPr>
              <w:t>预期结果(控制目标)</w:t>
            </w:r>
          </w:p>
        </w:tc>
        <w:tc>
          <w:tcPr>
            <w:tcW w:w="5128" w:type="dxa"/>
            <w:vAlign w:val="top"/>
          </w:tcPr>
          <w:p>
            <w:pPr>
              <w:pStyle w:val="TableText"/>
              <w:spacing w:before="101" w:line="219" w:lineRule="auto"/>
              <w:ind w:left="717"/>
            </w:pPr>
            <w:r>
              <w:rPr>
                <w:b/>
                <w:bCs/>
                <w:spacing w:val="-4"/>
              </w:rPr>
              <w:t>安全管理体系过程PDCA闭环工作流程</w:t>
            </w:r>
          </w:p>
        </w:tc>
        <w:tc>
          <w:tcPr>
            <w:tcW w:w="11817" w:type="dxa"/>
            <w:vAlign w:val="top"/>
          </w:tcPr>
          <w:p>
            <w:pPr>
              <w:pStyle w:val="TableText"/>
              <w:spacing w:before="101" w:line="220" w:lineRule="auto"/>
              <w:ind w:left="4899"/>
            </w:pPr>
            <w:r>
              <w:rPr>
                <w:b/>
                <w:bCs/>
                <w:spacing w:val="-3"/>
              </w:rPr>
              <w:t>需要应对的风险描述</w:t>
            </w:r>
          </w:p>
        </w:tc>
      </w:tr>
      <w:tr>
        <w:tblPrEx>
          <w:tblW w:w="24156" w:type="dxa"/>
          <w:tblInd w:w="5" w:type="dxa"/>
          <w:tblLayout w:type="fixed"/>
        </w:tblPrEx>
        <w:trPr>
          <w:trHeight w:val="9563"/>
        </w:trPr>
        <w:tc>
          <w:tcPr>
            <w:tcW w:w="764" w:type="dxa"/>
            <w:vAlign w:val="top"/>
          </w:tcPr>
          <w:p>
            <w:pPr>
              <w:rPr>
                <w:rFonts w:ascii="Arial"/>
                <w:sz w:val="21"/>
              </w:rPr>
            </w:pPr>
          </w:p>
        </w:tc>
        <w:tc>
          <w:tcPr>
            <w:tcW w:w="3098" w:type="dxa"/>
            <w:vAlign w:val="top"/>
          </w:tcPr>
          <w:p>
            <w:pPr>
              <w:rPr>
                <w:rFonts w:ascii="Arial"/>
                <w:sz w:val="21"/>
              </w:rPr>
            </w:pPr>
          </w:p>
        </w:tc>
        <w:tc>
          <w:tcPr>
            <w:tcW w:w="3349" w:type="dxa"/>
            <w:vAlign w:val="top"/>
          </w:tcPr>
          <w:p>
            <w:pPr>
              <w:pStyle w:val="TableText"/>
              <w:spacing w:before="160" w:line="219" w:lineRule="auto"/>
              <w:ind w:left="162"/>
            </w:pPr>
            <w:r>
              <w:t>(2)帮助组织履行合规义务</w:t>
            </w:r>
          </w:p>
          <w:p>
            <w:pPr>
              <w:pStyle w:val="TableText"/>
              <w:spacing w:before="166" w:line="439" w:lineRule="exact"/>
              <w:ind w:left="222"/>
            </w:pPr>
            <w:r>
              <w:rPr>
                <w:position w:val="15"/>
              </w:rPr>
              <w:t>(3)促成增强相关方满意的机</w:t>
            </w:r>
          </w:p>
          <w:p>
            <w:pPr>
              <w:pStyle w:val="TableText"/>
              <w:spacing w:line="218" w:lineRule="auto"/>
              <w:ind w:left="142"/>
            </w:pPr>
            <w:r>
              <w:t>会</w:t>
            </w:r>
          </w:p>
          <w:p>
            <w:pPr>
              <w:pStyle w:val="TableText"/>
              <w:spacing w:before="139" w:line="219" w:lineRule="auto"/>
              <w:ind w:left="222"/>
            </w:pPr>
            <w:r>
              <w:t>(4)证实符合规定的安全管理</w:t>
            </w:r>
          </w:p>
          <w:p>
            <w:pPr>
              <w:pStyle w:val="TableText"/>
              <w:spacing w:before="177" w:line="353" w:lineRule="auto"/>
              <w:ind w:left="52" w:right="52" w:firstLine="120"/>
            </w:pPr>
            <w:r>
              <w:t>体系要求的能力并通过外部认</w:t>
            </w:r>
            <w:r>
              <w:rPr>
                <w:spacing w:val="5"/>
              </w:rPr>
              <w:t xml:space="preserve">  </w:t>
            </w:r>
            <w:r>
              <w:t>证审核、监管机构执法检查和安</w:t>
            </w:r>
          </w:p>
          <w:p>
            <w:pPr>
              <w:pStyle w:val="TableText"/>
              <w:spacing w:line="219" w:lineRule="auto"/>
              <w:ind w:left="133"/>
            </w:pPr>
            <w:r>
              <w:rPr>
                <w:spacing w:val="-1"/>
              </w:rPr>
              <w:t>全审计》以及第二方审核：</w:t>
            </w:r>
          </w:p>
          <w:p>
            <w:pPr>
              <w:pStyle w:val="TableText"/>
              <w:spacing w:before="147" w:line="219" w:lineRule="auto"/>
              <w:ind w:left="152"/>
            </w:pPr>
            <w:r>
              <w:t>(5)构建良好的安全文化。</w:t>
            </w:r>
          </w:p>
        </w:tc>
        <w:tc>
          <w:tcPr>
            <w:tcW w:w="5128" w:type="dxa"/>
            <w:vAlign w:val="top"/>
          </w:tcPr>
          <w:p>
            <w:pPr>
              <w:pStyle w:val="TableText"/>
              <w:spacing w:before="170" w:line="219" w:lineRule="auto"/>
              <w:ind w:left="193"/>
            </w:pPr>
            <w:r>
              <w:t>护和检查)安全管理体系→审核和评审安全管理</w:t>
            </w:r>
          </w:p>
          <w:p>
            <w:pPr>
              <w:pStyle w:val="TableText"/>
              <w:spacing w:before="166" w:line="400" w:lineRule="exact"/>
              <w:ind w:left="253"/>
            </w:pPr>
            <w:r>
              <w:rPr>
                <w:position w:val="12"/>
              </w:rPr>
              <w:t>体系(内部审核和管理评审)→持续改进安全管</w:t>
            </w:r>
          </w:p>
          <w:p>
            <w:pPr>
              <w:pStyle w:val="TableText"/>
              <w:spacing w:line="219" w:lineRule="auto"/>
              <w:ind w:left="114"/>
            </w:pPr>
            <w:r>
              <w:t>理体弱→结束。</w:t>
            </w:r>
          </w:p>
        </w:tc>
        <w:tc>
          <w:tcPr>
            <w:tcW w:w="11817" w:type="dxa"/>
            <w:vAlign w:val="top"/>
          </w:tcPr>
          <w:p>
            <w:pPr>
              <w:pStyle w:val="TableText"/>
              <w:spacing w:before="170" w:line="219" w:lineRule="auto"/>
              <w:ind w:left="105"/>
            </w:pPr>
            <w:r>
              <w:rPr>
                <w:spacing w:val="-1"/>
              </w:rPr>
              <w:t>员工困惑或执行中断。</w:t>
            </w:r>
          </w:p>
          <w:p>
            <w:pPr>
              <w:pStyle w:val="TableText"/>
              <w:spacing w:before="164" w:line="220" w:lineRule="auto"/>
              <w:ind w:left="109"/>
            </w:pPr>
            <w:r>
              <w:rPr>
                <w:b/>
                <w:bCs/>
                <w:spacing w:val="-3"/>
              </w:rPr>
              <w:t>(2)过程方法应用风险</w:t>
            </w:r>
          </w:p>
          <w:p>
            <w:pPr>
              <w:pStyle w:val="TableText"/>
              <w:spacing w:before="168" w:line="420" w:lineRule="exact"/>
              <w:ind w:right="2"/>
              <w:jc w:val="right"/>
            </w:pPr>
            <w:r>
              <w:rPr>
                <w:spacing w:val="-1"/>
                <w:position w:val="14"/>
              </w:rPr>
              <w:t>·  过程识别不全；在安全管理体系建立初期，未能全面识别组织内外部环境及相关方要求所涉及的所有过程，导致</w:t>
            </w:r>
          </w:p>
          <w:p>
            <w:pPr>
              <w:pStyle w:val="TableText"/>
              <w:spacing w:line="219" w:lineRule="auto"/>
              <w:ind w:left="105"/>
            </w:pPr>
            <w:r>
              <w:rPr>
                <w:spacing w:val="-1"/>
              </w:rPr>
              <w:t>过程管理存在盲区：</w:t>
            </w:r>
          </w:p>
          <w:p>
            <w:pPr>
              <w:pStyle w:val="TableText"/>
              <w:spacing w:before="167" w:line="353" w:lineRule="auto"/>
              <w:ind w:left="105"/>
            </w:pPr>
            <w:r>
              <w:rPr>
                <w:spacing w:val="2"/>
              </w:rPr>
              <w:t xml:space="preserve">·  过程接口不明确：对于莳部门或跨职能的过程，接口关系不清晰，可能导致责任推诿、资源浪费和沟通障碍； </w:t>
            </w:r>
            <w:r>
              <w:t>·  过程文件化不足。未能将过程充分文件化，</w:t>
            </w:r>
            <w:r>
              <w:rPr>
                <w:spacing w:val="-1"/>
              </w:rPr>
              <w:t>或者文件与实际执行脱节，可能导致员工对过程要求理解不足，执行</w:t>
            </w:r>
          </w:p>
          <w:p>
            <w:pPr>
              <w:pStyle w:val="TableText"/>
              <w:spacing w:line="219" w:lineRule="auto"/>
              <w:ind w:left="105"/>
            </w:pPr>
            <w:r>
              <w:rPr>
                <w:spacing w:val="-2"/>
              </w:rPr>
              <w:t>偏差：</w:t>
            </w:r>
          </w:p>
          <w:p>
            <w:pPr>
              <w:pStyle w:val="TableText"/>
              <w:spacing w:before="135" w:line="218" w:lineRule="auto"/>
              <w:ind w:left="105"/>
            </w:pPr>
            <w:r>
              <w:t>·   过程监控失效：监控机制不健全，未能定期对过程进行检查、评估和审核，导致问题无法及时发现和纠</w:t>
            </w:r>
            <w:r>
              <w:rPr>
                <w:spacing w:val="-1"/>
              </w:rPr>
              <w:t>正，</w:t>
            </w:r>
          </w:p>
          <w:p>
            <w:pPr>
              <w:pStyle w:val="TableText"/>
              <w:spacing w:before="175" w:line="218" w:lineRule="auto"/>
              <w:ind w:left="109"/>
            </w:pPr>
            <w:r>
              <w:rPr>
                <w:b/>
                <w:bCs/>
                <w:spacing w:val="-3"/>
              </w:rPr>
              <w:t>(3)安全管理体系监视、测量、分析与评价风险</w:t>
            </w:r>
          </w:p>
          <w:p>
            <w:pPr>
              <w:pStyle w:val="TableText"/>
              <w:spacing w:before="173" w:line="440" w:lineRule="exact"/>
              <w:ind w:right="1"/>
              <w:jc w:val="right"/>
            </w:pPr>
            <w:r>
              <w:rPr>
                <w:spacing w:val="-1"/>
                <w:position w:val="15"/>
              </w:rPr>
              <w:t>·  监视和测量失效风险：由于监视和测量手段、设备和工具的不准确、不可靠或未正确使用，可能导致无法准确获</w:t>
            </w:r>
          </w:p>
          <w:p>
            <w:pPr>
              <w:pStyle w:val="TableText"/>
              <w:spacing w:before="1" w:line="219" w:lineRule="auto"/>
              <w:ind w:left="105"/>
            </w:pPr>
            <w:r>
              <w:rPr>
                <w:spacing w:val="4"/>
              </w:rPr>
              <w:t>取安全运行实际状态，从而无法及时发现和纠不符合；</w:t>
            </w:r>
          </w:p>
          <w:p>
            <w:pPr>
              <w:pStyle w:val="TableText"/>
              <w:spacing w:before="176" w:line="410" w:lineRule="exact"/>
              <w:jc w:val="right"/>
            </w:pPr>
            <w:r>
              <w:rPr>
                <w:spacing w:val="-3"/>
                <w:position w:val="13"/>
              </w:rPr>
              <w:t>·   数据分析不足风险；对收集到的数据未进行充分的分析和解释，可能导致无法准确识别问题的根</w:t>
            </w:r>
            <w:r>
              <w:rPr>
                <w:spacing w:val="-4"/>
                <w:position w:val="13"/>
              </w:rPr>
              <w:t>本原因或潜在趋</w:t>
            </w:r>
          </w:p>
          <w:p>
            <w:pPr>
              <w:pStyle w:val="TableText"/>
              <w:spacing w:before="1" w:line="218" w:lineRule="auto"/>
              <w:ind w:left="105"/>
            </w:pPr>
            <w:r>
              <w:rPr>
                <w:spacing w:val="-1"/>
              </w:rPr>
              <w:t>势，从而影响采取有效的改进措施：</w:t>
            </w:r>
          </w:p>
          <w:p>
            <w:pPr>
              <w:pStyle w:val="TableText"/>
              <w:spacing w:before="166" w:line="432" w:lineRule="exact"/>
              <w:ind w:right="3"/>
              <w:jc w:val="right"/>
            </w:pPr>
            <w:r>
              <w:rPr>
                <w:position w:val="15"/>
              </w:rPr>
              <w:t>·  评价标准不明确风险：缺乏明确、客</w:t>
            </w:r>
            <w:r>
              <w:rPr>
                <w:spacing w:val="-1"/>
                <w:position w:val="15"/>
              </w:rPr>
              <w:t>观的评价标准，可能导致评价结果的主观性和不一致性，从而影响安全管理</w:t>
            </w:r>
          </w:p>
          <w:p>
            <w:pPr>
              <w:pStyle w:val="TableText"/>
              <w:spacing w:line="219" w:lineRule="auto"/>
              <w:ind w:left="105"/>
            </w:pPr>
            <w:r>
              <w:rPr>
                <w:spacing w:val="10"/>
              </w:rPr>
              <w:t>体系的持续改进和决策；</w:t>
            </w:r>
          </w:p>
          <w:p>
            <w:pPr>
              <w:pStyle w:val="TableText"/>
              <w:spacing w:before="175" w:line="431" w:lineRule="exact"/>
              <w:jc w:val="right"/>
            </w:pPr>
            <w:r>
              <w:rPr>
                <w:spacing w:val="-1"/>
                <w:position w:val="15"/>
              </w:rPr>
              <w:t>·  反馈机制不畅风险：监视，测量、分析和评价的结果未能及时反馈给领导层和相关方，可能导致信息的滞后或失</w:t>
            </w:r>
          </w:p>
          <w:p>
            <w:pPr>
              <w:pStyle w:val="TableText"/>
              <w:spacing w:before="1" w:line="218" w:lineRule="auto"/>
              <w:ind w:left="105"/>
            </w:pPr>
            <w:r>
              <w:rPr>
                <w:spacing w:val="-1"/>
              </w:rPr>
              <w:t>真，影响及时采取纠正措施和预防措施。</w:t>
            </w:r>
          </w:p>
          <w:p>
            <w:pPr>
              <w:pStyle w:val="TableText"/>
              <w:spacing w:before="166" w:line="219" w:lineRule="auto"/>
              <w:ind w:left="229"/>
            </w:pPr>
            <w:r>
              <w:rPr>
                <w:b/>
                <w:bCs/>
                <w:spacing w:val="-3"/>
              </w:rPr>
              <w:t>(4)安全管理体系持续改进风险</w:t>
            </w:r>
          </w:p>
          <w:p>
            <w:pPr>
              <w:pStyle w:val="TableText"/>
              <w:spacing w:before="159" w:line="431" w:lineRule="exact"/>
              <w:jc w:val="right"/>
            </w:pPr>
            <w:r>
              <w:rPr>
                <w:position w:val="15"/>
              </w:rPr>
              <w:t>·  持续改进动力不足：组织内部缺乏持续改进</w:t>
            </w:r>
            <w:r>
              <w:rPr>
                <w:spacing w:val="-1"/>
                <w:position w:val="15"/>
              </w:rPr>
              <w:t>的文化和机制，员工对改进活动缺乏积极性和参与度，导致改进活动</w:t>
            </w:r>
          </w:p>
          <w:p>
            <w:pPr>
              <w:pStyle w:val="TableText"/>
              <w:spacing w:line="219" w:lineRule="auto"/>
              <w:ind w:left="105"/>
            </w:pPr>
            <w:r>
              <w:rPr>
                <w:spacing w:val="-1"/>
              </w:rPr>
              <w:t>无法持续推进。</w:t>
            </w:r>
          </w:p>
          <w:p>
            <w:pPr>
              <w:pStyle w:val="TableText"/>
              <w:spacing w:before="165" w:line="218" w:lineRule="auto"/>
              <w:ind w:left="105"/>
            </w:pPr>
            <w:r>
              <w:t>·  改进目标不明确：缺乏具体、可衡量的改进目标，导致改进方向不明确，无法有效评估</w:t>
            </w:r>
            <w:r>
              <w:rPr>
                <w:spacing w:val="-1"/>
              </w:rPr>
              <w:t>改进的效果。</w:t>
            </w:r>
          </w:p>
          <w:p>
            <w:pPr>
              <w:pStyle w:val="TableText"/>
              <w:spacing w:before="140" w:line="211" w:lineRule="auto"/>
              <w:jc w:val="right"/>
            </w:pPr>
            <w:r>
              <w:rPr>
                <w:spacing w:val="-5"/>
              </w:rPr>
              <w:t>资源约束：持续改进需要投入一定的资源，包括安全投入不足可能限制改进活动的实施范围和深度，影响改进的效果。</w:t>
            </w:r>
          </w:p>
        </w:tc>
      </w:tr>
    </w:tbl>
    <w:p>
      <w:pPr>
        <w:sectPr>
          <w:footerReference w:type="default" r:id="rId8"/>
          <w:pgSz w:w="25870" w:h="18290"/>
          <w:pgMar w:top="1545" w:right="1088" w:bottom="1212" w:left="615" w:header="0" w:footer="1053" w:gutter="0"/>
          <w:pgNumType w:start="5"/>
          <w:cols w:space="708"/>
        </w:sectPr>
      </w:pPr>
    </w:p>
    <w:tbl>
      <w:tblPr>
        <w:tblStyle w:val="TableNormal4"/>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98"/>
        <w:gridCol w:w="3349"/>
        <w:gridCol w:w="5128"/>
        <w:gridCol w:w="11817"/>
      </w:tblGrid>
      <w:tr>
        <w:tblPrEx>
          <w:tblW w:w="241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62"/>
        </w:trPr>
        <w:tc>
          <w:tcPr>
            <w:tcW w:w="764" w:type="dxa"/>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75" w:line="352" w:lineRule="auto"/>
              <w:ind w:left="83" w:right="69" w:hanging="9"/>
              <w:jc w:val="both"/>
            </w:pPr>
            <w:r>
              <w:rPr>
                <w:spacing w:val="-12"/>
              </w:rPr>
              <w:t>5</w:t>
            </w:r>
            <w:r>
              <w:rPr>
                <w:spacing w:val="28"/>
              </w:rPr>
              <w:t xml:space="preserve">  </w:t>
            </w:r>
            <w:r>
              <w:rPr>
                <w:spacing w:val="-12"/>
              </w:rPr>
              <w:t>领</w:t>
            </w:r>
            <w:r>
              <w:rPr>
                <w:spacing w:val="1"/>
              </w:rPr>
              <w:t xml:space="preserve"> </w:t>
            </w:r>
            <w:r>
              <w:rPr>
                <w:spacing w:val="37"/>
              </w:rPr>
              <w:t>导作</w:t>
            </w:r>
            <w:r>
              <w:t xml:space="preserve"> </w:t>
            </w:r>
            <w:r>
              <w:rPr>
                <w:spacing w:val="-13"/>
              </w:rPr>
              <w:t>用</w:t>
            </w:r>
            <w:r>
              <w:rPr>
                <w:spacing w:val="48"/>
              </w:rPr>
              <w:t xml:space="preserve"> </w:t>
            </w:r>
            <w:r>
              <w:rPr>
                <w:spacing w:val="-13"/>
              </w:rPr>
              <w:t>与</w:t>
            </w:r>
            <w:r>
              <w:t xml:space="preserve"> </w:t>
            </w:r>
            <w:r>
              <w:rPr>
                <w:spacing w:val="45"/>
              </w:rPr>
              <w:t>全员</w:t>
            </w:r>
          </w:p>
          <w:p>
            <w:pPr>
              <w:pStyle w:val="TableText"/>
              <w:spacing w:line="221" w:lineRule="auto"/>
              <w:ind w:left="144"/>
            </w:pPr>
            <w:r>
              <w:rPr>
                <w:spacing w:val="9"/>
              </w:rPr>
              <w:t>参与</w:t>
            </w:r>
          </w:p>
        </w:tc>
        <w:tc>
          <w:tcPr>
            <w:tcW w:w="3098"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5" w:line="220" w:lineRule="auto"/>
              <w:ind w:left="90"/>
            </w:pPr>
            <w:r>
              <w:rPr>
                <w:spacing w:val="3"/>
              </w:rPr>
              <w:t>5.1领导作用</w:t>
            </w:r>
          </w:p>
        </w:tc>
        <w:tc>
          <w:tcPr>
            <w:tcW w:w="3349" w:type="dxa"/>
            <w:vAlign w:val="top"/>
          </w:tcPr>
          <w:p>
            <w:pPr>
              <w:pStyle w:val="TableText"/>
              <w:spacing w:before="157" w:line="345" w:lineRule="auto"/>
              <w:ind w:left="112" w:right="110" w:firstLine="109"/>
            </w:pPr>
            <w:r>
              <w:rPr>
                <w:spacing w:val="1"/>
              </w:rPr>
              <w:t>(1)组织最高管理者的领导作</w:t>
            </w:r>
            <w:r>
              <w:rPr>
                <w:spacing w:val="2"/>
              </w:rPr>
              <w:t xml:space="preserve">  </w:t>
            </w:r>
            <w:r>
              <w:t>用和承诺(包括素识、响应、积</w:t>
            </w:r>
          </w:p>
          <w:p>
            <w:pPr>
              <w:pStyle w:val="TableText"/>
              <w:spacing w:line="219" w:lineRule="auto"/>
              <w:ind w:left="112"/>
            </w:pPr>
            <w:r>
              <w:rPr>
                <w:spacing w:val="-1"/>
              </w:rPr>
              <w:t>极地支持和反馈)是安全管理体</w:t>
            </w:r>
          </w:p>
          <w:p>
            <w:pPr>
              <w:pStyle w:val="TableText"/>
              <w:spacing w:before="166" w:line="442" w:lineRule="exact"/>
              <w:ind w:left="172"/>
            </w:pPr>
            <w:r>
              <w:rPr>
                <w:position w:val="16"/>
              </w:rPr>
              <w:t>系成功并实现其预期结果的关</w:t>
            </w:r>
          </w:p>
          <w:p>
            <w:pPr>
              <w:pStyle w:val="TableText"/>
              <w:spacing w:line="220" w:lineRule="auto"/>
              <w:ind w:left="112"/>
            </w:pPr>
            <w:r>
              <w:rPr>
                <w:spacing w:val="-5"/>
              </w:rPr>
              <w:t>健</w:t>
            </w:r>
            <w:r>
              <w:rPr>
                <w:spacing w:val="-59"/>
              </w:rPr>
              <w:t xml:space="preserve"> </w:t>
            </w:r>
            <w:r>
              <w:rPr>
                <w:spacing w:val="-5"/>
              </w:rPr>
              <w:t>：</w:t>
            </w:r>
          </w:p>
          <w:p>
            <w:pPr>
              <w:pStyle w:val="TableText"/>
              <w:spacing w:before="172" w:line="348" w:lineRule="auto"/>
              <w:ind w:left="52" w:right="11" w:firstLine="60"/>
            </w:pPr>
            <w:r>
              <w:t>(2)通过强有力的领导，提出并</w:t>
            </w:r>
            <w:r>
              <w:rPr>
                <w:spacing w:val="1"/>
              </w:rPr>
              <w:t xml:space="preserve">  </w:t>
            </w:r>
            <w:r>
              <w:rPr>
                <w:spacing w:val="1"/>
              </w:rPr>
              <w:t>履行承诺，促送安全管理体系的</w:t>
            </w:r>
            <w:r>
              <w:rPr>
                <w:spacing w:val="3"/>
              </w:rPr>
              <w:t xml:space="preserve"> </w:t>
            </w:r>
            <w:r>
              <w:rPr>
                <w:spacing w:val="3"/>
              </w:rPr>
              <w:t>建立、实施、保持和持续改进，</w:t>
            </w:r>
          </w:p>
          <w:p>
            <w:pPr>
              <w:pStyle w:val="TableText"/>
              <w:spacing w:line="218" w:lineRule="auto"/>
              <w:ind w:left="52"/>
            </w:pPr>
            <w:r>
              <w:rPr>
                <w:spacing w:val="-1"/>
              </w:rPr>
              <w:t>通过在参与、促进、确保、沟通</w:t>
            </w:r>
          </w:p>
          <w:p>
            <w:pPr>
              <w:pStyle w:val="TableText"/>
              <w:spacing w:before="139" w:line="431" w:lineRule="exact"/>
              <w:ind w:left="172"/>
            </w:pPr>
            <w:r>
              <w:rPr>
                <w:spacing w:val="1"/>
                <w:position w:val="15"/>
              </w:rPr>
              <w:t>和监视安全管理体系的绩效和</w:t>
            </w:r>
          </w:p>
          <w:p>
            <w:pPr>
              <w:pStyle w:val="TableText"/>
              <w:spacing w:before="1" w:line="211" w:lineRule="auto"/>
              <w:ind w:left="52"/>
            </w:pPr>
            <w:r>
              <w:t>有效性方面发挥积极作用，证实</w:t>
            </w:r>
          </w:p>
        </w:tc>
        <w:tc>
          <w:tcPr>
            <w:tcW w:w="5128" w:type="dxa"/>
            <w:vAlign w:val="top"/>
          </w:tcPr>
          <w:p>
            <w:pPr>
              <w:spacing w:line="306" w:lineRule="auto"/>
              <w:rPr>
                <w:rFonts w:ascii="Arial"/>
                <w:sz w:val="21"/>
              </w:rPr>
            </w:pPr>
          </w:p>
          <w:p>
            <w:pPr>
              <w:pStyle w:val="TableText"/>
              <w:spacing w:before="74" w:line="351" w:lineRule="auto"/>
              <w:ind w:left="144" w:right="125" w:firstLine="49"/>
            </w:pPr>
            <w:r>
              <w:t>开始→确定方向(使命、愿景、价值观和组织战</w:t>
            </w:r>
            <w:r>
              <w:rPr>
                <w:spacing w:val="17"/>
              </w:rPr>
              <w:t xml:space="preserve"> </w:t>
            </w:r>
            <w:r>
              <w:rPr>
                <w:spacing w:val="3"/>
              </w:rPr>
              <w:t>略)→确立领导层安全理念和承诺→制定并传达</w:t>
            </w:r>
            <w:r>
              <w:t xml:space="preserve"> </w:t>
            </w:r>
            <w:r>
              <w:rPr>
                <w:spacing w:val="-7"/>
              </w:rPr>
              <w:t>安全方针和安全目标》</w:t>
            </w:r>
            <w:r>
              <w:rPr>
                <w:spacing w:val="39"/>
              </w:rPr>
              <w:t xml:space="preserve"> </w:t>
            </w:r>
            <w:r>
              <w:rPr>
                <w:spacing w:val="-7"/>
              </w:rPr>
              <w:t>→提供资源和支持→建立</w:t>
            </w:r>
            <w:r>
              <w:t xml:space="preserve"> </w:t>
            </w:r>
            <w:r>
              <w:rPr>
                <w:spacing w:val="6"/>
              </w:rPr>
              <w:t>双向沟通机制→营造环境(积极的安全文化)→</w:t>
            </w:r>
            <w:r>
              <w:t xml:space="preserve">  </w:t>
            </w:r>
            <w:r>
              <w:t>培养领导能力和个人发展→履行领导责任并发挥</w:t>
            </w:r>
            <w:r>
              <w:rPr>
                <w:spacing w:val="9"/>
              </w:rPr>
              <w:t xml:space="preserve"> </w:t>
            </w:r>
            <w:r>
              <w:t>领导作用→激励团队成员并促使人员积极参与→</w:t>
            </w:r>
          </w:p>
          <w:p>
            <w:pPr>
              <w:pStyle w:val="TableText"/>
              <w:spacing w:line="218" w:lineRule="auto"/>
              <w:ind w:left="144"/>
            </w:pPr>
            <w:r>
              <w:t>提供指导和支持→推动改进和创新→证实领导作</w:t>
            </w:r>
          </w:p>
          <w:p>
            <w:pPr>
              <w:pStyle w:val="TableText"/>
              <w:spacing w:before="176" w:line="392" w:lineRule="exact"/>
              <w:ind w:left="144"/>
            </w:pPr>
            <w:r>
              <w:rPr>
                <w:spacing w:val="-1"/>
                <w:position w:val="12"/>
              </w:rPr>
              <w:t>用和承诺→组织成领导层安全绩效评价→定期评</w:t>
            </w:r>
          </w:p>
          <w:p>
            <w:pPr>
              <w:pStyle w:val="TableText"/>
              <w:spacing w:line="219" w:lineRule="auto"/>
              <w:ind w:left="123"/>
            </w:pPr>
            <w:r>
              <w:t>审和改进领导力→结束。</w:t>
            </w:r>
          </w:p>
        </w:tc>
        <w:tc>
          <w:tcPr>
            <w:tcW w:w="11817" w:type="dxa"/>
            <w:vAlign w:val="top"/>
          </w:tcPr>
          <w:p>
            <w:pPr>
              <w:pStyle w:val="TableText"/>
              <w:spacing w:before="154" w:line="219" w:lineRule="auto"/>
              <w:ind w:left="109"/>
            </w:pPr>
            <w:r>
              <w:rPr>
                <w:b/>
                <w:bCs/>
                <w:spacing w:val="9"/>
              </w:rPr>
              <w:t>(1)领导力不足；</w:t>
            </w:r>
          </w:p>
          <w:p>
            <w:pPr>
              <w:pStyle w:val="TableText"/>
              <w:spacing w:before="200" w:line="219" w:lineRule="auto"/>
              <w:ind w:left="105"/>
            </w:pPr>
            <w:r>
              <w:rPr>
                <w:spacing w:val="3"/>
              </w:rPr>
              <w:t>·  领导层缺乏必要的领导技能和经验，无法有效带领团</w:t>
            </w:r>
            <w:r>
              <w:rPr>
                <w:spacing w:val="2"/>
              </w:rPr>
              <w:t>队、激发员工潜力，导致组织绩效受损；</w:t>
            </w:r>
          </w:p>
          <w:p>
            <w:pPr>
              <w:pStyle w:val="TableText"/>
              <w:spacing w:before="136" w:line="450" w:lineRule="exact"/>
              <w:ind w:right="1"/>
              <w:jc w:val="right"/>
            </w:pPr>
            <w:r>
              <w:rPr>
                <w:spacing w:val="-1"/>
                <w:position w:val="16"/>
              </w:rPr>
              <w:t>·  领导层不重视不积极参与管理工作，领导层未能对安全管理体系给子足够的重视和支持，导致员工对安全管理体</w:t>
            </w:r>
          </w:p>
          <w:p>
            <w:pPr>
              <w:pStyle w:val="TableText"/>
              <w:spacing w:line="219" w:lineRule="auto"/>
              <w:ind w:left="105"/>
            </w:pPr>
            <w:r>
              <w:rPr>
                <w:spacing w:val="9"/>
              </w:rPr>
              <w:t>系的认同感和执行力下降；</w:t>
            </w:r>
          </w:p>
          <w:p>
            <w:pPr>
              <w:pStyle w:val="TableText"/>
              <w:spacing w:before="156" w:line="440" w:lineRule="exact"/>
              <w:jc w:val="right"/>
            </w:pPr>
            <w:r>
              <w:rPr>
                <w:spacing w:val="-1"/>
                <w:position w:val="15"/>
              </w:rPr>
              <w:t>·  未能以身作则；领导层未能遵守安全管理体系的要求，或者在管理问题处理上不公正，导致员工对安全管理体系</w:t>
            </w:r>
          </w:p>
          <w:p>
            <w:pPr>
              <w:pStyle w:val="TableText"/>
              <w:spacing w:before="1" w:line="219" w:lineRule="auto"/>
              <w:ind w:left="105"/>
            </w:pPr>
            <w:r>
              <w:rPr>
                <w:spacing w:val="-1"/>
              </w:rPr>
              <w:t>的信任度下降：</w:t>
            </w:r>
          </w:p>
          <w:p>
            <w:pPr>
              <w:pStyle w:val="TableText"/>
              <w:spacing w:before="167" w:line="219" w:lineRule="auto"/>
              <w:ind w:left="105"/>
            </w:pPr>
            <w:r>
              <w:t>·  组织领导层未能以身作则，践行安全文化，导改员工对安全文化的信任度和</w:t>
            </w:r>
            <w:r>
              <w:rPr>
                <w:spacing w:val="-1"/>
              </w:rPr>
              <w:t>认同感降低。</w:t>
            </w:r>
          </w:p>
          <w:p>
            <w:pPr>
              <w:pStyle w:val="TableText"/>
              <w:spacing w:before="143" w:line="443" w:lineRule="exact"/>
              <w:ind w:left="225"/>
            </w:pPr>
            <w:r>
              <w:rPr>
                <w:spacing w:val="-1"/>
                <w:position w:val="16"/>
              </w:rPr>
              <w:t>(2)</w:t>
            </w:r>
            <w:r>
              <w:rPr>
                <w:spacing w:val="-67"/>
                <w:position w:val="16"/>
              </w:rPr>
              <w:t xml:space="preserve"> </w:t>
            </w:r>
            <w:r>
              <w:rPr>
                <w:b/>
                <w:bCs/>
                <w:spacing w:val="-1"/>
                <w:position w:val="16"/>
              </w:rPr>
              <w:t>没有形成良好的安全文化：</w:t>
            </w:r>
            <w:r>
              <w:rPr>
                <w:spacing w:val="-1"/>
                <w:position w:val="16"/>
              </w:rPr>
              <w:t>没有有效措施和计划推动安全文化建</w:t>
            </w:r>
            <w:r>
              <w:rPr>
                <w:spacing w:val="-2"/>
                <w:position w:val="16"/>
              </w:rPr>
              <w:t>设；组织未能建立有效的奖励机制来激励员工</w:t>
            </w:r>
          </w:p>
          <w:p>
            <w:pPr>
              <w:pStyle w:val="TableText"/>
              <w:spacing w:before="1" w:line="219" w:lineRule="auto"/>
              <w:ind w:left="105"/>
            </w:pPr>
            <w:r>
              <w:rPr>
                <w:spacing w:val="-1"/>
              </w:rPr>
              <w:t>积极参与安全文化建设，导致员工对改进的积极性不高：</w:t>
            </w:r>
          </w:p>
          <w:p>
            <w:pPr>
              <w:pStyle w:val="TableText"/>
              <w:spacing w:before="165" w:line="249" w:lineRule="auto"/>
              <w:ind w:left="245" w:right="96" w:hanging="30"/>
            </w:pPr>
            <w:r>
              <w:rPr>
                <w:spacing w:val="1"/>
              </w:rPr>
              <w:t>(3)</w:t>
            </w:r>
            <w:r>
              <w:rPr>
                <w:spacing w:val="-68"/>
              </w:rPr>
              <w:t xml:space="preserve"> </w:t>
            </w:r>
            <w:r>
              <w:rPr>
                <w:b/>
                <w:bCs/>
                <w:spacing w:val="1"/>
              </w:rPr>
              <w:t>安全投入不足：</w:t>
            </w:r>
            <w:r>
              <w:rPr>
                <w:spacing w:val="1"/>
              </w:rPr>
              <w:t>领导层未能为安全管理体系提供足够的资源，导致安全管理体系的建立和实施</w:t>
            </w:r>
            <w:r>
              <w:t xml:space="preserve">过程受到限制； </w:t>
            </w:r>
            <w:r>
              <w:rPr>
                <w:spacing w:val="-1"/>
              </w:rPr>
              <w:t>(4)</w:t>
            </w:r>
            <w:r>
              <w:rPr>
                <w:spacing w:val="-67"/>
              </w:rPr>
              <w:t xml:space="preserve"> </w:t>
            </w:r>
            <w:r>
              <w:rPr>
                <w:b/>
                <w:bCs/>
                <w:spacing w:val="-1"/>
              </w:rPr>
              <w:t>安全沟通障碍：</w:t>
            </w:r>
            <w:r>
              <w:rPr>
                <w:spacing w:val="-1"/>
              </w:rPr>
              <w:t>领导层未能与员工建立有效</w:t>
            </w:r>
            <w:r>
              <w:rPr>
                <w:spacing w:val="-2"/>
              </w:rPr>
              <w:t>的内外部沟通机制，导致安全信息传递不畅、误解和信任危机，影</w:t>
            </w:r>
          </w:p>
        </w:tc>
      </w:tr>
    </w:tbl>
    <w:p>
      <w:pPr>
        <w:rPr>
          <w:rFonts w:ascii="Arial"/>
          <w:sz w:val="21"/>
        </w:rPr>
      </w:pPr>
    </w:p>
    <w:p>
      <w:pPr>
        <w:rPr>
          <w:rFonts w:ascii="Arial" w:eastAsia="Arial" w:hAnsi="Arial" w:cs="Arial"/>
          <w:sz w:val="21"/>
          <w:szCs w:val="21"/>
        </w:rPr>
        <w:sectPr>
          <w:footerReference w:type="default" r:id="rId9"/>
          <w:type w:val="nextPage"/>
          <w:pgSz w:w="25870" w:h="18290"/>
          <w:pgMar w:top="1545" w:right="1088" w:bottom="1212" w:left="615" w:header="0" w:footer="1053" w:gutter="0"/>
          <w:pgNumType w:start="6"/>
          <w:cols w:space="708"/>
          <w:titlePg w:val="0"/>
        </w:sectPr>
      </w:pPr>
    </w:p>
    <w:tbl>
      <w:tblPr>
        <w:tblStyle w:val="TableNormal5"/>
        <w:tblW w:w="241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89"/>
        <w:gridCol w:w="3338"/>
        <w:gridCol w:w="5128"/>
        <w:gridCol w:w="11855"/>
      </w:tblGrid>
      <w:tr>
        <w:tblPrEx>
          <w:tblW w:w="241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3853" w:type="dxa"/>
            <w:gridSpan w:val="2"/>
            <w:vAlign w:val="top"/>
          </w:tcPr>
          <w:p>
            <w:pPr>
              <w:pStyle w:val="TableText"/>
              <w:spacing w:before="101" w:line="219" w:lineRule="auto"/>
              <w:ind w:left="998"/>
            </w:pPr>
            <w:r>
              <w:rPr>
                <w:b/>
                <w:bCs/>
                <w:spacing w:val="-4"/>
              </w:rPr>
              <w:t>安全管理体系过程</w:t>
            </w:r>
          </w:p>
        </w:tc>
        <w:tc>
          <w:tcPr>
            <w:tcW w:w="3338" w:type="dxa"/>
            <w:vAlign w:val="top"/>
          </w:tcPr>
          <w:p>
            <w:pPr>
              <w:pStyle w:val="TableText"/>
              <w:spacing w:before="101" w:line="220" w:lineRule="auto"/>
              <w:ind w:left="625"/>
            </w:pPr>
            <w:r>
              <w:rPr>
                <w:b/>
                <w:bCs/>
                <w:spacing w:val="1"/>
              </w:rPr>
              <w:t>预期结果(控制目标)</w:t>
            </w:r>
          </w:p>
        </w:tc>
        <w:tc>
          <w:tcPr>
            <w:tcW w:w="5128" w:type="dxa"/>
            <w:vAlign w:val="top"/>
          </w:tcPr>
          <w:p>
            <w:pPr>
              <w:pStyle w:val="TableText"/>
              <w:spacing w:before="101" w:line="219" w:lineRule="auto"/>
              <w:ind w:left="677"/>
            </w:pPr>
            <w:r>
              <w:rPr>
                <w:b/>
                <w:bCs/>
                <w:spacing w:val="-4"/>
              </w:rPr>
              <w:t>安全管理体系过程PDCA闭环工作流程</w:t>
            </w:r>
          </w:p>
        </w:tc>
        <w:tc>
          <w:tcPr>
            <w:tcW w:w="11855" w:type="dxa"/>
            <w:vAlign w:val="top"/>
          </w:tcPr>
          <w:p>
            <w:pPr>
              <w:pStyle w:val="TableText"/>
              <w:spacing w:before="101" w:line="220" w:lineRule="auto"/>
              <w:ind w:left="4919"/>
            </w:pPr>
            <w:r>
              <w:rPr>
                <w:b/>
                <w:bCs/>
                <w:spacing w:val="-3"/>
              </w:rPr>
              <w:t>需要应对的风险描述</w:t>
            </w:r>
          </w:p>
        </w:tc>
      </w:tr>
      <w:tr>
        <w:tblPrEx>
          <w:tblW w:w="24174" w:type="dxa"/>
          <w:tblInd w:w="5" w:type="dxa"/>
          <w:tblLayout w:type="fixed"/>
        </w:tblPrEx>
        <w:trPr>
          <w:trHeight w:val="420"/>
        </w:trPr>
        <w:tc>
          <w:tcPr>
            <w:tcW w:w="764" w:type="dxa"/>
            <w:vMerge w:val="restart"/>
            <w:tcBorders>
              <w:bottom w:val="nil"/>
            </w:tcBorders>
            <w:vAlign w:val="top"/>
          </w:tcPr>
          <w:p>
            <w:pPr>
              <w:rPr>
                <w:rFonts w:ascii="Arial"/>
                <w:sz w:val="21"/>
              </w:rPr>
            </w:pPr>
          </w:p>
        </w:tc>
        <w:tc>
          <w:tcPr>
            <w:tcW w:w="3089" w:type="dxa"/>
            <w:vAlign w:val="top"/>
          </w:tcPr>
          <w:p>
            <w:pPr>
              <w:rPr>
                <w:rFonts w:ascii="Arial"/>
                <w:sz w:val="21"/>
              </w:rPr>
            </w:pPr>
          </w:p>
        </w:tc>
        <w:tc>
          <w:tcPr>
            <w:tcW w:w="3338" w:type="dxa"/>
            <w:vAlign w:val="top"/>
          </w:tcPr>
          <w:p>
            <w:pPr>
              <w:pStyle w:val="TableText"/>
              <w:spacing w:before="139" w:line="217" w:lineRule="auto"/>
              <w:ind w:left="112"/>
            </w:pPr>
            <w:r>
              <w:rPr>
                <w:spacing w:val="-1"/>
              </w:rPr>
              <w:t>其领导作用和承诺。</w:t>
            </w:r>
          </w:p>
        </w:tc>
        <w:tc>
          <w:tcPr>
            <w:tcW w:w="5128" w:type="dxa"/>
            <w:vAlign w:val="top"/>
          </w:tcPr>
          <w:p>
            <w:pPr>
              <w:rPr>
                <w:rFonts w:ascii="Arial"/>
                <w:sz w:val="21"/>
              </w:rPr>
            </w:pPr>
          </w:p>
        </w:tc>
        <w:tc>
          <w:tcPr>
            <w:tcW w:w="11855" w:type="dxa"/>
            <w:vAlign w:val="top"/>
          </w:tcPr>
          <w:p>
            <w:pPr>
              <w:pStyle w:val="TableText"/>
              <w:spacing w:before="179" w:line="185" w:lineRule="auto"/>
              <w:ind w:left="125"/>
            </w:pPr>
            <w:r>
              <w:rPr>
                <w:spacing w:val="-1"/>
              </w:rPr>
              <w:t>响安全决策以及全员参与和执行力。</w:t>
            </w:r>
          </w:p>
        </w:tc>
      </w:tr>
      <w:tr>
        <w:tblPrEx>
          <w:tblW w:w="24174" w:type="dxa"/>
          <w:tblInd w:w="5" w:type="dxa"/>
          <w:tblLayout w:type="fixed"/>
        </w:tblPrEx>
        <w:trPr>
          <w:trHeight w:val="2608"/>
        </w:trPr>
        <w:tc>
          <w:tcPr>
            <w:tcW w:w="764" w:type="dxa"/>
            <w:vMerge/>
            <w:tcBorders>
              <w:top w:val="nil"/>
              <w:bottom w:val="nil"/>
            </w:tcBorders>
            <w:vAlign w:val="top"/>
          </w:tcPr>
          <w:p>
            <w:pPr>
              <w:rPr>
                <w:rFonts w:ascii="Arial"/>
                <w:sz w:val="21"/>
              </w:rPr>
            </w:pPr>
          </w:p>
        </w:tc>
        <w:tc>
          <w:tcPr>
            <w:tcW w:w="3089" w:type="dxa"/>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74" w:line="221" w:lineRule="auto"/>
              <w:ind w:left="70"/>
            </w:pPr>
            <w:r>
              <w:rPr>
                <w:spacing w:val="-2"/>
              </w:rPr>
              <w:t>5.2安全方针</w:t>
            </w:r>
          </w:p>
        </w:tc>
        <w:tc>
          <w:tcPr>
            <w:tcW w:w="3338" w:type="dxa"/>
            <w:vAlign w:val="top"/>
          </w:tcPr>
          <w:p>
            <w:pPr>
              <w:pStyle w:val="TableText"/>
              <w:spacing w:before="192" w:line="348" w:lineRule="auto"/>
              <w:ind w:left="51" w:right="42" w:firstLine="109"/>
            </w:pPr>
            <w:r>
              <w:rPr>
                <w:spacing w:val="-1"/>
              </w:rPr>
              <w:t>通过制定和实施安全方针来凝</w:t>
            </w:r>
            <w:r>
              <w:rPr>
                <w:spacing w:val="1"/>
              </w:rPr>
              <w:t xml:space="preserve">  </w:t>
            </w:r>
            <w:r>
              <w:rPr>
                <w:spacing w:val="9"/>
              </w:rPr>
              <w:t>聚和调动组织所有力量向确定</w:t>
            </w:r>
            <w:r>
              <w:rPr>
                <w:spacing w:val="3"/>
              </w:rPr>
              <w:t xml:space="preserve">  </w:t>
            </w:r>
            <w:r>
              <w:t>的方向努力，为日标的制定提佚</w:t>
            </w:r>
            <w:r>
              <w:rPr>
                <w:spacing w:val="6"/>
              </w:rPr>
              <w:t xml:space="preserve"> </w:t>
            </w:r>
            <w:r>
              <w:t>依据与框架，使员工和相关方充</w:t>
            </w:r>
            <w:r>
              <w:rPr>
                <w:spacing w:val="12"/>
              </w:rPr>
              <w:t xml:space="preserve"> </w:t>
            </w:r>
            <w:r>
              <w:t>分理解和认同，确保方针得到有</w:t>
            </w:r>
          </w:p>
          <w:p>
            <w:pPr>
              <w:pStyle w:val="TableText"/>
              <w:spacing w:before="1" w:line="190" w:lineRule="auto"/>
              <w:ind w:left="131"/>
            </w:pPr>
            <w:r>
              <w:rPr>
                <w:spacing w:val="-1"/>
              </w:rPr>
              <w:t>效贯彻落实。</w:t>
            </w:r>
          </w:p>
        </w:tc>
        <w:tc>
          <w:tcPr>
            <w:tcW w:w="5128" w:type="dxa"/>
            <w:vAlign w:val="top"/>
          </w:tcPr>
          <w:p>
            <w:pPr>
              <w:spacing w:line="312" w:lineRule="auto"/>
              <w:rPr>
                <w:rFonts w:ascii="Arial"/>
                <w:sz w:val="21"/>
              </w:rPr>
            </w:pPr>
          </w:p>
          <w:p>
            <w:pPr>
              <w:pStyle w:val="TableText"/>
              <w:spacing w:before="75" w:line="348" w:lineRule="auto"/>
              <w:ind w:left="103" w:right="148"/>
              <w:jc w:val="both"/>
            </w:pPr>
            <w:r>
              <w:rPr>
                <w:spacing w:val="-1"/>
              </w:rPr>
              <w:t>开始→制定、批准和发布安全方针→沟通和理解</w:t>
            </w:r>
            <w:r>
              <w:rPr>
                <w:spacing w:val="10"/>
              </w:rPr>
              <w:t xml:space="preserve"> </w:t>
            </w:r>
            <w:r>
              <w:t>安全方针一实施和执行安全方针一监督检查安全</w:t>
            </w:r>
            <w:r>
              <w:rPr>
                <w:spacing w:val="9"/>
              </w:rPr>
              <w:t xml:space="preserve"> </w:t>
            </w:r>
            <w:r>
              <w:rPr>
                <w:spacing w:val="1"/>
              </w:rPr>
              <w:t>方针落实情况并针对不符合采取纠正措施→定期</w:t>
            </w:r>
          </w:p>
          <w:p>
            <w:pPr>
              <w:pStyle w:val="TableText"/>
              <w:spacing w:line="219" w:lineRule="auto"/>
              <w:ind w:left="103"/>
            </w:pPr>
            <w:r>
              <w:t>评审和更新安全方针→结束。</w:t>
            </w:r>
          </w:p>
        </w:tc>
        <w:tc>
          <w:tcPr>
            <w:tcW w:w="11855" w:type="dxa"/>
            <w:vAlign w:val="top"/>
          </w:tcPr>
          <w:p>
            <w:pPr>
              <w:pStyle w:val="TableText"/>
              <w:spacing w:before="190" w:line="410" w:lineRule="exact"/>
              <w:ind w:left="125"/>
            </w:pPr>
            <w:r>
              <w:rPr>
                <w:position w:val="13"/>
              </w:rPr>
              <w:t>(1)安全方针的制定应征求各级管理者及员工代表的意见：</w:t>
            </w:r>
          </w:p>
          <w:p>
            <w:pPr>
              <w:pStyle w:val="TableText"/>
              <w:spacing w:line="219" w:lineRule="auto"/>
              <w:ind w:left="125"/>
            </w:pPr>
            <w:r>
              <w:rPr>
                <w:spacing w:val="5"/>
              </w:rPr>
              <w:t>(2)安全方针未体现组织的安全风险的特性；</w:t>
            </w:r>
          </w:p>
          <w:p>
            <w:pPr>
              <w:pStyle w:val="TableText"/>
              <w:spacing w:before="165" w:line="441" w:lineRule="exact"/>
              <w:ind w:left="125"/>
            </w:pPr>
            <w:r>
              <w:rPr>
                <w:spacing w:val="3"/>
                <w:position w:val="16"/>
              </w:rPr>
              <w:t>(3)安全方针未能为制定安全日标提供框架，安全方针与安全日标相脱节；</w:t>
            </w:r>
          </w:p>
          <w:p>
            <w:pPr>
              <w:pStyle w:val="TableText"/>
              <w:spacing w:line="219" w:lineRule="auto"/>
              <w:ind w:left="125"/>
            </w:pPr>
            <w:r>
              <w:t>(4)安全方针未包括所有应作出的安全承诺：</w:t>
            </w:r>
          </w:p>
          <w:p>
            <w:pPr>
              <w:pStyle w:val="TableText"/>
              <w:spacing w:before="175" w:line="401" w:lineRule="exact"/>
              <w:ind w:left="125"/>
            </w:pPr>
            <w:r>
              <w:rPr>
                <w:spacing w:val="2"/>
                <w:position w:val="12"/>
              </w:rPr>
              <w:t>(5)安全政策未通过简报、培训、会议等形式与全体员工进行沟通，各级人员不知晓和理解本单位安全方针；</w:t>
            </w:r>
          </w:p>
          <w:p>
            <w:pPr>
              <w:pStyle w:val="TableText"/>
              <w:spacing w:line="215" w:lineRule="auto"/>
              <w:ind w:left="125"/>
            </w:pPr>
            <w:r>
              <w:t>(6)每年至少一次对安全方针的充分性和适宜性进行评审并视情修订。</w:t>
            </w:r>
          </w:p>
        </w:tc>
      </w:tr>
      <w:tr>
        <w:tblPrEx>
          <w:tblW w:w="24174" w:type="dxa"/>
          <w:tblInd w:w="5" w:type="dxa"/>
          <w:tblLayout w:type="fixed"/>
        </w:tblPrEx>
        <w:trPr>
          <w:trHeight w:val="7835"/>
        </w:trPr>
        <w:tc>
          <w:tcPr>
            <w:tcW w:w="764" w:type="dxa"/>
            <w:vMerge/>
            <w:tcBorders>
              <w:top w:val="nil"/>
              <w:bottom w:val="nil"/>
            </w:tcBorders>
            <w:vAlign w:val="top"/>
          </w:tcPr>
          <w:p>
            <w:pPr>
              <w:rPr>
                <w:rFonts w:ascii="Arial"/>
                <w:sz w:val="21"/>
              </w:rPr>
            </w:pPr>
          </w:p>
        </w:tc>
        <w:tc>
          <w:tcPr>
            <w:tcW w:w="3089"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75" w:line="219" w:lineRule="auto"/>
              <w:ind w:left="70"/>
            </w:pPr>
            <w:r>
              <w:t>5.3组织结构、职责和权限</w:t>
            </w:r>
          </w:p>
        </w:tc>
        <w:tc>
          <w:tcPr>
            <w:tcW w:w="3338"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4" w:line="348" w:lineRule="auto"/>
              <w:ind w:left="51" w:right="38" w:firstLine="109"/>
            </w:pPr>
            <w:r>
              <w:t xml:space="preserve">(1)通过确定适宜的组织结构， </w:t>
            </w:r>
            <w:r>
              <w:rPr>
                <w:spacing w:val="5"/>
              </w:rPr>
              <w:t>明确其角色《尚位)、安全职责</w:t>
            </w:r>
            <w:r>
              <w:t xml:space="preserve"> </w:t>
            </w:r>
            <w:r>
              <w:rPr>
                <w:spacing w:val="1"/>
              </w:rPr>
              <w:t>和权限，以保证安全管理体系的</w:t>
            </w:r>
          </w:p>
          <w:p>
            <w:pPr>
              <w:pStyle w:val="TableText"/>
              <w:spacing w:line="219" w:lineRule="auto"/>
              <w:ind w:left="131"/>
            </w:pPr>
            <w:r>
              <w:rPr>
                <w:spacing w:val="1"/>
              </w:rPr>
              <w:t>有效运行并实现预期结果</w:t>
            </w:r>
          </w:p>
          <w:p>
            <w:pPr>
              <w:pStyle w:val="TableText"/>
              <w:spacing w:before="167" w:line="420" w:lineRule="exact"/>
              <w:ind w:left="101"/>
            </w:pPr>
            <w:r>
              <w:rPr>
                <w:spacing w:val="1"/>
                <w:position w:val="14"/>
              </w:rPr>
              <w:t>(2)确保组织人员理解、知晓和</w:t>
            </w:r>
          </w:p>
          <w:p>
            <w:pPr>
              <w:pStyle w:val="TableText"/>
              <w:spacing w:line="220" w:lineRule="auto"/>
              <w:ind w:left="101"/>
            </w:pPr>
            <w:r>
              <w:rPr>
                <w:spacing w:val="1"/>
              </w:rPr>
              <w:t>履行各自安全职责</w:t>
            </w:r>
          </w:p>
        </w:tc>
        <w:tc>
          <w:tcPr>
            <w:tcW w:w="5128"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75" w:line="340" w:lineRule="auto"/>
              <w:ind w:left="123" w:right="124" w:firstLine="19"/>
            </w:pPr>
            <w:r>
              <w:rPr>
                <w:spacing w:val="1"/>
              </w:rPr>
              <w:t>开始→确定组织结构→梳理和优化安全职责</w:t>
            </w:r>
            <w:r>
              <w:t xml:space="preserve">→制 </w:t>
            </w:r>
            <w:r>
              <w:t>定安全责任制(确定领导安全职责、部门安全职</w:t>
            </w:r>
            <w:r>
              <w:rPr>
                <w:spacing w:val="3"/>
              </w:rPr>
              <w:t xml:space="preserve">  </w:t>
            </w:r>
            <w:r>
              <w:t>责)一分解制定岗位安全职责→签订安全责任书</w:t>
            </w:r>
          </w:p>
          <w:p>
            <w:pPr>
              <w:pStyle w:val="TableText"/>
              <w:spacing w:line="219" w:lineRule="auto"/>
              <w:ind w:left="143"/>
            </w:pPr>
            <w:r>
              <w:t>→沟通和宜贯安全职责→匹配职责和能力→履行</w:t>
            </w:r>
          </w:p>
          <w:p>
            <w:pPr>
              <w:pStyle w:val="TableText"/>
              <w:spacing w:before="195" w:line="266" w:lineRule="auto"/>
              <w:ind w:left="243" w:right="95" w:hanging="70"/>
            </w:pPr>
            <w:r>
              <w:t>安全职责→监督检查和考核安全职责履行情况→</w:t>
            </w:r>
            <w:r>
              <w:rPr>
                <w:spacing w:val="17"/>
              </w:rPr>
              <w:t xml:space="preserve"> </w:t>
            </w:r>
            <w:r>
              <w:t>(失职)责任追究(问责)→评审和调整安全职</w:t>
            </w:r>
          </w:p>
          <w:p>
            <w:pPr>
              <w:pStyle w:val="TableText"/>
              <w:spacing w:before="188" w:line="219" w:lineRule="auto"/>
              <w:ind w:left="143"/>
            </w:pPr>
            <w:r>
              <w:rPr>
                <w:spacing w:val="-6"/>
              </w:rPr>
              <w:t>责</w:t>
            </w:r>
            <w:r>
              <w:rPr>
                <w:spacing w:val="-83"/>
              </w:rPr>
              <w:t xml:space="preserve"> </w:t>
            </w:r>
            <w:r>
              <w:rPr>
                <w:spacing w:val="-6"/>
              </w:rPr>
              <w:t>→结束。</w:t>
            </w:r>
          </w:p>
        </w:tc>
        <w:tc>
          <w:tcPr>
            <w:tcW w:w="11855" w:type="dxa"/>
            <w:vAlign w:val="top"/>
          </w:tcPr>
          <w:p>
            <w:pPr>
              <w:pStyle w:val="TableText"/>
              <w:spacing w:before="189" w:line="220" w:lineRule="auto"/>
              <w:ind w:left="125"/>
            </w:pPr>
            <w:r>
              <w:rPr>
                <w:spacing w:val="-3"/>
              </w:rPr>
              <w:t>(1)</w:t>
            </w:r>
            <w:r>
              <w:rPr>
                <w:b/>
                <w:bCs/>
                <w:spacing w:val="-3"/>
              </w:rPr>
              <w:t>组织架构设计与运行风险：</w:t>
            </w:r>
          </w:p>
          <w:p>
            <w:pPr>
              <w:pStyle w:val="TableText"/>
              <w:spacing w:before="137" w:line="441" w:lineRule="exact"/>
              <w:ind w:left="125"/>
            </w:pPr>
            <w:r>
              <w:rPr>
                <w:spacing w:val="2"/>
                <w:position w:val="16"/>
              </w:rPr>
              <w:t>·  组织架构设计不科学，权责分配不合理，可能导致机构重叠、职能交叉或缺失、推诿扯皮，运行效率低下；</w:t>
            </w:r>
          </w:p>
          <w:p>
            <w:pPr>
              <w:pStyle w:val="TableText"/>
              <w:spacing w:line="219" w:lineRule="auto"/>
              <w:ind w:left="125"/>
            </w:pPr>
            <w:r>
              <w:t>·  组织架构存在的缺陷未及时发现和调整，导致组织架构</w:t>
            </w:r>
            <w:r>
              <w:rPr>
                <w:spacing w:val="-1"/>
              </w:rPr>
              <w:t>不能有效运行。</w:t>
            </w:r>
          </w:p>
          <w:p>
            <w:pPr>
              <w:pStyle w:val="TableText"/>
              <w:spacing w:before="175" w:line="219" w:lineRule="auto"/>
              <w:ind w:left="125"/>
            </w:pPr>
            <w:r>
              <w:t>(2)安全管理机构或者配备管理人员设置、配置、履职不符合规定：</w:t>
            </w:r>
          </w:p>
          <w:p>
            <w:pPr>
              <w:pStyle w:val="TableText"/>
              <w:spacing w:before="167" w:line="412" w:lineRule="exact"/>
              <w:ind w:left="125"/>
            </w:pPr>
            <w:r>
              <w:rPr>
                <w:spacing w:val="3"/>
                <w:position w:val="13"/>
              </w:rPr>
              <w:t>·  未建立、健全从安委会或领导小组到基层班组的安全生产管理网络等；</w:t>
            </w:r>
          </w:p>
          <w:p>
            <w:pPr>
              <w:pStyle w:val="TableText"/>
              <w:spacing w:line="220" w:lineRule="auto"/>
              <w:ind w:left="125"/>
            </w:pPr>
            <w:r>
              <w:rPr>
                <w:spacing w:val="-7"/>
              </w:rPr>
              <w:t>·</w:t>
            </w:r>
            <w:r>
              <w:rPr>
                <w:spacing w:val="28"/>
              </w:rPr>
              <w:t xml:space="preserve">  </w:t>
            </w:r>
            <w:r>
              <w:rPr>
                <w:spacing w:val="-7"/>
              </w:rPr>
              <w:t>未设置安全总监：</w:t>
            </w:r>
          </w:p>
          <w:p>
            <w:pPr>
              <w:pStyle w:val="TableText"/>
              <w:spacing w:before="253" w:line="182" w:lineRule="auto"/>
              <w:ind w:left="1965"/>
              <w:rPr>
                <w:sz w:val="9"/>
                <w:szCs w:val="9"/>
              </w:rPr>
            </w:pPr>
            <w:r>
              <w:rPr>
                <w:spacing w:val="-2"/>
                <w:sz w:val="9"/>
                <w:szCs w:val="9"/>
              </w:rPr>
              <w:t>E</w:t>
            </w:r>
            <w:r>
              <w:rPr>
                <w:spacing w:val="2"/>
                <w:sz w:val="9"/>
                <w:szCs w:val="9"/>
              </w:rPr>
              <w:t xml:space="preserve">                    </w:t>
            </w:r>
            <w:r>
              <w:rPr>
                <w:spacing w:val="-2"/>
                <w:sz w:val="9"/>
                <w:szCs w:val="9"/>
              </w:rPr>
              <w:t>F</w:t>
            </w:r>
            <w:r>
              <w:rPr>
                <w:spacing w:val="4"/>
                <w:sz w:val="9"/>
                <w:szCs w:val="9"/>
              </w:rPr>
              <w:t xml:space="preserve">      </w:t>
            </w:r>
            <w:r>
              <w:rPr>
                <w:spacing w:val="-2"/>
                <w:sz w:val="9"/>
                <w:szCs w:val="9"/>
              </w:rPr>
              <w:t>D</w:t>
            </w:r>
          </w:p>
          <w:p>
            <w:pPr>
              <w:pStyle w:val="TableText"/>
              <w:spacing w:before="274" w:line="219" w:lineRule="auto"/>
              <w:ind w:left="125"/>
            </w:pPr>
            <w:r>
              <w:rPr>
                <w:spacing w:val="4"/>
              </w:rPr>
              <w:t>●  未设置注册安全工程师从事安全生产管理工作；</w:t>
            </w:r>
          </w:p>
          <w:p>
            <w:pPr>
              <w:pStyle w:val="TableText"/>
              <w:spacing w:before="135" w:line="441" w:lineRule="exact"/>
              <w:ind w:left="125"/>
            </w:pPr>
            <w:r>
              <w:rPr>
                <w:position w:val="15"/>
              </w:rPr>
              <w:t>·  未建立全员安全生产责任制，全员安全生产责任制与各岗位不相匹配，未建立安全生产责任</w:t>
            </w:r>
            <w:r>
              <w:rPr>
                <w:spacing w:val="-1"/>
                <w:position w:val="15"/>
              </w:rPr>
              <w:t>制考核机制：</w:t>
            </w:r>
          </w:p>
          <w:p>
            <w:pPr>
              <w:pStyle w:val="TableText"/>
              <w:spacing w:line="218" w:lineRule="auto"/>
              <w:ind w:left="125"/>
            </w:pPr>
            <w:r>
              <w:rPr>
                <w:spacing w:val="-1"/>
              </w:rPr>
              <w:t>·  未明确安委会或领导小组和管理部门的安全职责：</w:t>
            </w:r>
          </w:p>
          <w:p>
            <w:pPr>
              <w:pStyle w:val="TableText"/>
              <w:spacing w:before="168" w:line="421" w:lineRule="exact"/>
              <w:jc w:val="right"/>
            </w:pPr>
            <w:r>
              <w:rPr>
                <w:position w:val="14"/>
              </w:rPr>
              <w:t>·  主要负责人未履行法律规定的安全生产管理职责：主要负责人没有严格履行安全生产第一责任人责任，未对</w:t>
            </w:r>
            <w:r>
              <w:rPr>
                <w:spacing w:val="-1"/>
                <w:position w:val="14"/>
              </w:rPr>
              <w:t>本单</w:t>
            </w:r>
          </w:p>
          <w:p>
            <w:pPr>
              <w:pStyle w:val="TableText"/>
              <w:spacing w:line="219" w:lineRule="auto"/>
              <w:ind w:left="125"/>
            </w:pPr>
            <w:r>
              <w:rPr>
                <w:spacing w:val="8"/>
              </w:rPr>
              <w:t>位的安全生产工作全面负责；</w:t>
            </w:r>
          </w:p>
          <w:p>
            <w:pPr>
              <w:pStyle w:val="TableText"/>
              <w:spacing w:before="166" w:line="441" w:lineRule="exact"/>
              <w:jc w:val="right"/>
            </w:pPr>
            <w:r>
              <w:rPr>
                <w:position w:val="16"/>
              </w:rPr>
              <w:t>·  其他负责人和安全生产管理人员未履行法律规定的安全生产管</w:t>
            </w:r>
            <w:r>
              <w:rPr>
                <w:spacing w:val="-1"/>
                <w:position w:val="16"/>
              </w:rPr>
              <w:t>理职责，安全管理机构或者管理人员履行职责或者</w:t>
            </w:r>
          </w:p>
          <w:p>
            <w:pPr>
              <w:pStyle w:val="TableText"/>
              <w:spacing w:line="219" w:lineRule="auto"/>
              <w:ind w:left="125"/>
            </w:pPr>
            <w:r>
              <w:rPr>
                <w:spacing w:val="-1"/>
              </w:rPr>
              <w:t>不完全履行职责：</w:t>
            </w:r>
          </w:p>
          <w:p>
            <w:pPr>
              <w:pStyle w:val="TableText"/>
              <w:spacing w:before="167" w:line="219" w:lineRule="auto"/>
              <w:ind w:left="125"/>
            </w:pPr>
            <w:r>
              <w:t>·  高危生产经营单位未执行单位负责人现</w:t>
            </w:r>
            <w:r>
              <w:rPr>
                <w:spacing w:val="-1"/>
              </w:rPr>
              <w:t>场带班制度。</w:t>
            </w:r>
          </w:p>
          <w:p>
            <w:pPr>
              <w:pStyle w:val="TableText"/>
              <w:spacing w:before="177" w:line="412" w:lineRule="exact"/>
              <w:ind w:left="175"/>
            </w:pPr>
            <w:r>
              <w:rPr>
                <w:position w:val="13"/>
              </w:rPr>
              <w:t>(3)分管安全生产的负责人或者安全总监，安全生产管理人员不具备相应的安全生产知识和管理能力，未依法履行职</w:t>
            </w:r>
          </w:p>
          <w:p>
            <w:pPr>
              <w:pStyle w:val="TableText"/>
              <w:spacing w:before="1" w:line="220" w:lineRule="auto"/>
              <w:ind w:left="125"/>
            </w:pPr>
            <w:r>
              <w:rPr>
                <w:spacing w:val="-9"/>
              </w:rPr>
              <w:t>责</w:t>
            </w:r>
            <w:r>
              <w:rPr>
                <w:spacing w:val="70"/>
              </w:rPr>
              <w:t xml:space="preserve"> </w:t>
            </w:r>
            <w:r>
              <w:rPr>
                <w:spacing w:val="-9"/>
              </w:rPr>
              <w:t>；</w:t>
            </w:r>
          </w:p>
          <w:p>
            <w:pPr>
              <w:pStyle w:val="TableText"/>
              <w:spacing w:before="162" w:line="212" w:lineRule="auto"/>
              <w:ind w:left="125"/>
            </w:pPr>
            <w:r>
              <w:t>(4)各级负责人不能熟知其职责范围内的安全风险及其管控措施，也未告知全体从业人</w:t>
            </w:r>
            <w:r>
              <w:rPr>
                <w:spacing w:val="-1"/>
              </w:rPr>
              <w:t>员。</w:t>
            </w:r>
          </w:p>
        </w:tc>
      </w:tr>
    </w:tbl>
    <w:p>
      <w:pPr>
        <w:sectPr>
          <w:footerReference w:type="default" r:id="rId10"/>
          <w:pgSz w:w="25870" w:h="18290"/>
          <w:pgMar w:top="1545" w:right="1070" w:bottom="400" w:left="615" w:header="0" w:footer="0" w:gutter="0"/>
          <w:pgNumType w:start="7"/>
          <w:cols w:space="708"/>
        </w:sectPr>
      </w:pPr>
    </w:p>
    <w:tbl>
      <w:tblPr>
        <w:tblStyle w:val="TableNormal6"/>
        <w:tblW w:w="241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89"/>
        <w:gridCol w:w="3338"/>
        <w:gridCol w:w="5128"/>
        <w:gridCol w:w="11855"/>
      </w:tblGrid>
      <w:tr>
        <w:tblPrEx>
          <w:tblW w:w="241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72"/>
        </w:trPr>
        <w:tc>
          <w:tcPr>
            <w:tcW w:w="764" w:type="dxa"/>
            <w:tcBorders>
              <w:top w:val="nil"/>
            </w:tcBorders>
            <w:vAlign w:val="top"/>
          </w:tcPr>
          <w:p>
            <w:pPr>
              <w:rPr>
                <w:rFonts w:ascii="Arial"/>
                <w:sz w:val="21"/>
              </w:rPr>
            </w:pPr>
          </w:p>
        </w:tc>
        <w:tc>
          <w:tcPr>
            <w:tcW w:w="3089"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5" w:line="221" w:lineRule="auto"/>
              <w:ind w:left="70"/>
            </w:pPr>
            <w:r>
              <w:rPr>
                <w:spacing w:val="1"/>
              </w:rPr>
              <w:t>5.4全员参与</w:t>
            </w:r>
          </w:p>
        </w:tc>
        <w:tc>
          <w:tcPr>
            <w:tcW w:w="3338" w:type="dxa"/>
            <w:vAlign w:val="top"/>
          </w:tcPr>
          <w:p>
            <w:pPr>
              <w:pStyle w:val="TableText"/>
              <w:spacing w:before="158" w:line="220" w:lineRule="auto"/>
              <w:ind w:left="221"/>
            </w:pPr>
            <w:r>
              <w:t>(1)确保所有相关人员在安全</w:t>
            </w:r>
          </w:p>
          <w:p>
            <w:pPr>
              <w:pStyle w:val="TableText"/>
              <w:spacing w:before="175" w:line="351" w:lineRule="auto"/>
              <w:ind w:left="51"/>
            </w:pPr>
            <w:r>
              <w:rPr>
                <w:spacing w:val="4"/>
              </w:rPr>
              <w:t>管理体系的开发、策划、实施、</w:t>
            </w:r>
            <w:r>
              <w:t xml:space="preserve"> </w:t>
            </w:r>
            <w:r>
              <w:rPr>
                <w:spacing w:val="5"/>
              </w:rPr>
              <w:t xml:space="preserve">绩效评价和改进措施等过程中  </w:t>
            </w:r>
            <w:r>
              <w:rPr>
                <w:spacing w:val="-1"/>
              </w:rPr>
              <w:t>有效参与和协商，以实现以下目</w:t>
            </w:r>
          </w:p>
          <w:p>
            <w:pPr>
              <w:pStyle w:val="TableText"/>
              <w:spacing w:line="221" w:lineRule="auto"/>
              <w:ind w:left="110"/>
            </w:pPr>
            <w:r>
              <w:rPr>
                <w:spacing w:val="-16"/>
              </w:rPr>
              <w:t>的</w:t>
            </w:r>
            <w:r>
              <w:rPr>
                <w:spacing w:val="77"/>
              </w:rPr>
              <w:t xml:space="preserve"> </w:t>
            </w:r>
            <w:r>
              <w:rPr>
                <w:spacing w:val="-16"/>
              </w:rPr>
              <w:t>；</w:t>
            </w:r>
          </w:p>
          <w:p>
            <w:pPr>
              <w:pStyle w:val="TableText"/>
              <w:spacing w:before="141" w:line="345" w:lineRule="auto"/>
              <w:ind w:left="51" w:right="64" w:firstLine="49"/>
            </w:pPr>
            <w:r>
              <w:rPr>
                <w:spacing w:val="1"/>
              </w:rPr>
              <w:t>(2)建立对话和交换意见的双向</w:t>
            </w:r>
            <w:r>
              <w:rPr>
                <w:spacing w:val="13"/>
              </w:rPr>
              <w:t xml:space="preserve"> </w:t>
            </w:r>
            <w:r>
              <w:rPr>
                <w:spacing w:val="-1"/>
              </w:rPr>
              <w:t>沟通机制，及时向工作人员提供</w:t>
            </w:r>
          </w:p>
          <w:p>
            <w:pPr>
              <w:pStyle w:val="TableText"/>
              <w:spacing w:line="212" w:lineRule="auto"/>
              <w:ind w:left="51"/>
            </w:pPr>
            <w:r>
              <w:t>必要信息，以使其给出知情的反</w:t>
            </w:r>
          </w:p>
        </w:tc>
        <w:tc>
          <w:tcPr>
            <w:tcW w:w="5128" w:type="dxa"/>
            <w:vAlign w:val="top"/>
          </w:tcPr>
          <w:p>
            <w:pPr>
              <w:spacing w:line="330" w:lineRule="auto"/>
              <w:rPr>
                <w:rFonts w:ascii="Arial"/>
                <w:sz w:val="21"/>
              </w:rPr>
            </w:pPr>
          </w:p>
          <w:p>
            <w:pPr>
              <w:pStyle w:val="TableText"/>
              <w:spacing w:before="75" w:line="219" w:lineRule="auto"/>
              <w:ind w:left="123"/>
            </w:pPr>
            <w:r>
              <w:t>开始一明确协商目标和议题(发出要约)一确定</w:t>
            </w:r>
          </w:p>
          <w:p>
            <w:pPr>
              <w:pStyle w:val="TableText"/>
              <w:spacing w:before="166" w:line="345" w:lineRule="auto"/>
              <w:ind w:left="123" w:right="112" w:firstLine="19"/>
            </w:pPr>
            <w:r>
              <w:t>参与协商的人员(协育代表/员工代表)→收集相</w:t>
            </w:r>
            <w:r>
              <w:rPr>
                <w:spacing w:val="6"/>
              </w:rPr>
              <w:t xml:space="preserve">  </w:t>
            </w:r>
            <w:r>
              <w:rPr>
                <w:spacing w:val="1"/>
              </w:rPr>
              <w:t>关资料和信息→制定协商计划和流程→准备协商</w:t>
            </w:r>
            <w:r>
              <w:rPr>
                <w:spacing w:val="13"/>
              </w:rPr>
              <w:t xml:space="preserve"> </w:t>
            </w:r>
            <w:r>
              <w:t>材料→召开协商会议→争议处理一达成共识→做</w:t>
            </w:r>
            <w:r>
              <w:rPr>
                <w:spacing w:val="10"/>
              </w:rPr>
              <w:t xml:space="preserve"> </w:t>
            </w:r>
            <w:r>
              <w:rPr>
                <w:spacing w:val="2"/>
              </w:rPr>
              <w:t>好协商会议记录和会议纪要并签字确认→制定实</w:t>
            </w:r>
            <w:r>
              <w:rPr>
                <w:spacing w:val="8"/>
              </w:rPr>
              <w:t xml:space="preserve"> </w:t>
            </w:r>
            <w:r>
              <w:rPr>
                <w:spacing w:val="2"/>
              </w:rPr>
              <w:t>施方案→跟踪验证实施方案的执行情况→及时向</w:t>
            </w:r>
          </w:p>
          <w:p>
            <w:pPr>
              <w:pStyle w:val="TableText"/>
              <w:spacing w:line="218" w:lineRule="auto"/>
              <w:ind w:left="134"/>
            </w:pPr>
            <w:r>
              <w:t>全体职工公布协商结果→结束。</w:t>
            </w:r>
          </w:p>
        </w:tc>
        <w:tc>
          <w:tcPr>
            <w:tcW w:w="11855" w:type="dxa"/>
            <w:vAlign w:val="top"/>
          </w:tcPr>
          <w:p>
            <w:pPr>
              <w:pStyle w:val="TableText"/>
              <w:spacing w:before="196" w:line="410" w:lineRule="exact"/>
              <w:ind w:left="125"/>
            </w:pPr>
            <w:r>
              <w:rPr>
                <w:position w:val="13"/>
              </w:rPr>
              <w:t>(1)没有为全员积极参与创造必要的条件和良好氛国，未建立激励约束机制，员工参与积极性不</w:t>
            </w:r>
            <w:r>
              <w:rPr>
                <w:spacing w:val="-1"/>
                <w:position w:val="13"/>
              </w:rPr>
              <w:t>高：</w:t>
            </w:r>
          </w:p>
          <w:p>
            <w:pPr>
              <w:pStyle w:val="TableText"/>
              <w:spacing w:line="218" w:lineRule="auto"/>
              <w:ind w:left="125"/>
            </w:pPr>
            <w:r>
              <w:rPr>
                <w:spacing w:val="3"/>
              </w:rPr>
              <w:t>(2)存在妨碍参与的障碍成壁垒的因素，影响全员参与积极性和参与机会；</w:t>
            </w:r>
          </w:p>
          <w:p>
            <w:pPr>
              <w:pStyle w:val="TableText"/>
              <w:spacing w:before="177" w:line="219" w:lineRule="auto"/>
              <w:ind w:left="125"/>
            </w:pPr>
            <w:r>
              <w:t>(3)制定的安全生产以及与员工利益密切相关的规章制度。未听取工会的意</w:t>
            </w:r>
            <w:r>
              <w:rPr>
                <w:spacing w:val="-1"/>
              </w:rPr>
              <w:t>见：</w:t>
            </w:r>
          </w:p>
          <w:p>
            <w:pPr>
              <w:pStyle w:val="TableText"/>
              <w:spacing w:before="157" w:line="420" w:lineRule="exact"/>
              <w:ind w:left="125"/>
            </w:pPr>
            <w:r>
              <w:rPr>
                <w:spacing w:val="2"/>
                <w:position w:val="14"/>
              </w:rPr>
              <w:t>(4)工会未对建设项目的安全设施与主体工程同时设计、同时施工，同时投入生产和使用进行监督，提出意见；</w:t>
            </w:r>
          </w:p>
          <w:p>
            <w:pPr>
              <w:pStyle w:val="TableText"/>
              <w:spacing w:line="218" w:lineRule="auto"/>
              <w:ind w:left="125"/>
            </w:pPr>
            <w:r>
              <w:rPr>
                <w:spacing w:val="7"/>
              </w:rPr>
              <w:t>(5)工会未依法参加事故调查；</w:t>
            </w:r>
          </w:p>
          <w:p>
            <w:pPr>
              <w:pStyle w:val="TableText"/>
              <w:spacing w:before="177" w:line="218" w:lineRule="auto"/>
              <w:ind w:left="175"/>
            </w:pPr>
            <w:r>
              <w:t>(6)组织存在因从业人员对本单位安全生产工作提出批评，检举，控告或者拒绝违章指挥，强令冒险作业而降低其工</w:t>
            </w:r>
          </w:p>
          <w:p>
            <w:pPr>
              <w:pStyle w:val="TableText"/>
              <w:spacing w:before="180" w:line="389" w:lineRule="exact"/>
              <w:ind w:left="125"/>
            </w:pPr>
            <w:r>
              <w:rPr>
                <w:spacing w:val="4"/>
                <w:position w:val="11"/>
              </w:rPr>
              <w:t>资、相利等待遇或者解除与其订立的劳功合同等情况；</w:t>
            </w:r>
          </w:p>
          <w:p>
            <w:pPr>
              <w:pStyle w:val="TableText"/>
              <w:spacing w:before="1" w:line="213" w:lineRule="auto"/>
              <w:ind w:left="125"/>
            </w:pPr>
            <w:r>
              <w:t>(7)组织未为协商和参与提供机制、时间、培训和资</w:t>
            </w:r>
            <w:r>
              <w:rPr>
                <w:spacing w:val="-1"/>
              </w:rPr>
              <w:t>源：</w:t>
            </w:r>
          </w:p>
        </w:tc>
      </w:tr>
    </w:tbl>
    <w:p>
      <w:pPr>
        <w:rPr>
          <w:rFonts w:ascii="Arial"/>
          <w:sz w:val="21"/>
        </w:rPr>
      </w:pPr>
    </w:p>
    <w:p>
      <w:pPr>
        <w:rPr>
          <w:rFonts w:ascii="Arial" w:eastAsia="Arial" w:hAnsi="Arial" w:cs="Arial"/>
          <w:sz w:val="21"/>
          <w:szCs w:val="21"/>
        </w:rPr>
        <w:sectPr>
          <w:footerReference w:type="default" r:id="rId11"/>
          <w:type w:val="nextPage"/>
          <w:pgSz w:w="25870" w:h="18290"/>
          <w:pgMar w:top="1545" w:right="1070" w:bottom="400" w:left="615" w:header="0" w:footer="0" w:gutter="0"/>
          <w:pgNumType w:start="8"/>
          <w:cols w:space="708"/>
          <w:titlePg w:val="0"/>
        </w:sectPr>
      </w:pPr>
    </w:p>
    <w:tbl>
      <w:tblPr>
        <w:tblStyle w:val="TableNormal7"/>
        <w:tblW w:w="241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99"/>
        <w:gridCol w:w="3338"/>
        <w:gridCol w:w="5128"/>
        <w:gridCol w:w="11840"/>
      </w:tblGrid>
      <w:tr>
        <w:tblPrEx>
          <w:tblW w:w="241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5"/>
        </w:trPr>
        <w:tc>
          <w:tcPr>
            <w:tcW w:w="3863" w:type="dxa"/>
            <w:gridSpan w:val="2"/>
            <w:vAlign w:val="top"/>
          </w:tcPr>
          <w:p>
            <w:pPr>
              <w:pStyle w:val="TableText"/>
              <w:spacing w:before="101" w:line="219" w:lineRule="auto"/>
              <w:ind w:left="1008"/>
            </w:pPr>
            <w:r>
              <w:rPr>
                <w:b/>
                <w:bCs/>
                <w:spacing w:val="-4"/>
              </w:rPr>
              <w:t>安全管理体系过程</w:t>
            </w:r>
          </w:p>
        </w:tc>
        <w:tc>
          <w:tcPr>
            <w:tcW w:w="3338" w:type="dxa"/>
            <w:vAlign w:val="top"/>
          </w:tcPr>
          <w:p>
            <w:pPr>
              <w:pStyle w:val="TableText"/>
              <w:spacing w:before="101" w:line="220" w:lineRule="auto"/>
              <w:ind w:left="625"/>
            </w:pPr>
            <w:r>
              <w:rPr>
                <w:b/>
                <w:bCs/>
                <w:spacing w:val="1"/>
              </w:rPr>
              <w:t>预期结果(控制目程)</w:t>
            </w:r>
          </w:p>
        </w:tc>
        <w:tc>
          <w:tcPr>
            <w:tcW w:w="5128" w:type="dxa"/>
            <w:vAlign w:val="top"/>
          </w:tcPr>
          <w:p>
            <w:pPr>
              <w:pStyle w:val="TableText"/>
              <w:spacing w:before="141" w:line="219" w:lineRule="auto"/>
              <w:ind w:left="717"/>
            </w:pPr>
            <w:r>
              <w:rPr>
                <w:b/>
                <w:bCs/>
                <w:spacing w:val="-4"/>
              </w:rPr>
              <w:t>安全管理体系过程PDCA闭环工作流程</w:t>
            </w:r>
          </w:p>
        </w:tc>
        <w:tc>
          <w:tcPr>
            <w:tcW w:w="11840" w:type="dxa"/>
            <w:vAlign w:val="top"/>
          </w:tcPr>
          <w:p>
            <w:pPr>
              <w:pStyle w:val="TableText"/>
              <w:spacing w:before="182" w:line="187" w:lineRule="auto"/>
              <w:ind w:left="4939"/>
            </w:pPr>
            <w:r>
              <w:rPr>
                <w:b/>
                <w:bCs/>
                <w:spacing w:val="-3"/>
              </w:rPr>
              <w:t>需要应对的风险描述</w:t>
            </w:r>
          </w:p>
        </w:tc>
      </w:tr>
      <w:tr>
        <w:tblPrEx>
          <w:tblW w:w="24169" w:type="dxa"/>
          <w:tblInd w:w="5" w:type="dxa"/>
          <w:tblLayout w:type="fixed"/>
        </w:tblPrEx>
        <w:trPr>
          <w:trHeight w:val="6965"/>
        </w:trPr>
        <w:tc>
          <w:tcPr>
            <w:tcW w:w="764" w:type="dxa"/>
            <w:vAlign w:val="top"/>
          </w:tcPr>
          <w:p>
            <w:pPr>
              <w:rPr>
                <w:rFonts w:ascii="Arial"/>
                <w:sz w:val="21"/>
              </w:rPr>
            </w:pPr>
          </w:p>
        </w:tc>
        <w:tc>
          <w:tcPr>
            <w:tcW w:w="3099" w:type="dxa"/>
            <w:vAlign w:val="top"/>
          </w:tcPr>
          <w:p>
            <w:pPr>
              <w:rPr>
                <w:rFonts w:ascii="Arial"/>
                <w:sz w:val="21"/>
              </w:rPr>
            </w:pPr>
          </w:p>
        </w:tc>
        <w:tc>
          <w:tcPr>
            <w:tcW w:w="3338" w:type="dxa"/>
            <w:vAlign w:val="top"/>
          </w:tcPr>
          <w:p>
            <w:pPr>
              <w:pStyle w:val="TableText"/>
              <w:spacing w:before="168" w:line="219" w:lineRule="auto"/>
              <w:ind w:left="51"/>
            </w:pPr>
            <w:r>
              <w:rPr>
                <w:spacing w:val="1"/>
              </w:rPr>
              <w:t>馈意见，供组织在做出决策前加</w:t>
            </w:r>
          </w:p>
          <w:p>
            <w:pPr>
              <w:pStyle w:val="TableText"/>
              <w:spacing w:before="177" w:line="219" w:lineRule="auto"/>
              <w:ind w:left="111"/>
            </w:pPr>
            <w:r>
              <w:rPr>
                <w:spacing w:val="25"/>
              </w:rPr>
              <w:t>以考虑</w:t>
            </w:r>
            <w:r>
              <w:rPr>
                <w:spacing w:val="-48"/>
              </w:rPr>
              <w:t xml:space="preserve"> </w:t>
            </w:r>
            <w:r>
              <w:rPr>
                <w:spacing w:val="25"/>
              </w:rPr>
              <w:t>；</w:t>
            </w:r>
          </w:p>
          <w:p>
            <w:pPr>
              <w:pStyle w:val="TableText"/>
              <w:spacing w:before="128" w:line="450" w:lineRule="exact"/>
              <w:ind w:left="102"/>
            </w:pPr>
            <w:r>
              <w:rPr>
                <w:spacing w:val="1"/>
                <w:position w:val="16"/>
              </w:rPr>
              <w:t>(3)使工作人员为与安全绩效测</w:t>
            </w:r>
          </w:p>
          <w:p>
            <w:pPr>
              <w:pStyle w:val="TableText"/>
              <w:spacing w:line="219" w:lineRule="auto"/>
              <w:ind w:left="161"/>
            </w:pPr>
            <w:r>
              <w:rPr>
                <w:spacing w:val="-1"/>
              </w:rPr>
              <w:t>量和变更建议有关的决策过程</w:t>
            </w:r>
          </w:p>
          <w:p>
            <w:pPr>
              <w:pStyle w:val="TableText"/>
              <w:spacing w:before="157" w:line="219" w:lineRule="auto"/>
              <w:ind w:left="91"/>
            </w:pPr>
            <w:r>
              <w:rPr>
                <w:spacing w:val="22"/>
              </w:rPr>
              <w:t>做出贡献；</w:t>
            </w:r>
          </w:p>
          <w:p>
            <w:pPr>
              <w:pStyle w:val="TableText"/>
              <w:spacing w:before="177" w:line="348" w:lineRule="auto"/>
              <w:ind w:left="51" w:right="41" w:firstLine="50"/>
            </w:pPr>
            <w:r>
              <w:t>(4)促进组织的民主管理，促进</w:t>
            </w:r>
            <w:r>
              <w:rPr>
                <w:spacing w:val="12"/>
              </w:rPr>
              <w:t xml:space="preserve"> </w:t>
            </w:r>
            <w:r>
              <w:rPr>
                <w:spacing w:val="-1"/>
              </w:rPr>
              <w:t>组织与员工之间的理解，改善组</w:t>
            </w:r>
            <w:r>
              <w:rPr>
                <w:spacing w:val="1"/>
              </w:rPr>
              <w:t xml:space="preserve"> </w:t>
            </w:r>
            <w:r>
              <w:rPr>
                <w:spacing w:val="1"/>
              </w:rPr>
              <w:t>织内的劳动关系，提高员工满意</w:t>
            </w:r>
          </w:p>
          <w:p>
            <w:pPr>
              <w:pStyle w:val="TableText"/>
              <w:spacing w:line="220" w:lineRule="auto"/>
              <w:ind w:left="111"/>
            </w:pPr>
            <w:r>
              <w:rPr>
                <w:spacing w:val="-5"/>
              </w:rPr>
              <w:t>度</w:t>
            </w:r>
            <w:r>
              <w:rPr>
                <w:spacing w:val="62"/>
              </w:rPr>
              <w:t xml:space="preserve"> </w:t>
            </w:r>
            <w:r>
              <w:rPr>
                <w:spacing w:val="-5"/>
              </w:rPr>
              <w:t>；</w:t>
            </w:r>
          </w:p>
          <w:p>
            <w:pPr>
              <w:pStyle w:val="TableText"/>
              <w:spacing w:before="163" w:line="347" w:lineRule="auto"/>
              <w:ind w:left="51" w:right="32" w:firstLine="50"/>
            </w:pPr>
            <w:r>
              <w:rPr>
                <w:spacing w:val="1"/>
              </w:rPr>
              <w:t>(5)员工参与管理不仅能够增强</w:t>
            </w:r>
            <w:r>
              <w:t xml:space="preserve"> </w:t>
            </w:r>
            <w:r>
              <w:rPr>
                <w:spacing w:val="1"/>
              </w:rPr>
              <w:t>员工的主人翁意识，激发员工的</w:t>
            </w:r>
            <w:r>
              <w:rPr>
                <w:spacing w:val="2"/>
              </w:rPr>
              <w:t xml:space="preserve"> </w:t>
            </w:r>
            <w:r>
              <w:rPr>
                <w:spacing w:val="1"/>
              </w:rPr>
              <w:t>主动性和创造性，更能融合不同</w:t>
            </w:r>
            <w:r>
              <w:rPr>
                <w:spacing w:val="5"/>
              </w:rPr>
              <w:t xml:space="preserve"> </w:t>
            </w:r>
            <w:r>
              <w:rPr>
                <w:spacing w:val="9"/>
              </w:rPr>
              <w:t>的利盐关系，提高组织的包容</w:t>
            </w:r>
            <w:r>
              <w:rPr>
                <w:spacing w:val="1"/>
              </w:rPr>
              <w:t xml:space="preserve">  </w:t>
            </w:r>
            <w:r>
              <w:rPr>
                <w:spacing w:val="1"/>
              </w:rPr>
              <w:t>性，提高组织内部的凝聚力和向</w:t>
            </w:r>
          </w:p>
          <w:p>
            <w:pPr>
              <w:pStyle w:val="TableText"/>
              <w:spacing w:line="219" w:lineRule="auto"/>
              <w:ind w:right="1"/>
              <w:jc w:val="right"/>
            </w:pPr>
            <w:r>
              <w:t>心力，提高组织的核心竞争力。</w:t>
            </w:r>
          </w:p>
        </w:tc>
        <w:tc>
          <w:tcPr>
            <w:tcW w:w="5128" w:type="dxa"/>
            <w:vAlign w:val="top"/>
          </w:tcPr>
          <w:p>
            <w:pPr>
              <w:rPr>
                <w:rFonts w:ascii="Arial"/>
                <w:sz w:val="21"/>
              </w:rPr>
            </w:pPr>
          </w:p>
        </w:tc>
        <w:tc>
          <w:tcPr>
            <w:tcW w:w="11840" w:type="dxa"/>
            <w:vAlign w:val="top"/>
          </w:tcPr>
          <w:p>
            <w:pPr>
              <w:pStyle w:val="TableText"/>
              <w:spacing w:before="168" w:line="219" w:lineRule="auto"/>
              <w:ind w:left="115"/>
            </w:pPr>
            <w:r>
              <w:t>(8)组织未及时提供对明确的、易理解的职业健康安全管理体系信息的访间途</w:t>
            </w:r>
            <w:r>
              <w:rPr>
                <w:spacing w:val="-1"/>
              </w:rPr>
              <w:t>径。</w:t>
            </w:r>
          </w:p>
          <w:p>
            <w:pPr>
              <w:pStyle w:val="TableText"/>
              <w:spacing w:before="168" w:line="345" w:lineRule="auto"/>
              <w:ind w:left="155"/>
              <w:jc w:val="both"/>
            </w:pPr>
            <w:r>
              <w:rPr>
                <w:spacing w:val="-1"/>
              </w:rPr>
              <w:t>(9)班组安全活动；班组安全管理松散，班组安全工作不实，没有把安全管理真正植根于班组中；活动形式化、缺乏</w:t>
            </w:r>
            <w:r>
              <w:rPr>
                <w:spacing w:val="3"/>
              </w:rPr>
              <w:t xml:space="preserve">  </w:t>
            </w:r>
            <w:r>
              <w:rPr>
                <w:spacing w:val="-1"/>
              </w:rPr>
              <w:t>实质性内容或活动内容过于单一贫乏。结合生产实际不够且缺乏创意和新意：班组安全教育培训工作没</w:t>
            </w:r>
            <w:r>
              <w:rPr>
                <w:spacing w:val="-2"/>
              </w:rPr>
              <w:t>有落实到位，</w:t>
            </w:r>
          </w:p>
          <w:p>
            <w:pPr>
              <w:pStyle w:val="TableText"/>
              <w:spacing w:line="218" w:lineRule="auto"/>
              <w:ind w:left="115"/>
            </w:pPr>
            <w:r>
              <w:rPr>
                <w:spacing w:val="-1"/>
              </w:rPr>
              <w:t>对安全违规的处罚力度不够；班组安全考核激励机</w:t>
            </w:r>
            <w:r>
              <w:rPr>
                <w:spacing w:val="-2"/>
              </w:rPr>
              <w:t>制不完善。</w:t>
            </w:r>
          </w:p>
        </w:tc>
      </w:tr>
      <w:tr>
        <w:tblPrEx>
          <w:tblW w:w="24169" w:type="dxa"/>
          <w:tblInd w:w="5" w:type="dxa"/>
          <w:tblLayout w:type="fixed"/>
        </w:tblPrEx>
        <w:trPr>
          <w:trHeight w:val="7370"/>
        </w:trPr>
        <w:tc>
          <w:tcPr>
            <w:tcW w:w="764"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5" w:line="412" w:lineRule="exact"/>
              <w:ind w:left="74"/>
            </w:pPr>
            <w:r>
              <w:rPr>
                <w:spacing w:val="-6"/>
                <w:position w:val="13"/>
              </w:rPr>
              <w:t>6</w:t>
            </w:r>
            <w:r>
              <w:rPr>
                <w:spacing w:val="28"/>
                <w:position w:val="13"/>
              </w:rPr>
              <w:t xml:space="preserve">  </w:t>
            </w:r>
            <w:r>
              <w:rPr>
                <w:spacing w:val="-6"/>
                <w:position w:val="13"/>
              </w:rPr>
              <w:t>策</w:t>
            </w:r>
          </w:p>
          <w:p>
            <w:pPr>
              <w:pStyle w:val="TableText"/>
              <w:spacing w:line="221" w:lineRule="auto"/>
              <w:ind w:left="104"/>
            </w:pPr>
            <w:r>
              <w:t>划</w:t>
            </w:r>
          </w:p>
        </w:tc>
        <w:tc>
          <w:tcPr>
            <w:tcW w:w="3099"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75" w:line="451" w:lineRule="exact"/>
              <w:ind w:left="110"/>
            </w:pPr>
            <w:r>
              <w:rPr>
                <w:spacing w:val="-1"/>
                <w:position w:val="16"/>
              </w:rPr>
              <w:t>6.1法律法规要求和其他要</w:t>
            </w:r>
          </w:p>
          <w:p>
            <w:pPr>
              <w:pStyle w:val="TableText"/>
              <w:spacing w:line="220" w:lineRule="auto"/>
              <w:ind w:left="140"/>
            </w:pPr>
            <w:r>
              <w:rPr>
                <w:spacing w:val="3"/>
              </w:rPr>
              <w:t>求的确定</w:t>
            </w:r>
          </w:p>
        </w:tc>
        <w:tc>
          <w:tcPr>
            <w:tcW w:w="3338"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TableText"/>
              <w:spacing w:before="75" w:line="351" w:lineRule="auto"/>
              <w:ind w:left="51"/>
            </w:pPr>
            <w:r>
              <w:rPr>
                <w:spacing w:val="-5"/>
              </w:rPr>
              <w:t>通过建立渠道，识别适用的合规</w:t>
            </w:r>
            <w:r>
              <w:rPr>
                <w:spacing w:val="1"/>
              </w:rPr>
              <w:t xml:space="preserve">  </w:t>
            </w:r>
            <w:r>
              <w:rPr>
                <w:spacing w:val="4"/>
              </w:rPr>
              <w:t>义务，并确保组织在运营过程、</w:t>
            </w:r>
            <w:r>
              <w:t xml:space="preserve"> </w:t>
            </w:r>
            <w:r>
              <w:rPr>
                <w:spacing w:val="3"/>
              </w:rPr>
              <w:t>在活动，产品或服务中加以落</w:t>
            </w:r>
            <w:r>
              <w:rPr>
                <w:spacing w:val="2"/>
              </w:rPr>
              <w:t xml:space="preserve">   </w:t>
            </w:r>
            <w:r>
              <w:rPr>
                <w:spacing w:val="5"/>
              </w:rPr>
              <w:t>实，以实现贯彻和遵守合规义</w:t>
            </w:r>
            <w:r>
              <w:t xml:space="preserve">   </w:t>
            </w:r>
            <w:r>
              <w:rPr>
                <w:spacing w:val="-3"/>
              </w:rPr>
              <w:t>务，应对外部监管机构的检查和</w:t>
            </w:r>
            <w:r>
              <w:rPr>
                <w:spacing w:val="2"/>
              </w:rPr>
              <w:t xml:space="preserve"> </w:t>
            </w:r>
            <w:r>
              <w:rPr>
                <w:spacing w:val="5"/>
              </w:rPr>
              <w:t>审查，避免行政处罚和规律风</w:t>
            </w:r>
          </w:p>
          <w:p>
            <w:pPr>
              <w:pStyle w:val="TableText"/>
              <w:spacing w:line="220" w:lineRule="auto"/>
              <w:ind w:left="110"/>
            </w:pPr>
            <w:r>
              <w:rPr>
                <w:spacing w:val="-4"/>
              </w:rPr>
              <w:t>险。</w:t>
            </w:r>
          </w:p>
        </w:tc>
        <w:tc>
          <w:tcPr>
            <w:tcW w:w="5128"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75" w:line="440" w:lineRule="exact"/>
              <w:ind w:left="593"/>
            </w:pPr>
            <w:r>
              <w:rPr>
                <w:spacing w:val="-1"/>
                <w:position w:val="15"/>
              </w:rPr>
              <w:t>开始→识别合规义务信息源→获取和确认合</w:t>
            </w:r>
          </w:p>
          <w:p>
            <w:pPr>
              <w:pStyle w:val="TableText"/>
              <w:spacing w:line="219" w:lineRule="auto"/>
              <w:ind w:left="133"/>
            </w:pPr>
            <w:r>
              <w:rPr>
                <w:spacing w:val="-1"/>
              </w:rPr>
              <w:t>规义务信息→确认合规义务的适用性→确定合</w:t>
            </w:r>
          </w:p>
          <w:p>
            <w:pPr>
              <w:pStyle w:val="TableText"/>
              <w:spacing w:before="180" w:line="347" w:lineRule="auto"/>
              <w:ind w:left="113" w:right="254" w:firstLine="19"/>
            </w:pPr>
            <w:r>
              <w:rPr>
                <w:spacing w:val="-1"/>
              </w:rPr>
              <w:t>规义务一跟踪和更新合规义务一沟通和培训合</w:t>
            </w:r>
            <w:r>
              <w:rPr>
                <w:spacing w:val="4"/>
              </w:rPr>
              <w:t xml:space="preserve">  </w:t>
            </w:r>
            <w:r>
              <w:t>规义务→确定如何将合规义务应用于组织→在</w:t>
            </w:r>
            <w:r>
              <w:rPr>
                <w:spacing w:val="5"/>
              </w:rPr>
              <w:t xml:space="preserve">  </w:t>
            </w:r>
            <w:r>
              <w:rPr>
                <w:spacing w:val="2"/>
              </w:rPr>
              <w:t>建立、实族、保持和持续改进其安全管理体系</w:t>
            </w:r>
            <w:r>
              <w:t xml:space="preserve">  </w:t>
            </w:r>
            <w:r>
              <w:rPr>
                <w:spacing w:val="1"/>
              </w:rPr>
              <w:t>考虑合规义务→保持合规义务成文信息→策划</w:t>
            </w:r>
            <w:r>
              <w:rPr>
                <w:spacing w:val="7"/>
              </w:rPr>
              <w:t xml:space="preserve">  </w:t>
            </w:r>
            <w:r>
              <w:rPr>
                <w:spacing w:val="7"/>
              </w:rPr>
              <w:t>履行合规义务措施→合规控制(合规审查/合规</w:t>
            </w:r>
            <w:r>
              <w:rPr>
                <w:spacing w:val="1"/>
              </w:rPr>
              <w:t xml:space="preserve"> </w:t>
            </w:r>
            <w:r>
              <w:rPr>
                <w:spacing w:val="-1"/>
              </w:rPr>
              <w:t>检查/合规咨训/利益冲突管理/合规报告/合规</w:t>
            </w:r>
            <w:r>
              <w:rPr>
                <w:spacing w:val="6"/>
              </w:rPr>
              <w:t xml:space="preserve">  </w:t>
            </w:r>
            <w:r>
              <w:rPr>
                <w:spacing w:val="1"/>
              </w:rPr>
              <w:t>调查/合规沟通/合规评估和审核→不合规或违</w:t>
            </w:r>
          </w:p>
          <w:p>
            <w:pPr>
              <w:pStyle w:val="TableText"/>
              <w:spacing w:line="219" w:lineRule="auto"/>
              <w:ind w:left="113"/>
            </w:pPr>
            <w:r>
              <w:t>规处理→结束。</w:t>
            </w:r>
          </w:p>
        </w:tc>
        <w:tc>
          <w:tcPr>
            <w:tcW w:w="11840" w:type="dxa"/>
            <w:vAlign w:val="top"/>
          </w:tcPr>
          <w:p>
            <w:pPr>
              <w:pStyle w:val="TableText"/>
              <w:spacing w:before="154" w:line="440" w:lineRule="exact"/>
              <w:ind w:left="115"/>
            </w:pPr>
            <w:r>
              <w:rPr>
                <w:spacing w:val="9"/>
                <w:position w:val="15"/>
              </w:rPr>
              <w:t>(1)资质证照管理风险；</w:t>
            </w:r>
          </w:p>
          <w:p>
            <w:pPr>
              <w:pStyle w:val="TableText"/>
              <w:spacing w:line="219" w:lineRule="auto"/>
              <w:ind w:left="115"/>
            </w:pPr>
            <w:r>
              <w:t>(a)安全生产许可证</w:t>
            </w:r>
          </w:p>
          <w:p>
            <w:pPr>
              <w:pStyle w:val="TableText"/>
              <w:spacing w:before="167" w:line="219" w:lineRule="auto"/>
              <w:ind w:left="115"/>
            </w:pPr>
            <w:r>
              <w:rPr>
                <w:spacing w:val="-1"/>
              </w:rPr>
              <w:t>·  未取得安全生产许可证擅自进行生产：</w:t>
            </w:r>
          </w:p>
          <w:p>
            <w:pPr>
              <w:pStyle w:val="TableText"/>
              <w:spacing w:before="167" w:line="219" w:lineRule="auto"/>
              <w:ind w:left="115"/>
            </w:pPr>
            <w:r>
              <w:rPr>
                <w:spacing w:val="3"/>
              </w:rPr>
              <w:t>·  取得安全生产许可证的单位，发现其不再具备规定的安全生产条件；</w:t>
            </w:r>
          </w:p>
          <w:p>
            <w:pPr>
              <w:pStyle w:val="TableText"/>
              <w:spacing w:before="145" w:line="441" w:lineRule="exact"/>
              <w:jc w:val="right"/>
            </w:pPr>
            <w:r>
              <w:rPr>
                <w:position w:val="16"/>
              </w:rPr>
              <w:t>·  单位及其有关人员未依法办理安全生产许可证书变更手续，单位转让安全</w:t>
            </w:r>
            <w:r>
              <w:rPr>
                <w:spacing w:val="-1"/>
                <w:position w:val="16"/>
              </w:rPr>
              <w:t>生产许可证，接受转让、冒用安全生产</w:t>
            </w:r>
          </w:p>
          <w:p>
            <w:pPr>
              <w:pStyle w:val="TableText"/>
              <w:spacing w:line="219" w:lineRule="auto"/>
              <w:ind w:left="115"/>
            </w:pPr>
            <w:r>
              <w:rPr>
                <w:spacing w:val="6"/>
              </w:rPr>
              <w:t>许可证或者使用伪造的安全生产许可证；</w:t>
            </w:r>
          </w:p>
          <w:p>
            <w:pPr>
              <w:pStyle w:val="TableText"/>
              <w:spacing w:before="167" w:line="219" w:lineRule="auto"/>
              <w:ind w:left="115"/>
            </w:pPr>
            <w:r>
              <w:rPr>
                <w:spacing w:val="4"/>
              </w:rPr>
              <w:t>·  单位在安全使用许可证有效期屈满后未办理廷期手续；</w:t>
            </w:r>
          </w:p>
          <w:p>
            <w:pPr>
              <w:pStyle w:val="TableText"/>
              <w:spacing w:before="167" w:line="219" w:lineRule="auto"/>
              <w:ind w:left="115"/>
            </w:pPr>
            <w:r>
              <w:t>·  单位在安全使用许可证有效期内未提出安全使用许</w:t>
            </w:r>
            <w:r>
              <w:rPr>
                <w:spacing w:val="-1"/>
              </w:rPr>
              <w:t>可证变更申请：</w:t>
            </w:r>
          </w:p>
          <w:p>
            <w:pPr>
              <w:pStyle w:val="TableText"/>
              <w:spacing w:before="166" w:line="391" w:lineRule="exact"/>
              <w:jc w:val="right"/>
            </w:pPr>
            <w:r>
              <w:rPr>
                <w:spacing w:val="-1"/>
                <w:position w:val="11"/>
              </w:rPr>
              <w:t>·  向未取得安全生产许可证或者其他批准文件擅白从事生产经营活动的单位提供生产经营场所、运输、保管、仓储</w:t>
            </w:r>
          </w:p>
          <w:p>
            <w:pPr>
              <w:pStyle w:val="TableText"/>
              <w:spacing w:line="219" w:lineRule="auto"/>
              <w:ind w:left="115"/>
            </w:pPr>
            <w:r>
              <w:rPr>
                <w:spacing w:val="-2"/>
              </w:rPr>
              <w:t>条件。</w:t>
            </w:r>
          </w:p>
          <w:p>
            <w:pPr>
              <w:pStyle w:val="TableText"/>
              <w:spacing w:before="197" w:line="357" w:lineRule="auto"/>
              <w:ind w:left="135" w:firstLine="19"/>
            </w:pPr>
            <w:r>
              <w:rPr>
                <w:spacing w:val="-1"/>
              </w:rPr>
              <w:t xml:space="preserve">(b)缺少资质证照：未取得营业执照，未取得危化品登记证书，未取得消防验收(备案)文件，未取得防雷装置竣工   </w:t>
            </w:r>
            <w:r>
              <w:rPr>
                <w:spacing w:val="-1"/>
              </w:rPr>
              <w:t>验收文件，新、改、扩项目未取得安全设施“三同时”批复文件，未取得安全生产许可证，未取得工业产品许可证。</w:t>
            </w:r>
          </w:p>
          <w:p>
            <w:pPr>
              <w:pStyle w:val="TableText"/>
              <w:spacing w:before="1" w:line="219" w:lineRule="auto"/>
              <w:ind w:left="115"/>
            </w:pPr>
            <w:r>
              <w:rPr>
                <w:spacing w:val="4"/>
              </w:rPr>
              <w:t>未取得易制毒品备案登记证，未取得应急预案备案证</w:t>
            </w:r>
            <w:r>
              <w:rPr>
                <w:spacing w:val="3"/>
              </w:rPr>
              <w:t>明；</w:t>
            </w:r>
          </w:p>
          <w:p>
            <w:pPr>
              <w:pStyle w:val="TableText"/>
              <w:spacing w:before="136" w:line="440" w:lineRule="exact"/>
              <w:ind w:left="155"/>
            </w:pPr>
            <w:r>
              <w:rPr>
                <w:position w:val="15"/>
              </w:rPr>
              <w:t>(c)资质证照未合法有效：营业执照名称，住所、注册资本、经营范围、法定代表人姓名等事项与实际不符合，安全</w:t>
            </w:r>
          </w:p>
          <w:p>
            <w:pPr>
              <w:pStyle w:val="TableText"/>
              <w:spacing w:before="1" w:line="218" w:lineRule="auto"/>
              <w:ind w:left="115"/>
            </w:pPr>
            <w:r>
              <w:t>生产许可证书不是合法有效，危化品登记证书不是合法有效，工业产品许可证不</w:t>
            </w:r>
            <w:r>
              <w:rPr>
                <w:spacing w:val="-1"/>
              </w:rPr>
              <w:t>是合法有效。</w:t>
            </w:r>
          </w:p>
        </w:tc>
      </w:tr>
    </w:tbl>
    <w:p>
      <w:pPr>
        <w:sectPr>
          <w:footerReference w:type="default" r:id="rId12"/>
          <w:pgSz w:w="25870" w:h="18290"/>
          <w:pgMar w:top="1535" w:right="1075" w:bottom="1211" w:left="615" w:header="0" w:footer="1053" w:gutter="0"/>
          <w:pgNumType w:start="9"/>
          <w:cols w:space="708"/>
        </w:sectPr>
      </w:pPr>
    </w:p>
    <w:tbl>
      <w:tblPr>
        <w:tblStyle w:val="TableNormal8"/>
        <w:tblW w:w="241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99"/>
        <w:gridCol w:w="3338"/>
        <w:gridCol w:w="5128"/>
        <w:gridCol w:w="11840"/>
      </w:tblGrid>
      <w:tr>
        <w:tblPrEx>
          <w:tblW w:w="241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370"/>
        </w:trPr>
        <w:tc>
          <w:tcPr>
            <w:tcW w:w="764" w:type="dxa"/>
            <w:vAlign w:val="top"/>
          </w:tcPr>
          <w:p/>
        </w:tc>
        <w:tc>
          <w:tcPr>
            <w:tcW w:w="3099" w:type="dxa"/>
            <w:vAlign w:val="top"/>
          </w:tcPr>
          <w:p/>
        </w:tc>
        <w:tc>
          <w:tcPr>
            <w:tcW w:w="3338" w:type="dxa"/>
            <w:vAlign w:val="top"/>
          </w:tcPr>
          <w:p/>
        </w:tc>
        <w:tc>
          <w:tcPr>
            <w:tcW w:w="5128" w:type="dxa"/>
            <w:vAlign w:val="top"/>
          </w:tcPr>
          <w:p/>
        </w:tc>
        <w:tc>
          <w:tcPr>
            <w:tcW w:w="11840" w:type="dxa"/>
            <w:vAlign w:val="top"/>
          </w:tcPr>
          <w:p>
            <w:pPr>
              <w:pStyle w:val="TableText"/>
              <w:spacing w:before="168" w:line="219" w:lineRule="auto"/>
              <w:ind w:left="115"/>
            </w:pPr>
            <w:r>
              <w:t>(2)合规义务确定风险</w:t>
            </w:r>
          </w:p>
          <w:p>
            <w:pPr>
              <w:pStyle w:val="TableText"/>
              <w:spacing w:before="127" w:line="213" w:lineRule="auto"/>
              <w:ind w:left="115"/>
            </w:pPr>
            <w:r>
              <w:rPr>
                <w:spacing w:val="7"/>
              </w:rPr>
              <w:t>·未建立获取法律法规标准的渠道；</w:t>
            </w:r>
          </w:p>
        </w:tc>
      </w:tr>
    </w:tbl>
    <w:p>
      <w:pPr>
        <w:rPr>
          <w:rFonts w:ascii="Arial"/>
          <w:sz w:val="21"/>
        </w:rPr>
      </w:pPr>
    </w:p>
    <w:p>
      <w:pPr>
        <w:rPr>
          <w:rFonts w:ascii="Arial" w:eastAsia="Arial" w:hAnsi="Arial" w:cs="Arial"/>
          <w:sz w:val="21"/>
          <w:szCs w:val="21"/>
        </w:rPr>
        <w:sectPr>
          <w:footerReference w:type="default" r:id="rId13"/>
          <w:type w:val="nextPage"/>
          <w:pgSz w:w="25870" w:h="18290"/>
          <w:pgMar w:top="1535" w:right="1075" w:bottom="1211" w:left="615" w:header="0" w:footer="1053" w:gutter="0"/>
          <w:pgNumType w:start="10"/>
          <w:cols w:space="708"/>
          <w:titlePg w:val="0"/>
        </w:sectPr>
      </w:pPr>
    </w:p>
    <w:tbl>
      <w:tblPr>
        <w:tblStyle w:val="TableNormal9"/>
        <w:tblW w:w="241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5"/>
        <w:gridCol w:w="3088"/>
        <w:gridCol w:w="3339"/>
        <w:gridCol w:w="5128"/>
        <w:gridCol w:w="11827"/>
      </w:tblGrid>
      <w:tr>
        <w:tblPrEx>
          <w:tblW w:w="241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3883" w:type="dxa"/>
            <w:gridSpan w:val="2"/>
            <w:vAlign w:val="top"/>
          </w:tcPr>
          <w:p>
            <w:pPr>
              <w:pStyle w:val="TableText"/>
              <w:spacing w:before="101" w:line="219" w:lineRule="auto"/>
              <w:ind w:left="1028"/>
            </w:pPr>
            <w:r>
              <w:rPr>
                <w:b/>
                <w:bCs/>
                <w:spacing w:val="-4"/>
              </w:rPr>
              <w:t>安全管理体系过程</w:t>
            </w:r>
          </w:p>
        </w:tc>
        <w:tc>
          <w:tcPr>
            <w:tcW w:w="3339" w:type="dxa"/>
            <w:vAlign w:val="top"/>
          </w:tcPr>
          <w:p>
            <w:pPr>
              <w:pStyle w:val="TableText"/>
              <w:spacing w:before="102" w:line="220" w:lineRule="auto"/>
              <w:ind w:left="625"/>
            </w:pPr>
            <w:r>
              <w:rPr>
                <w:b/>
                <w:bCs/>
                <w:spacing w:val="1"/>
              </w:rPr>
              <w:t>预期结果(控制目标)</w:t>
            </w:r>
          </w:p>
        </w:tc>
        <w:tc>
          <w:tcPr>
            <w:tcW w:w="5128" w:type="dxa"/>
            <w:vAlign w:val="top"/>
          </w:tcPr>
          <w:p>
            <w:pPr>
              <w:pStyle w:val="TableText"/>
              <w:spacing w:before="101" w:line="219" w:lineRule="auto"/>
              <w:ind w:left="716"/>
            </w:pPr>
            <w:r>
              <w:rPr>
                <w:b/>
                <w:bCs/>
                <w:spacing w:val="-4"/>
              </w:rPr>
              <w:t>安全管理体系过程PDCA闭环工作流程</w:t>
            </w:r>
          </w:p>
        </w:tc>
        <w:tc>
          <w:tcPr>
            <w:tcW w:w="11827" w:type="dxa"/>
            <w:vAlign w:val="top"/>
          </w:tcPr>
          <w:p>
            <w:pPr>
              <w:pStyle w:val="TableText"/>
              <w:spacing w:before="172" w:line="194" w:lineRule="auto"/>
              <w:ind w:left="4928"/>
            </w:pPr>
            <w:r>
              <w:rPr>
                <w:b/>
                <w:bCs/>
                <w:spacing w:val="-3"/>
              </w:rPr>
              <w:t>需要应对的风险描述</w:t>
            </w:r>
          </w:p>
        </w:tc>
      </w:tr>
      <w:tr>
        <w:tblPrEx>
          <w:tblW w:w="24177" w:type="dxa"/>
          <w:tblInd w:w="5" w:type="dxa"/>
          <w:tblLayout w:type="fixed"/>
        </w:tblPrEx>
        <w:trPr>
          <w:trHeight w:val="4347"/>
        </w:trPr>
        <w:tc>
          <w:tcPr>
            <w:tcW w:w="795" w:type="dxa"/>
            <w:vMerge w:val="restart"/>
            <w:tcBorders>
              <w:bottom w:val="nil"/>
            </w:tcBorders>
            <w:vAlign w:val="top"/>
          </w:tcPr>
          <w:p>
            <w:pPr>
              <w:rPr>
                <w:rFonts w:ascii="Arial"/>
                <w:sz w:val="21"/>
              </w:rPr>
            </w:pPr>
          </w:p>
        </w:tc>
        <w:tc>
          <w:tcPr>
            <w:tcW w:w="3088" w:type="dxa"/>
            <w:vAlign w:val="top"/>
          </w:tcPr>
          <w:p>
            <w:pPr>
              <w:rPr>
                <w:rFonts w:ascii="Arial"/>
                <w:sz w:val="21"/>
              </w:rPr>
            </w:pPr>
          </w:p>
        </w:tc>
        <w:tc>
          <w:tcPr>
            <w:tcW w:w="3339" w:type="dxa"/>
            <w:vAlign w:val="top"/>
          </w:tcPr>
          <w:p>
            <w:pPr>
              <w:rPr>
                <w:rFonts w:ascii="Arial"/>
                <w:sz w:val="21"/>
              </w:rPr>
            </w:pPr>
          </w:p>
        </w:tc>
        <w:tc>
          <w:tcPr>
            <w:tcW w:w="5128" w:type="dxa"/>
            <w:vAlign w:val="top"/>
          </w:tcPr>
          <w:p>
            <w:pPr>
              <w:rPr>
                <w:rFonts w:ascii="Arial"/>
                <w:sz w:val="21"/>
              </w:rPr>
            </w:pPr>
          </w:p>
        </w:tc>
        <w:tc>
          <w:tcPr>
            <w:tcW w:w="11827" w:type="dxa"/>
            <w:vAlign w:val="top"/>
          </w:tcPr>
          <w:p>
            <w:pPr>
              <w:pStyle w:val="TableText"/>
              <w:spacing w:before="169" w:line="219" w:lineRule="auto"/>
              <w:ind w:left="184"/>
            </w:pPr>
            <w:r>
              <w:t>·  未及时和充分地识别、获取和更新适用有效的法律法规、规章、标准、规范性文件</w:t>
            </w:r>
            <w:r>
              <w:rPr>
                <w:spacing w:val="-1"/>
              </w:rPr>
              <w:t>和上级文件：</w:t>
            </w:r>
          </w:p>
          <w:p>
            <w:pPr>
              <w:pStyle w:val="TableText"/>
              <w:spacing w:before="168" w:line="432" w:lineRule="exact"/>
              <w:ind w:right="12"/>
              <w:jc w:val="right"/>
            </w:pPr>
            <w:r>
              <w:rPr>
                <w:position w:val="15"/>
              </w:rPr>
              <w:t>·  合规义务识别不充分，合规文务漏识别</w:t>
            </w:r>
            <w:r>
              <w:rPr>
                <w:spacing w:val="-1"/>
                <w:position w:val="15"/>
              </w:rPr>
              <w:t>，特别是地方法规、客户的要求未识别到位，未识别相关职业健康安全标</w:t>
            </w:r>
          </w:p>
          <w:p>
            <w:pPr>
              <w:pStyle w:val="TableText"/>
              <w:spacing w:line="220" w:lineRule="auto"/>
              <w:ind w:left="184"/>
            </w:pPr>
            <w:r>
              <w:rPr>
                <w:spacing w:val="-6"/>
              </w:rPr>
              <w:t>准</w:t>
            </w:r>
            <w:r>
              <w:rPr>
                <w:spacing w:val="-56"/>
              </w:rPr>
              <w:t xml:space="preserve"> </w:t>
            </w:r>
            <w:r>
              <w:rPr>
                <w:spacing w:val="-6"/>
              </w:rPr>
              <w:t>：</w:t>
            </w:r>
          </w:p>
          <w:p>
            <w:pPr>
              <w:pStyle w:val="TableText"/>
              <w:spacing w:before="183" w:line="219" w:lineRule="auto"/>
              <w:ind w:left="184"/>
            </w:pPr>
            <w:r>
              <w:rPr>
                <w:spacing w:val="3"/>
              </w:rPr>
              <w:t>·</w:t>
            </w:r>
            <w:r>
              <w:rPr>
                <w:spacing w:val="33"/>
              </w:rPr>
              <w:t xml:space="preserve">  </w:t>
            </w:r>
            <w:r>
              <w:rPr>
                <w:spacing w:val="3"/>
              </w:rPr>
              <w:t>法律法规标准未进行适用性摘要；</w:t>
            </w:r>
          </w:p>
          <w:p>
            <w:pPr>
              <w:pStyle w:val="TableText"/>
              <w:spacing w:before="126" w:line="450" w:lineRule="exact"/>
              <w:ind w:left="184"/>
            </w:pPr>
            <w:r>
              <w:rPr>
                <w:spacing w:val="3"/>
                <w:position w:val="16"/>
              </w:rPr>
              <w:t>·  对相关合规义务未进行适用性评审，未能识别到合规义务中具体的适用条款；</w:t>
            </w:r>
          </w:p>
          <w:p>
            <w:pPr>
              <w:pStyle w:val="TableText"/>
              <w:spacing w:line="219" w:lineRule="auto"/>
              <w:ind w:left="184"/>
            </w:pPr>
            <w:r>
              <w:rPr>
                <w:spacing w:val="-1"/>
              </w:rPr>
              <w:t>·  未将合规义务分发至相关部门、岗位人员：</w:t>
            </w:r>
          </w:p>
          <w:p>
            <w:pPr>
              <w:pStyle w:val="TableText"/>
              <w:spacing w:before="168" w:line="219" w:lineRule="auto"/>
              <w:ind w:left="184"/>
            </w:pPr>
            <w:r>
              <w:t>·  未及时对合规义务进行更新，对已修订、更新、作废的合规义务未能及时重新识别</w:t>
            </w:r>
            <w:r>
              <w:rPr>
                <w:spacing w:val="-1"/>
              </w:rPr>
              <w:t>、收集、评审。</w:t>
            </w:r>
          </w:p>
          <w:p>
            <w:pPr>
              <w:pStyle w:val="TableText"/>
              <w:spacing w:before="135" w:line="219" w:lineRule="auto"/>
              <w:ind w:right="11"/>
              <w:jc w:val="right"/>
            </w:pPr>
            <w:r>
              <w:t>·  未将适用的法律法规、规章、标准、规范性文件和上级文件的相关要求及时转化为本单</w:t>
            </w:r>
            <w:r>
              <w:rPr>
                <w:spacing w:val="-1"/>
              </w:rPr>
              <w:t>位文件或文件内容不符合</w:t>
            </w:r>
          </w:p>
          <w:p>
            <w:pPr>
              <w:pStyle w:val="TableText"/>
              <w:spacing w:before="190" w:line="221" w:lineRule="auto"/>
              <w:ind w:left="184"/>
            </w:pPr>
            <w:r>
              <w:rPr>
                <w:spacing w:val="27"/>
              </w:rPr>
              <w:t>其要求</w:t>
            </w:r>
            <w:r>
              <w:rPr>
                <w:spacing w:val="-55"/>
              </w:rPr>
              <w:t xml:space="preserve"> </w:t>
            </w:r>
            <w:r>
              <w:rPr>
                <w:spacing w:val="27"/>
              </w:rPr>
              <w:t>；</w:t>
            </w:r>
          </w:p>
          <w:p>
            <w:pPr>
              <w:pStyle w:val="TableText"/>
              <w:spacing w:before="133" w:line="214" w:lineRule="auto"/>
              <w:ind w:left="184"/>
            </w:pPr>
            <w:r>
              <w:rPr>
                <w:spacing w:val="-4"/>
              </w:rPr>
              <w:t>·</w:t>
            </w:r>
            <w:r>
              <w:rPr>
                <w:spacing w:val="21"/>
              </w:rPr>
              <w:t xml:space="preserve">  </w:t>
            </w:r>
            <w:r>
              <w:rPr>
                <w:spacing w:val="-4"/>
              </w:rPr>
              <w:t>未遵守合规义务的要求。</w:t>
            </w:r>
          </w:p>
        </w:tc>
      </w:tr>
      <w:tr>
        <w:tblPrEx>
          <w:tblW w:w="24177" w:type="dxa"/>
          <w:tblInd w:w="5" w:type="dxa"/>
          <w:tblLayout w:type="fixed"/>
        </w:tblPrEx>
        <w:trPr>
          <w:trHeight w:val="430"/>
        </w:trPr>
        <w:tc>
          <w:tcPr>
            <w:tcW w:w="795" w:type="dxa"/>
            <w:vMerge/>
            <w:tcBorders>
              <w:top w:val="nil"/>
              <w:bottom w:val="nil"/>
            </w:tcBorders>
            <w:vAlign w:val="top"/>
          </w:tcPr>
          <w:p>
            <w:pPr>
              <w:rPr>
                <w:rFonts w:ascii="Arial"/>
                <w:sz w:val="21"/>
              </w:rPr>
            </w:pPr>
          </w:p>
        </w:tc>
        <w:tc>
          <w:tcPr>
            <w:tcW w:w="3088" w:type="dxa"/>
            <w:tcBorders>
              <w:right w:val="nil"/>
            </w:tcBorders>
            <w:vAlign w:val="top"/>
          </w:tcPr>
          <w:p>
            <w:pPr>
              <w:pStyle w:val="TableText"/>
              <w:spacing w:before="154" w:line="213" w:lineRule="auto"/>
              <w:ind w:left="60"/>
            </w:pPr>
            <w:r>
              <w:rPr>
                <w:spacing w:val="1"/>
              </w:rPr>
              <w:t>6.2应对风险的策划</w:t>
            </w:r>
          </w:p>
        </w:tc>
        <w:tc>
          <w:tcPr>
            <w:tcW w:w="3339" w:type="dxa"/>
            <w:vMerge w:val="restart"/>
            <w:tcBorders>
              <w:bottom w:val="nil"/>
            </w:tcBorders>
            <w:vAlign w:val="top"/>
          </w:tcPr>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TableText"/>
              <w:spacing w:before="75" w:line="348" w:lineRule="auto"/>
              <w:ind w:left="52" w:right="44" w:firstLine="109"/>
              <w:jc w:val="both"/>
            </w:pPr>
            <w:r>
              <w:rPr>
                <w:spacing w:val="1"/>
              </w:rPr>
              <w:t>确保组织在策划安全管理体系</w:t>
            </w:r>
            <w:r>
              <w:rPr>
                <w:spacing w:val="3"/>
              </w:rPr>
              <w:t xml:space="preserve">  </w:t>
            </w:r>
            <w:r>
              <w:rPr>
                <w:spacing w:val="-1"/>
              </w:rPr>
              <w:t>及其过程时，能够确定需要应对</w:t>
            </w:r>
            <w:r>
              <w:rPr>
                <w:spacing w:val="4"/>
              </w:rPr>
              <w:t xml:space="preserve"> </w:t>
            </w:r>
            <w:r>
              <w:t>的风险，并策划其应对措施，预</w:t>
            </w:r>
            <w:r>
              <w:rPr>
                <w:spacing w:val="8"/>
              </w:rPr>
              <w:t xml:space="preserve"> </w:t>
            </w:r>
            <w:r>
              <w:t>防或减少不利影响，确保安全管</w:t>
            </w:r>
            <w:r>
              <w:rPr>
                <w:spacing w:val="11"/>
              </w:rPr>
              <w:t xml:space="preserve"> </w:t>
            </w:r>
            <w:r>
              <w:rPr>
                <w:spacing w:val="4"/>
              </w:rPr>
              <w:t>理体系能够实现预期结果(防止</w:t>
            </w:r>
            <w:r>
              <w:rPr>
                <w:spacing w:val="8"/>
              </w:rPr>
              <w:t xml:space="preserve"> </w:t>
            </w:r>
            <w:r>
              <w:t>人员伤害、健康损害、财产损失</w:t>
            </w:r>
          </w:p>
          <w:p>
            <w:pPr>
              <w:pStyle w:val="TableText"/>
              <w:spacing w:line="219" w:lineRule="auto"/>
              <w:ind w:right="1"/>
              <w:jc w:val="right"/>
            </w:pPr>
            <w:r>
              <w:t>和环境破坏》并实现持续改进。</w:t>
            </w:r>
          </w:p>
        </w:tc>
        <w:tc>
          <w:tcPr>
            <w:tcW w:w="5128" w:type="dxa"/>
            <w:vMerge w:val="restart"/>
            <w:tcBorders>
              <w:bottom w:val="nil"/>
            </w:tcBorders>
            <w:vAlign w:val="top"/>
          </w:tcPr>
          <w:p>
            <w:pPr>
              <w:spacing w:line="273" w:lineRule="auto"/>
              <w:rPr>
                <w:rFonts w:ascii="Arial"/>
                <w:sz w:val="21"/>
              </w:rPr>
            </w:pPr>
          </w:p>
          <w:p>
            <w:pPr>
              <w:spacing w:line="273" w:lineRule="auto"/>
              <w:rPr>
                <w:rFonts w:ascii="Arial"/>
                <w:sz w:val="21"/>
              </w:rPr>
            </w:pPr>
          </w:p>
          <w:p>
            <w:pPr>
              <w:pStyle w:val="TableText"/>
              <w:spacing w:before="75" w:line="345" w:lineRule="auto"/>
              <w:ind w:left="83" w:right="44" w:firstLine="60"/>
            </w:pPr>
            <w:r>
              <w:t xml:space="preserve">开始→系统运行环境分析和描述→划分和确定风 </w:t>
            </w:r>
            <w:r>
              <w:rPr>
                <w:spacing w:val="6"/>
              </w:rPr>
              <w:t>险点一明确控制目标一危险源辨识(直接辨识危</w:t>
            </w:r>
            <w:r>
              <w:t xml:space="preserve">  </w:t>
            </w:r>
            <w:r>
              <w:rPr>
                <w:spacing w:val="3"/>
              </w:rPr>
              <w:t>险源→先辨识第一类危险源再辨识第二类危险</w:t>
            </w:r>
            <w:r>
              <w:rPr>
                <w:spacing w:val="2"/>
              </w:rPr>
              <w:t xml:space="preserve">源 </w:t>
            </w:r>
            <w:r>
              <w:rPr>
                <w:spacing w:val="3"/>
              </w:rPr>
              <w:t>→重大危险源辨识→确定导致的后果→列入《</w:t>
            </w:r>
            <w:r>
              <w:rPr>
                <w:spacing w:val="2"/>
              </w:rPr>
              <w:t xml:space="preserve">安 </w:t>
            </w:r>
            <w:r>
              <w:rPr>
                <w:spacing w:val="-5"/>
              </w:rPr>
              <w:t>全风险辨识和管控清单》</w:t>
            </w:r>
            <w:r>
              <w:rPr>
                <w:spacing w:val="39"/>
              </w:rPr>
              <w:t xml:space="preserve"> </w:t>
            </w:r>
            <w:r>
              <w:rPr>
                <w:spacing w:val="-5"/>
              </w:rPr>
              <w:t>→危险源持续动态辨识)</w:t>
            </w:r>
            <w:r>
              <w:t xml:space="preserve"> </w:t>
            </w:r>
            <w:r>
              <w:rPr>
                <w:spacing w:val="-1"/>
              </w:rPr>
              <w:t>→风险分析→风险评价(判断其重要性》</w:t>
            </w:r>
            <w:r>
              <w:rPr>
                <w:spacing w:val="29"/>
              </w:rPr>
              <w:t xml:space="preserve"> </w:t>
            </w:r>
            <w:r>
              <w:rPr>
                <w:spacing w:val="-1"/>
              </w:rPr>
              <w:t>→风险</w:t>
            </w:r>
          </w:p>
          <w:p>
            <w:pPr>
              <w:pStyle w:val="TableText"/>
              <w:spacing w:line="219" w:lineRule="auto"/>
              <w:ind w:left="113"/>
            </w:pPr>
            <w:r>
              <w:t>分级(确定不可接受风险)→制定风险管控措施</w:t>
            </w:r>
          </w:p>
          <w:p>
            <w:pPr>
              <w:pStyle w:val="TableText"/>
              <w:spacing w:before="166" w:line="459" w:lineRule="exact"/>
              <w:ind w:left="143"/>
            </w:pPr>
            <w:r>
              <w:rPr>
                <w:position w:val="17"/>
              </w:rPr>
              <w:t>→风险控制措施的评审→安全风险分级管控→风</w:t>
            </w:r>
          </w:p>
          <w:p>
            <w:pPr>
              <w:pStyle w:val="TableText"/>
              <w:spacing w:before="1" w:line="217" w:lineRule="auto"/>
              <w:ind w:left="113"/>
            </w:pPr>
            <w:r>
              <w:t>险评价和控制措施策划的更新→结束。</w:t>
            </w:r>
          </w:p>
        </w:tc>
        <w:tc>
          <w:tcPr>
            <w:tcW w:w="11827" w:type="dxa"/>
            <w:vMerge w:val="restart"/>
            <w:tcBorders>
              <w:bottom w:val="nil"/>
            </w:tcBorders>
            <w:vAlign w:val="top"/>
          </w:tcPr>
          <w:p>
            <w:pPr>
              <w:pStyle w:val="TableText"/>
              <w:spacing w:before="160" w:line="462" w:lineRule="exact"/>
              <w:ind w:left="225"/>
            </w:pPr>
            <w:r>
              <w:rPr>
                <w:spacing w:val="-1"/>
                <w:position w:val="17"/>
              </w:rPr>
              <w:t>(1)</w:t>
            </w:r>
            <w:r>
              <w:rPr>
                <w:spacing w:val="-68"/>
                <w:position w:val="17"/>
              </w:rPr>
              <w:t xml:space="preserve"> </w:t>
            </w:r>
            <w:r>
              <w:rPr>
                <w:b/>
                <w:bCs/>
                <w:spacing w:val="-1"/>
                <w:position w:val="17"/>
              </w:rPr>
              <w:t>风险识别：</w:t>
            </w:r>
            <w:r>
              <w:rPr>
                <w:spacing w:val="-1"/>
                <w:position w:val="17"/>
              </w:rPr>
              <w:t>未能及时识别安全风险，如果组织不能及时发现并识别出新出现的风险，可能会导致未预见</w:t>
            </w:r>
            <w:r>
              <w:rPr>
                <w:spacing w:val="-2"/>
                <w:position w:val="17"/>
              </w:rPr>
              <w:t>的损失</w:t>
            </w:r>
          </w:p>
          <w:p>
            <w:pPr>
              <w:pStyle w:val="TableText"/>
              <w:spacing w:line="218" w:lineRule="auto"/>
              <w:ind w:left="184"/>
            </w:pPr>
            <w:r>
              <w:t>或危机，可能是由于风险识别机制不完善，信息不流通或员工风险意识不足等原因：较高</w:t>
            </w:r>
            <w:r>
              <w:rPr>
                <w:spacing w:val="-1"/>
              </w:rPr>
              <w:t>风险有遗漏：</w:t>
            </w:r>
          </w:p>
          <w:p>
            <w:pPr>
              <w:pStyle w:val="TableText"/>
              <w:spacing w:before="163" w:line="406" w:lineRule="exact"/>
              <w:ind w:left="244"/>
            </w:pPr>
            <w:r>
              <w:rPr>
                <w:spacing w:val="-1"/>
                <w:position w:val="13"/>
              </w:rPr>
              <w:t>(2)</w:t>
            </w:r>
            <w:r>
              <w:rPr>
                <w:spacing w:val="-67"/>
                <w:position w:val="13"/>
              </w:rPr>
              <w:t xml:space="preserve"> </w:t>
            </w:r>
            <w:r>
              <w:rPr>
                <w:b/>
                <w:bCs/>
                <w:spacing w:val="-1"/>
                <w:position w:val="13"/>
              </w:rPr>
              <w:t>风险分析和评价：</w:t>
            </w:r>
            <w:r>
              <w:rPr>
                <w:spacing w:val="-1"/>
                <w:position w:val="13"/>
              </w:rPr>
              <w:t>风险分析和评价不</w:t>
            </w:r>
            <w:r>
              <w:rPr>
                <w:spacing w:val="-2"/>
                <w:position w:val="13"/>
              </w:rPr>
              <w:t>准确：对风险的严重程度和可能性的评估可能不准确，导致资源分配不合</w:t>
            </w:r>
          </w:p>
          <w:p>
            <w:pPr>
              <w:pStyle w:val="TableText"/>
              <w:spacing w:line="220" w:lineRule="auto"/>
              <w:ind w:left="184"/>
            </w:pPr>
            <w:r>
              <w:rPr>
                <w:spacing w:val="-1"/>
              </w:rPr>
              <w:t>理，成者对重大风险没有足够的重视。</w:t>
            </w:r>
          </w:p>
          <w:p>
            <w:pPr>
              <w:pStyle w:val="TableText"/>
              <w:spacing w:before="165" w:line="220" w:lineRule="auto"/>
              <w:ind w:left="184"/>
            </w:pPr>
            <w:r>
              <w:t>(3)风险应对措施：</w:t>
            </w:r>
          </w:p>
          <w:p>
            <w:pPr>
              <w:pStyle w:val="TableText"/>
              <w:spacing w:before="161" w:line="219" w:lineRule="auto"/>
              <w:jc w:val="right"/>
            </w:pPr>
            <w:r>
              <w:rPr>
                <w:spacing w:val="-3"/>
              </w:rPr>
              <w:t>·</w:t>
            </w:r>
            <w:r>
              <w:rPr>
                <w:spacing w:val="43"/>
              </w:rPr>
              <w:t xml:space="preserve">  </w:t>
            </w:r>
            <w:r>
              <w:rPr>
                <w:b/>
                <w:bCs/>
                <w:spacing w:val="-3"/>
              </w:rPr>
              <w:t>风险应对策略不恰当：</w:t>
            </w:r>
            <w:r>
              <w:rPr>
                <w:spacing w:val="-3"/>
              </w:rPr>
              <w:t>选择的风险应对策略可能不符合组织的实际情况，或者不能有效地控制风险。可能是由于</w:t>
            </w:r>
          </w:p>
          <w:p>
            <w:pPr>
              <w:pStyle w:val="TableText"/>
              <w:spacing w:before="191" w:line="399" w:lineRule="exact"/>
              <w:ind w:left="184"/>
            </w:pPr>
            <w:r>
              <w:rPr>
                <w:position w:val="12"/>
              </w:rPr>
              <w:t>决策者对风险的性质和影响理解不清。或者受到资源、技术、</w:t>
            </w:r>
            <w:r>
              <w:rPr>
                <w:spacing w:val="-1"/>
                <w:position w:val="12"/>
              </w:rPr>
              <w:t>法律等限制。</w:t>
            </w:r>
          </w:p>
          <w:p>
            <w:pPr>
              <w:pStyle w:val="TableText"/>
              <w:spacing w:before="1" w:line="217" w:lineRule="auto"/>
              <w:ind w:left="184"/>
            </w:pPr>
            <w:r>
              <w:t>·  针对识别评估出的较高风险制定的措施不足</w:t>
            </w:r>
            <w:r>
              <w:rPr>
                <w:spacing w:val="-1"/>
              </w:rPr>
              <w:t>以控制风险：</w:t>
            </w:r>
          </w:p>
          <w:p>
            <w:pPr>
              <w:pStyle w:val="TableText"/>
              <w:spacing w:before="168" w:line="441" w:lineRule="exact"/>
              <w:jc w:val="right"/>
            </w:pPr>
            <w:r>
              <w:rPr>
                <w:position w:val="16"/>
              </w:rPr>
              <w:t>·  应对措施不可行，没有策划如何整合，没有策划如何评估有效性，应对措施没有根据风险的变化及时进行调整；</w:t>
            </w:r>
          </w:p>
          <w:p>
            <w:pPr>
              <w:pStyle w:val="TableText"/>
              <w:spacing w:before="1" w:line="218" w:lineRule="auto"/>
              <w:ind w:left="184"/>
            </w:pPr>
            <w:r>
              <w:rPr>
                <w:spacing w:val="-2"/>
              </w:rPr>
              <w:t>·  在应对一种风险时，可能会产生其他未预见的风险。</w:t>
            </w:r>
          </w:p>
          <w:p>
            <w:pPr>
              <w:pStyle w:val="TableText"/>
              <w:spacing w:before="186" w:line="256" w:lineRule="auto"/>
              <w:ind w:left="184" w:right="181" w:firstLine="60"/>
            </w:pPr>
            <w:r>
              <w:rPr>
                <w:spacing w:val="-1"/>
              </w:rPr>
              <w:t>(4)</w:t>
            </w:r>
            <w:r>
              <w:rPr>
                <w:spacing w:val="-67"/>
              </w:rPr>
              <w:t xml:space="preserve"> </w:t>
            </w:r>
            <w:r>
              <w:rPr>
                <w:b/>
                <w:bCs/>
                <w:spacing w:val="-1"/>
              </w:rPr>
              <w:t>风险监控失效：</w:t>
            </w:r>
            <w:r>
              <w:rPr>
                <w:spacing w:val="-1"/>
              </w:rPr>
              <w:t>如果组织的风险监控机制不能有效地跟踪和评估风险的状态和变化，可</w:t>
            </w:r>
            <w:r>
              <w:rPr>
                <w:spacing w:val="-2"/>
              </w:rPr>
              <w:t>能会导致风险的失控或</w:t>
            </w:r>
            <w:r>
              <w:t xml:space="preserve"> </w:t>
            </w:r>
            <w:r>
              <w:rPr>
                <w:spacing w:val="-2"/>
              </w:rPr>
              <w:t>突发。</w:t>
            </w:r>
          </w:p>
        </w:tc>
      </w:tr>
      <w:tr>
        <w:tblPrEx>
          <w:tblW w:w="24177" w:type="dxa"/>
          <w:tblInd w:w="5" w:type="dxa"/>
          <w:tblLayout w:type="fixed"/>
        </w:tblPrEx>
        <w:trPr>
          <w:trHeight w:val="4777"/>
        </w:trPr>
        <w:tc>
          <w:tcPr>
            <w:tcW w:w="795" w:type="dxa"/>
            <w:vMerge/>
            <w:tcBorders>
              <w:top w:val="nil"/>
              <w:bottom w:val="nil"/>
            </w:tcBorders>
            <w:vAlign w:val="top"/>
          </w:tcPr>
          <w:p>
            <w:pPr>
              <w:rPr>
                <w:rFonts w:ascii="Arial"/>
                <w:sz w:val="21"/>
              </w:rPr>
            </w:pPr>
          </w:p>
        </w:tc>
        <w:tc>
          <w:tcPr>
            <w:tcW w:w="3088" w:type="dxa"/>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5" w:line="220" w:lineRule="auto"/>
              <w:ind w:left="60"/>
            </w:pPr>
            <w:r>
              <w:rPr>
                <w:spacing w:val="2"/>
              </w:rPr>
              <w:t>6.2.1通则</w:t>
            </w:r>
          </w:p>
        </w:tc>
        <w:tc>
          <w:tcPr>
            <w:tcW w:w="3339" w:type="dxa"/>
            <w:vMerge/>
            <w:tcBorders>
              <w:top w:val="nil"/>
            </w:tcBorders>
            <w:vAlign w:val="top"/>
          </w:tcPr>
          <w:p>
            <w:pPr>
              <w:rPr>
                <w:rFonts w:ascii="Arial"/>
                <w:sz w:val="21"/>
              </w:rPr>
            </w:pPr>
          </w:p>
        </w:tc>
        <w:tc>
          <w:tcPr>
            <w:tcW w:w="5128" w:type="dxa"/>
            <w:vMerge/>
            <w:tcBorders>
              <w:top w:val="nil"/>
            </w:tcBorders>
            <w:vAlign w:val="top"/>
          </w:tcPr>
          <w:p>
            <w:pPr>
              <w:rPr>
                <w:rFonts w:ascii="Arial"/>
                <w:sz w:val="21"/>
              </w:rPr>
            </w:pPr>
          </w:p>
        </w:tc>
        <w:tc>
          <w:tcPr>
            <w:tcW w:w="11827" w:type="dxa"/>
            <w:vMerge/>
            <w:tcBorders>
              <w:top w:val="nil"/>
            </w:tcBorders>
            <w:vAlign w:val="top"/>
          </w:tcPr>
          <w:p>
            <w:pPr>
              <w:rPr>
                <w:rFonts w:ascii="Arial"/>
                <w:sz w:val="21"/>
              </w:rPr>
            </w:pPr>
          </w:p>
        </w:tc>
      </w:tr>
    </w:tbl>
    <w:p>
      <w:pPr>
        <w:sectPr>
          <w:footerReference w:type="default" r:id="rId14"/>
          <w:pgSz w:w="25870" w:h="18290"/>
          <w:pgMar w:top="1554" w:right="1058" w:bottom="1212" w:left="624" w:header="0" w:footer="1053" w:gutter="0"/>
          <w:pgNumType w:start="11"/>
          <w:cols w:space="708"/>
        </w:sectPr>
      </w:pPr>
    </w:p>
    <w:tbl>
      <w:tblPr>
        <w:tblStyle w:val="TableNormal10"/>
        <w:tblW w:w="241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5"/>
        <w:gridCol w:w="3088"/>
        <w:gridCol w:w="3339"/>
        <w:gridCol w:w="5128"/>
        <w:gridCol w:w="11827"/>
      </w:tblGrid>
      <w:tr>
        <w:tblPrEx>
          <w:tblW w:w="241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81"/>
        </w:trPr>
        <w:tc>
          <w:tcPr>
            <w:tcW w:w="795" w:type="dxa"/>
            <w:tcBorders>
              <w:top w:val="nil"/>
            </w:tcBorders>
            <w:vAlign w:val="top"/>
          </w:tcPr>
          <w:p>
            <w:pPr>
              <w:rPr>
                <w:rFonts w:ascii="Arial"/>
                <w:sz w:val="21"/>
              </w:rPr>
            </w:pPr>
          </w:p>
        </w:tc>
        <w:tc>
          <w:tcPr>
            <w:tcW w:w="3088"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5" w:line="220" w:lineRule="auto"/>
              <w:ind w:left="60"/>
            </w:pPr>
            <w:r>
              <w:rPr>
                <w:spacing w:val="1"/>
              </w:rPr>
              <w:t>6.2.2风险识别</w:t>
            </w:r>
          </w:p>
        </w:tc>
        <w:tc>
          <w:tcPr>
            <w:tcW w:w="3339" w:type="dxa"/>
            <w:vAlign w:val="top"/>
          </w:tcPr>
          <w:p>
            <w:pPr>
              <w:spacing w:line="321" w:lineRule="auto"/>
              <w:rPr>
                <w:rFonts w:ascii="Arial"/>
                <w:sz w:val="21"/>
              </w:rPr>
            </w:pPr>
          </w:p>
          <w:p>
            <w:pPr>
              <w:pStyle w:val="TableText"/>
              <w:spacing w:before="75" w:line="345" w:lineRule="auto"/>
              <w:ind w:left="52" w:firstLine="49"/>
            </w:pPr>
            <w:r>
              <w:rPr>
                <w:spacing w:val="-3"/>
              </w:rPr>
              <w:t>(1)危险源耕识帮助组织认识和</w:t>
            </w:r>
            <w:r>
              <w:rPr>
                <w:spacing w:val="6"/>
              </w:rPr>
              <w:t xml:space="preserve">  </w:t>
            </w:r>
            <w:r>
              <w:rPr>
                <w:spacing w:val="5"/>
              </w:rPr>
              <w:t>理解工作场所中的危险源及其</w:t>
            </w:r>
            <w:r>
              <w:t xml:space="preserve">   </w:t>
            </w:r>
            <w:r>
              <w:rPr>
                <w:spacing w:val="-3"/>
              </w:rPr>
              <w:t>对人员伤害、健康损害、财产损</w:t>
            </w:r>
            <w:r>
              <w:rPr>
                <w:spacing w:val="3"/>
              </w:rPr>
              <w:t xml:space="preserve"> </w:t>
            </w:r>
            <w:r>
              <w:rPr>
                <w:spacing w:val="4"/>
              </w:rPr>
              <w:t>失和环境破坏，以便分析评价、</w:t>
            </w:r>
            <w:r>
              <w:t xml:space="preserve"> </w:t>
            </w:r>
            <w:r>
              <w:rPr>
                <w:spacing w:val="5"/>
              </w:rPr>
              <w:t>优先排序并消除危险源或降低</w:t>
            </w:r>
          </w:p>
          <w:p>
            <w:pPr>
              <w:pStyle w:val="TableText"/>
              <w:spacing w:line="220" w:lineRule="auto"/>
              <w:ind w:left="110"/>
            </w:pPr>
            <w:r>
              <w:rPr>
                <w:spacing w:val="-4"/>
              </w:rPr>
              <w:t>安全风险：</w:t>
            </w:r>
          </w:p>
          <w:p>
            <w:pPr>
              <w:pStyle w:val="TableText"/>
              <w:spacing w:before="176" w:line="353" w:lineRule="auto"/>
              <w:ind w:left="161" w:right="99" w:hanging="59"/>
              <w:jc w:val="both"/>
            </w:pPr>
            <w:r>
              <w:rPr>
                <w:spacing w:val="1"/>
              </w:rPr>
              <w:t>(2)风险识别的目的是发现，确</w:t>
            </w:r>
            <w:r>
              <w:rPr>
                <w:spacing w:val="6"/>
              </w:rPr>
              <w:t xml:space="preserve"> </w:t>
            </w:r>
            <w:r>
              <w:rPr>
                <w:spacing w:val="-1"/>
              </w:rPr>
              <w:t>认和描述可能有助于或妨碍组</w:t>
            </w:r>
          </w:p>
          <w:p>
            <w:pPr>
              <w:pStyle w:val="TableText"/>
              <w:spacing w:line="220" w:lineRule="auto"/>
              <w:ind w:left="72"/>
            </w:pPr>
            <w:r>
              <w:rPr>
                <w:spacing w:val="-1"/>
              </w:rPr>
              <w:t>织实现日标的风险。</w:t>
            </w:r>
          </w:p>
        </w:tc>
        <w:tc>
          <w:tcPr>
            <w:tcW w:w="5128"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TableText"/>
              <w:spacing w:before="75" w:line="350" w:lineRule="auto"/>
              <w:ind w:left="143" w:right="125"/>
              <w:jc w:val="both"/>
            </w:pPr>
            <w:r>
              <w:t>开始→系统运行环境分析和描述→划分和确定风</w:t>
            </w:r>
            <w:r>
              <w:rPr>
                <w:spacing w:val="9"/>
              </w:rPr>
              <w:t xml:space="preserve"> </w:t>
            </w:r>
            <w:r>
              <w:rPr>
                <w:spacing w:val="-2"/>
              </w:rPr>
              <w:t>险点→</w:t>
            </w:r>
            <w:r>
              <w:rPr>
                <w:spacing w:val="-65"/>
              </w:rPr>
              <w:t xml:space="preserve"> </w:t>
            </w:r>
            <w:r>
              <w:rPr>
                <w:spacing w:val="-2"/>
              </w:rPr>
              <w:t>明确控制目标→危险源辨识直接辨识意险</w:t>
            </w:r>
            <w:r>
              <w:t xml:space="preserve"> </w:t>
            </w:r>
            <w:r>
              <w:t>源→先辨识第一类危险源再辨识第二类危险源→</w:t>
            </w:r>
            <w:r>
              <w:rPr>
                <w:spacing w:val="17"/>
              </w:rPr>
              <w:t xml:space="preserve"> </w:t>
            </w:r>
            <w:r>
              <w:t>重大危险源辨识→确定导致的后果→列入《安全</w:t>
            </w:r>
            <w:r>
              <w:rPr>
                <w:spacing w:val="9"/>
              </w:rPr>
              <w:t xml:space="preserve"> </w:t>
            </w:r>
            <w:r>
              <w:rPr>
                <w:spacing w:val="-6"/>
              </w:rPr>
              <w:t>风险辨识和管控清单》</w:t>
            </w:r>
            <w:r>
              <w:rPr>
                <w:spacing w:val="29"/>
              </w:rPr>
              <w:t xml:space="preserve"> </w:t>
            </w:r>
            <w:r>
              <w:rPr>
                <w:spacing w:val="-6"/>
              </w:rPr>
              <w:t>→危险源持续动态辨识→</w:t>
            </w:r>
          </w:p>
          <w:p>
            <w:pPr>
              <w:pStyle w:val="TableText"/>
              <w:spacing w:line="219" w:lineRule="auto"/>
              <w:ind w:left="93"/>
            </w:pPr>
            <w:r>
              <w:rPr>
                <w:spacing w:val="-2"/>
              </w:rPr>
              <w:t>结束。</w:t>
            </w:r>
          </w:p>
        </w:tc>
        <w:tc>
          <w:tcPr>
            <w:tcW w:w="11827" w:type="dxa"/>
            <w:vAlign w:val="top"/>
          </w:tcPr>
          <w:p>
            <w:pPr>
              <w:pStyle w:val="TableText"/>
              <w:spacing w:before="161" w:line="218" w:lineRule="auto"/>
              <w:ind w:left="184"/>
            </w:pPr>
            <w:r>
              <w:rPr>
                <w:spacing w:val="-6"/>
              </w:rPr>
              <w:t>(1)</w:t>
            </w:r>
            <w:r>
              <w:rPr>
                <w:spacing w:val="-66"/>
              </w:rPr>
              <w:t xml:space="preserve"> </w:t>
            </w:r>
            <w:r>
              <w:rPr>
                <w:b/>
                <w:bCs/>
                <w:spacing w:val="-6"/>
              </w:rPr>
              <w:t>安全风险识别和分析评价风险</w:t>
            </w:r>
          </w:p>
          <w:p>
            <w:pPr>
              <w:pStyle w:val="TableText"/>
              <w:spacing w:before="171" w:line="218" w:lineRule="auto"/>
              <w:ind w:left="124"/>
            </w:pPr>
            <w:r>
              <w:t>·  安全风险识别(危险源辨识)  未建立安全风险分级管控制度或未建立和落实重大安全生产风险辨识、评估、管</w:t>
            </w:r>
          </w:p>
          <w:p>
            <w:pPr>
              <w:pStyle w:val="TableText"/>
              <w:spacing w:before="168" w:line="218" w:lineRule="auto"/>
              <w:ind w:left="184"/>
            </w:pPr>
            <w:r>
              <w:rPr>
                <w:spacing w:val="-1"/>
              </w:rPr>
              <w:t>控、报告制度，</w:t>
            </w:r>
          </w:p>
          <w:p>
            <w:pPr>
              <w:pStyle w:val="TableText"/>
              <w:spacing w:before="178" w:line="218" w:lineRule="auto"/>
              <w:ind w:left="184"/>
            </w:pPr>
            <w:r>
              <w:t>●  未全面准确辨识评估所有设能、部位，场所和区域存在的各</w:t>
            </w:r>
            <w:r>
              <w:rPr>
                <w:spacing w:val="-1"/>
              </w:rPr>
              <w:t>类安全风险：</w:t>
            </w:r>
          </w:p>
          <w:p>
            <w:pPr>
              <w:pStyle w:val="TableText"/>
              <w:spacing w:before="158" w:line="421" w:lineRule="exact"/>
              <w:ind w:left="105"/>
            </w:pPr>
            <w:r>
              <w:rPr>
                <w:position w:val="14"/>
              </w:rPr>
              <w:t>·  未建立安全风险管控清单，未建立安全风险档案(包括安全风险管理制度、管控清单、分布图、变更情况、报告</w:t>
            </w:r>
          </w:p>
          <w:p>
            <w:pPr>
              <w:pStyle w:val="TableText"/>
              <w:spacing w:before="1" w:line="218" w:lineRule="auto"/>
              <w:ind w:left="184"/>
            </w:pPr>
            <w:r>
              <w:rPr>
                <w:spacing w:val="5"/>
              </w:rPr>
              <w:t>确认材料等内容);</w:t>
            </w:r>
          </w:p>
          <w:p>
            <w:pPr>
              <w:pStyle w:val="TableText"/>
              <w:spacing w:before="168" w:line="219" w:lineRule="auto"/>
              <w:ind w:left="184"/>
            </w:pPr>
            <w:r>
              <w:rPr>
                <w:spacing w:val="-3"/>
              </w:rPr>
              <w:t>·</w:t>
            </w:r>
            <w:r>
              <w:rPr>
                <w:spacing w:val="17"/>
              </w:rPr>
              <w:t xml:space="preserve">  </w:t>
            </w:r>
            <w:r>
              <w:rPr>
                <w:spacing w:val="-3"/>
              </w:rPr>
              <w:t>危险源辨识不全面、不准确。</w:t>
            </w:r>
          </w:p>
          <w:p>
            <w:pPr>
              <w:pStyle w:val="TableText"/>
              <w:spacing w:before="165" w:line="440" w:lineRule="exact"/>
              <w:ind w:left="184"/>
            </w:pPr>
            <w:r>
              <w:rPr>
                <w:spacing w:val="3"/>
                <w:position w:val="16"/>
              </w:rPr>
              <w:t>·  安全风险分析和评价 未建立安全风险分析和评价准则，未</w:t>
            </w:r>
            <w:r>
              <w:rPr>
                <w:spacing w:val="2"/>
                <w:position w:val="16"/>
              </w:rPr>
              <w:t>建立重大风险判定准则；</w:t>
            </w:r>
          </w:p>
          <w:p>
            <w:pPr>
              <w:pStyle w:val="TableText"/>
              <w:spacing w:before="1" w:line="217" w:lineRule="auto"/>
              <w:ind w:left="184"/>
            </w:pPr>
            <w:r>
              <w:rPr>
                <w:spacing w:val="3"/>
              </w:rPr>
              <w:t>·</w:t>
            </w:r>
            <w:r>
              <w:rPr>
                <w:spacing w:val="31"/>
              </w:rPr>
              <w:t xml:space="preserve">  </w:t>
            </w:r>
            <w:r>
              <w:rPr>
                <w:spacing w:val="3"/>
              </w:rPr>
              <w:t>安全风险分析和评价方法选择不当；</w:t>
            </w:r>
          </w:p>
          <w:p>
            <w:pPr>
              <w:pStyle w:val="TableText"/>
              <w:spacing w:before="151" w:line="219" w:lineRule="auto"/>
              <w:ind w:left="184"/>
            </w:pPr>
            <w:r>
              <w:rPr>
                <w:spacing w:val="-4"/>
              </w:rPr>
              <w:t>·</w:t>
            </w:r>
            <w:r>
              <w:rPr>
                <w:spacing w:val="21"/>
              </w:rPr>
              <w:t xml:space="preserve">  </w:t>
            </w:r>
            <w:r>
              <w:rPr>
                <w:spacing w:val="-4"/>
              </w:rPr>
              <w:t>安全风险等级判定错误。</w:t>
            </w:r>
          </w:p>
          <w:p>
            <w:pPr>
              <w:pStyle w:val="TableText"/>
              <w:spacing w:before="144" w:line="215" w:lineRule="auto"/>
              <w:ind w:left="188"/>
            </w:pPr>
            <w:r>
              <w:rPr>
                <w:b/>
                <w:bCs/>
                <w:spacing w:val="-3"/>
              </w:rPr>
              <w:t>(2)重大危险源辨识</w:t>
            </w:r>
          </w:p>
        </w:tc>
      </w:tr>
    </w:tbl>
    <w:p>
      <w:pPr>
        <w:rPr>
          <w:rFonts w:ascii="Arial"/>
          <w:sz w:val="21"/>
        </w:rPr>
      </w:pPr>
    </w:p>
    <w:p>
      <w:pPr>
        <w:rPr>
          <w:rFonts w:ascii="Arial" w:eastAsia="Arial" w:hAnsi="Arial" w:cs="Arial"/>
          <w:sz w:val="21"/>
          <w:szCs w:val="21"/>
        </w:rPr>
        <w:sectPr>
          <w:footerReference w:type="default" r:id="rId15"/>
          <w:type w:val="nextPage"/>
          <w:pgSz w:w="25870" w:h="18290"/>
          <w:pgMar w:top="1554" w:right="1058" w:bottom="1212" w:left="624" w:header="0" w:footer="1053" w:gutter="0"/>
          <w:pgNumType w:start="12"/>
          <w:cols w:space="708"/>
          <w:titlePg w:val="0"/>
        </w:sectPr>
      </w:pPr>
    </w:p>
    <w:tbl>
      <w:tblPr>
        <w:tblStyle w:val="TableNormal11"/>
        <w:tblW w:w="241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99"/>
        <w:gridCol w:w="3338"/>
        <w:gridCol w:w="5128"/>
        <w:gridCol w:w="11844"/>
      </w:tblGrid>
      <w:tr>
        <w:tblPrEx>
          <w:tblW w:w="241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5"/>
        </w:trPr>
        <w:tc>
          <w:tcPr>
            <w:tcW w:w="764" w:type="dxa"/>
            <w:tcBorders>
              <w:right w:val="nil"/>
            </w:tcBorders>
            <w:vAlign w:val="top"/>
          </w:tcPr>
          <w:p>
            <w:pPr>
              <w:spacing w:line="195" w:lineRule="exact"/>
              <w:rPr>
                <w:rFonts w:ascii="Arial"/>
                <w:sz w:val="16"/>
              </w:rPr>
            </w:pPr>
          </w:p>
        </w:tc>
        <w:tc>
          <w:tcPr>
            <w:tcW w:w="3099" w:type="dxa"/>
            <w:tcBorders>
              <w:left w:val="nil"/>
            </w:tcBorders>
            <w:vAlign w:val="top"/>
          </w:tcPr>
          <w:p>
            <w:pPr>
              <w:pStyle w:val="TableText"/>
              <w:spacing w:line="163" w:lineRule="auto"/>
              <w:ind w:left="249"/>
              <w:rPr>
                <w:sz w:val="22"/>
                <w:szCs w:val="22"/>
              </w:rPr>
            </w:pPr>
            <w:r>
              <w:rPr>
                <w:b/>
                <w:bCs/>
                <w:spacing w:val="-4"/>
                <w:sz w:val="22"/>
                <w:szCs w:val="22"/>
              </w:rPr>
              <w:t>安全管理体系过程</w:t>
            </w:r>
          </w:p>
        </w:tc>
        <w:tc>
          <w:tcPr>
            <w:tcW w:w="3338" w:type="dxa"/>
            <w:vAlign w:val="top"/>
          </w:tcPr>
          <w:p>
            <w:pPr>
              <w:pStyle w:val="TableText"/>
              <w:spacing w:line="163" w:lineRule="auto"/>
              <w:ind w:left="514"/>
              <w:rPr>
                <w:sz w:val="22"/>
                <w:szCs w:val="22"/>
              </w:rPr>
            </w:pPr>
            <w:r>
              <w:rPr>
                <w:b/>
                <w:bCs/>
                <w:spacing w:val="1"/>
                <w:sz w:val="22"/>
                <w:szCs w:val="22"/>
              </w:rPr>
              <w:t>预期结果(控制目标)</w:t>
            </w:r>
          </w:p>
        </w:tc>
        <w:tc>
          <w:tcPr>
            <w:tcW w:w="5128" w:type="dxa"/>
            <w:vAlign w:val="top"/>
          </w:tcPr>
          <w:p>
            <w:pPr>
              <w:pStyle w:val="TableText"/>
              <w:spacing w:line="163" w:lineRule="auto"/>
              <w:ind w:left="697"/>
              <w:rPr>
                <w:sz w:val="22"/>
                <w:szCs w:val="22"/>
              </w:rPr>
            </w:pPr>
            <w:r>
              <w:rPr>
                <w:b/>
                <w:bCs/>
                <w:spacing w:val="-4"/>
                <w:sz w:val="22"/>
                <w:szCs w:val="22"/>
              </w:rPr>
              <w:t>安全管理体系过程PDCA闭环工作流程</w:t>
            </w:r>
          </w:p>
        </w:tc>
        <w:tc>
          <w:tcPr>
            <w:tcW w:w="11844" w:type="dxa"/>
            <w:vAlign w:val="top"/>
          </w:tcPr>
          <w:p>
            <w:pPr>
              <w:pStyle w:val="TableText"/>
              <w:spacing w:line="163" w:lineRule="auto"/>
              <w:ind w:left="4908"/>
              <w:rPr>
                <w:sz w:val="22"/>
                <w:szCs w:val="22"/>
              </w:rPr>
            </w:pPr>
            <w:r>
              <w:rPr>
                <w:b/>
                <w:bCs/>
                <w:spacing w:val="-3"/>
                <w:sz w:val="22"/>
                <w:szCs w:val="22"/>
              </w:rPr>
              <w:t>需要应对的风险描述</w:t>
            </w:r>
          </w:p>
        </w:tc>
      </w:tr>
      <w:tr>
        <w:tblPrEx>
          <w:tblW w:w="24173" w:type="dxa"/>
          <w:tblInd w:w="5" w:type="dxa"/>
          <w:tblLayout w:type="fixed"/>
        </w:tblPrEx>
        <w:trPr>
          <w:trHeight w:val="3688"/>
        </w:trPr>
        <w:tc>
          <w:tcPr>
            <w:tcW w:w="764" w:type="dxa"/>
            <w:vMerge w:val="restart"/>
            <w:tcBorders>
              <w:bottom w:val="nil"/>
            </w:tcBorders>
            <w:vAlign w:val="top"/>
          </w:tcPr>
          <w:p>
            <w:pPr>
              <w:rPr>
                <w:rFonts w:ascii="Arial"/>
                <w:sz w:val="21"/>
              </w:rPr>
            </w:pPr>
          </w:p>
        </w:tc>
        <w:tc>
          <w:tcPr>
            <w:tcW w:w="3099" w:type="dxa"/>
            <w:vAlign w:val="top"/>
          </w:tcPr>
          <w:p>
            <w:pPr>
              <w:rPr>
                <w:rFonts w:ascii="Arial"/>
                <w:sz w:val="21"/>
              </w:rPr>
            </w:pPr>
          </w:p>
        </w:tc>
        <w:tc>
          <w:tcPr>
            <w:tcW w:w="3338" w:type="dxa"/>
            <w:vAlign w:val="top"/>
          </w:tcPr>
          <w:p>
            <w:pPr>
              <w:rPr>
                <w:rFonts w:ascii="Arial"/>
                <w:sz w:val="21"/>
              </w:rPr>
            </w:pPr>
          </w:p>
        </w:tc>
        <w:tc>
          <w:tcPr>
            <w:tcW w:w="5128" w:type="dxa"/>
            <w:vAlign w:val="top"/>
          </w:tcPr>
          <w:p>
            <w:pPr>
              <w:rPr>
                <w:rFonts w:ascii="Arial"/>
                <w:sz w:val="21"/>
              </w:rPr>
            </w:pPr>
          </w:p>
        </w:tc>
        <w:tc>
          <w:tcPr>
            <w:tcW w:w="11844" w:type="dxa"/>
            <w:vAlign w:val="top"/>
          </w:tcPr>
          <w:p>
            <w:pPr>
              <w:pStyle w:val="TableText"/>
              <w:spacing w:before="177" w:line="218" w:lineRule="auto"/>
              <w:ind w:left="135"/>
            </w:pPr>
            <w:r>
              <w:rPr>
                <w:spacing w:val="4"/>
              </w:rPr>
              <w:t>·  未进行重大危险源辨识评估，或辨识评估不正确；</w:t>
            </w:r>
          </w:p>
          <w:p>
            <w:pPr>
              <w:pStyle w:val="TableText"/>
              <w:spacing w:before="200" w:line="219" w:lineRule="auto"/>
              <w:ind w:left="135"/>
            </w:pPr>
            <w:r>
              <w:rPr>
                <w:spacing w:val="3"/>
              </w:rPr>
              <w:t>·</w:t>
            </w:r>
            <w:r>
              <w:rPr>
                <w:spacing w:val="37"/>
              </w:rPr>
              <w:t xml:space="preserve">  </w:t>
            </w:r>
            <w:r>
              <w:rPr>
                <w:spacing w:val="3"/>
              </w:rPr>
              <w:t>未进行登记、建档、备案；</w:t>
            </w:r>
          </w:p>
          <w:p>
            <w:pPr>
              <w:pStyle w:val="TableText"/>
              <w:spacing w:before="137" w:line="220" w:lineRule="auto"/>
              <w:ind w:left="135"/>
            </w:pPr>
            <w:r>
              <w:t>·  未对重大危险源进行监控。或监控预警系统不</w:t>
            </w:r>
            <w:r>
              <w:rPr>
                <w:spacing w:val="-1"/>
              </w:rPr>
              <w:t>能正常工作：</w:t>
            </w:r>
          </w:p>
          <w:p>
            <w:pPr>
              <w:pStyle w:val="TableText"/>
              <w:spacing w:before="245" w:line="219" w:lineRule="auto"/>
              <w:ind w:left="135"/>
            </w:pPr>
            <w:r>
              <w:rPr>
                <w:spacing w:val="4"/>
              </w:rPr>
              <w:t>·  危险化学品单位未按照标准对重大危险源进行辨识；</w:t>
            </w:r>
          </w:p>
          <w:p>
            <w:pPr>
              <w:pStyle w:val="TableText"/>
              <w:spacing w:before="135" w:line="218" w:lineRule="auto"/>
              <w:ind w:left="135"/>
            </w:pPr>
            <w:r>
              <w:rPr>
                <w:spacing w:val="3"/>
              </w:rPr>
              <w:t>·  对重大危险源未登记建档，未进行定</w:t>
            </w:r>
            <w:r>
              <w:rPr>
                <w:spacing w:val="2"/>
              </w:rPr>
              <w:t>期检测、评估、监控，未制定应急预案，或者未告知应急措施；</w:t>
            </w:r>
          </w:p>
          <w:p>
            <w:pPr>
              <w:pStyle w:val="TableText"/>
              <w:spacing w:before="228" w:line="470" w:lineRule="exact"/>
              <w:jc w:val="right"/>
            </w:pPr>
            <w:r>
              <w:rPr>
                <w:position w:val="18"/>
              </w:rPr>
              <w:t>·  危险化学品单位未按照《危险化学品重大危险源监督管理暂行规定》要求对重大危险源进行安全评估成者</w:t>
            </w:r>
            <w:r>
              <w:rPr>
                <w:spacing w:val="-1"/>
                <w:position w:val="18"/>
              </w:rPr>
              <w:t>安全评</w:t>
            </w:r>
          </w:p>
          <w:p>
            <w:pPr>
              <w:pStyle w:val="TableText"/>
              <w:spacing w:before="1" w:line="217" w:lineRule="auto"/>
              <w:ind w:left="135"/>
            </w:pPr>
            <w:r>
              <w:rPr>
                <w:spacing w:val="-6"/>
              </w:rPr>
              <w:t>价</w:t>
            </w:r>
            <w:r>
              <w:rPr>
                <w:spacing w:val="64"/>
              </w:rPr>
              <w:t xml:space="preserve"> </w:t>
            </w:r>
            <w:r>
              <w:rPr>
                <w:spacing w:val="-6"/>
              </w:rPr>
              <w:t>；</w:t>
            </w:r>
          </w:p>
          <w:p>
            <w:pPr>
              <w:pStyle w:val="TableText"/>
              <w:spacing w:before="180" w:line="216" w:lineRule="auto"/>
              <w:ind w:left="135"/>
            </w:pPr>
            <w:r>
              <w:t>·危险化学品单位未按照《危险化学品重大危险源监督管理暂行规定》进行重大危险源</w:t>
            </w:r>
            <w:r>
              <w:rPr>
                <w:spacing w:val="-1"/>
              </w:rPr>
              <w:t>备案或者核销。</w:t>
            </w:r>
          </w:p>
        </w:tc>
      </w:tr>
      <w:tr>
        <w:tblPrEx>
          <w:tblW w:w="24173" w:type="dxa"/>
          <w:tblInd w:w="5" w:type="dxa"/>
          <w:tblLayout w:type="fixed"/>
        </w:tblPrEx>
        <w:trPr>
          <w:trHeight w:val="10003"/>
        </w:trPr>
        <w:tc>
          <w:tcPr>
            <w:tcW w:w="764" w:type="dxa"/>
            <w:vMerge/>
            <w:tcBorders>
              <w:top w:val="nil"/>
              <w:bottom w:val="nil"/>
            </w:tcBorders>
            <w:vAlign w:val="top"/>
          </w:tcPr>
          <w:p>
            <w:pPr>
              <w:rPr>
                <w:rFonts w:ascii="Arial"/>
                <w:sz w:val="21"/>
              </w:rPr>
            </w:pPr>
          </w:p>
        </w:tc>
        <w:tc>
          <w:tcPr>
            <w:tcW w:w="3099"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74" w:line="218" w:lineRule="auto"/>
              <w:ind w:left="70"/>
            </w:pPr>
            <w:r>
              <w:rPr>
                <w:spacing w:val="-1"/>
              </w:rPr>
              <w:t>6.2.3风险分析和评价</w:t>
            </w:r>
          </w:p>
        </w:tc>
        <w:tc>
          <w:tcPr>
            <w:tcW w:w="3338" w:type="dxa"/>
            <w:vAlign w:val="top"/>
          </w:tcPr>
          <w:p>
            <w:pPr>
              <w:pStyle w:val="TableText"/>
              <w:spacing w:before="138" w:line="440" w:lineRule="exact"/>
              <w:ind w:left="121"/>
            </w:pPr>
            <w:r>
              <w:rPr>
                <w:position w:val="15"/>
              </w:rPr>
              <w:t>(</w:t>
            </w:r>
            <w:r>
              <w:rPr>
                <w:b/>
                <w:bCs/>
                <w:position w:val="15"/>
              </w:rPr>
              <w:t>1)风险分析预期结果(控制目</w:t>
            </w:r>
          </w:p>
          <w:p>
            <w:pPr>
              <w:pStyle w:val="TableText"/>
              <w:spacing w:line="220" w:lineRule="auto"/>
              <w:ind w:left="75"/>
            </w:pPr>
            <w:r>
              <w:rPr>
                <w:b/>
                <w:bCs/>
                <w:spacing w:val="-10"/>
              </w:rPr>
              <w:t>标</w:t>
            </w:r>
            <w:r>
              <w:rPr>
                <w:spacing w:val="11"/>
              </w:rPr>
              <w:t xml:space="preserve"> </w:t>
            </w:r>
            <w:r>
              <w:rPr>
                <w:b/>
                <w:bCs/>
                <w:spacing w:val="-10"/>
              </w:rPr>
              <w:t>)</w:t>
            </w:r>
            <w:r>
              <w:rPr>
                <w:spacing w:val="44"/>
              </w:rPr>
              <w:t xml:space="preserve"> </w:t>
            </w:r>
            <w:r>
              <w:rPr>
                <w:b/>
                <w:bCs/>
                <w:spacing w:val="-10"/>
              </w:rPr>
              <w:t>:</w:t>
            </w:r>
          </w:p>
          <w:p>
            <w:pPr>
              <w:pStyle w:val="TableText"/>
              <w:spacing w:before="188" w:line="440" w:lineRule="exact"/>
              <w:ind w:left="591"/>
            </w:pPr>
            <w:r>
              <w:rPr>
                <w:spacing w:val="-3"/>
                <w:position w:val="15"/>
              </w:rPr>
              <w:t>·</w:t>
            </w:r>
            <w:r>
              <w:rPr>
                <w:spacing w:val="20"/>
                <w:position w:val="15"/>
              </w:rPr>
              <w:t xml:space="preserve">  </w:t>
            </w:r>
            <w:r>
              <w:rPr>
                <w:spacing w:val="-3"/>
                <w:position w:val="15"/>
              </w:rPr>
              <w:t>帮助理解包括风险水</w:t>
            </w:r>
          </w:p>
          <w:p>
            <w:pPr>
              <w:pStyle w:val="TableText"/>
              <w:spacing w:line="219" w:lineRule="auto"/>
              <w:ind w:left="132"/>
            </w:pPr>
            <w:r>
              <w:rPr>
                <w:spacing w:val="-1"/>
              </w:rPr>
              <w:t>平在内的风险性质和特征：</w:t>
            </w:r>
          </w:p>
          <w:p>
            <w:pPr>
              <w:pStyle w:val="TableText"/>
              <w:spacing w:before="123" w:line="216" w:lineRule="auto"/>
              <w:ind w:left="611"/>
            </w:pPr>
            <w:r>
              <w:rPr>
                <w:spacing w:val="-1"/>
              </w:rPr>
              <w:t>,  风险分析是安全风险</w:t>
            </w:r>
          </w:p>
          <w:p>
            <w:pPr>
              <w:pStyle w:val="TableText"/>
              <w:spacing w:before="192" w:line="440" w:lineRule="exact"/>
              <w:ind w:right="3"/>
              <w:jc w:val="right"/>
            </w:pPr>
            <w:r>
              <w:rPr>
                <w:spacing w:val="-1"/>
                <w:position w:val="16"/>
              </w:rPr>
              <w:t>评价和风险应对决策的基础，为</w:t>
            </w:r>
          </w:p>
          <w:p>
            <w:pPr>
              <w:pStyle w:val="TableText"/>
              <w:spacing w:before="1" w:line="217" w:lineRule="auto"/>
              <w:ind w:left="132"/>
            </w:pPr>
            <w:r>
              <w:t>安全风险评价和风险应对提供</w:t>
            </w:r>
          </w:p>
          <w:p>
            <w:pPr>
              <w:pStyle w:val="TableText"/>
              <w:spacing w:before="171" w:line="349" w:lineRule="auto"/>
              <w:ind w:left="102" w:firstLine="49"/>
            </w:pPr>
            <w:r>
              <w:rPr>
                <w:spacing w:val="-5"/>
              </w:rPr>
              <w:t>支持。风险分析可为风险评价提</w:t>
            </w:r>
            <w:r>
              <w:rPr>
                <w:spacing w:val="7"/>
              </w:rPr>
              <w:t xml:space="preserve"> </w:t>
            </w:r>
            <w:r>
              <w:rPr>
                <w:spacing w:val="-1"/>
              </w:rPr>
              <w:t>供信息输入，也可为是否需要和</w:t>
            </w:r>
            <w:r>
              <w:rPr>
                <w:spacing w:val="9"/>
              </w:rPr>
              <w:t xml:space="preserve"> </w:t>
            </w:r>
            <w:r>
              <w:t>如何应对风险，及采取最适宜的</w:t>
            </w:r>
            <w:r>
              <w:rPr>
                <w:spacing w:val="4"/>
              </w:rPr>
              <w:t xml:space="preserve"> </w:t>
            </w:r>
            <w:r>
              <w:rPr>
                <w:spacing w:val="-1"/>
              </w:rPr>
              <w:t>策略和方法提供信息支撑。当面</w:t>
            </w:r>
          </w:p>
          <w:p>
            <w:pPr>
              <w:pStyle w:val="TableText"/>
              <w:spacing w:before="1" w:line="219" w:lineRule="auto"/>
              <w:ind w:left="131"/>
            </w:pPr>
            <w:r>
              <w:rPr>
                <w:spacing w:val="-2"/>
              </w:rPr>
              <w:t>对不同类别和不同等级的风险</w:t>
            </w:r>
          </w:p>
          <w:p>
            <w:pPr>
              <w:pStyle w:val="TableText"/>
              <w:spacing w:before="166" w:line="420" w:lineRule="exact"/>
              <w:jc w:val="right"/>
            </w:pPr>
            <w:r>
              <w:rPr>
                <w:spacing w:val="-1"/>
                <w:position w:val="14"/>
              </w:rPr>
              <w:t>需要做出抉择时，风险分析结果</w:t>
            </w:r>
          </w:p>
          <w:p>
            <w:pPr>
              <w:pStyle w:val="TableText"/>
              <w:spacing w:line="218" w:lineRule="auto"/>
              <w:ind w:left="111"/>
            </w:pPr>
            <w:r>
              <w:rPr>
                <w:spacing w:val="-2"/>
              </w:rPr>
              <w:t>可为决策提供深刻见解。</w:t>
            </w:r>
          </w:p>
          <w:p>
            <w:pPr>
              <w:pStyle w:val="TableText"/>
              <w:spacing w:before="164" w:line="422" w:lineRule="exact"/>
              <w:ind w:left="151"/>
            </w:pPr>
            <w:r>
              <w:rPr>
                <w:spacing w:val="-4"/>
                <w:position w:val="14"/>
              </w:rPr>
              <w:t>(2</w:t>
            </w:r>
            <w:r>
              <w:rPr>
                <w:spacing w:val="-50"/>
                <w:position w:val="14"/>
              </w:rPr>
              <w:t xml:space="preserve"> </w:t>
            </w:r>
            <w:r>
              <w:rPr>
                <w:b/>
                <w:bCs/>
                <w:spacing w:val="-4"/>
                <w:position w:val="14"/>
              </w:rPr>
              <w:t>)风险评价预期结果(控制日</w:t>
            </w:r>
          </w:p>
          <w:p>
            <w:pPr>
              <w:pStyle w:val="TableText"/>
              <w:spacing w:line="220" w:lineRule="auto"/>
              <w:ind w:left="75"/>
            </w:pPr>
            <w:r>
              <w:rPr>
                <w:b/>
                <w:bCs/>
                <w:spacing w:val="-10"/>
              </w:rPr>
              <w:t>标</w:t>
            </w:r>
            <w:r>
              <w:rPr>
                <w:spacing w:val="11"/>
              </w:rPr>
              <w:t xml:space="preserve"> </w:t>
            </w:r>
            <w:r>
              <w:rPr>
                <w:b/>
                <w:bCs/>
                <w:spacing w:val="-10"/>
              </w:rPr>
              <w:t>)</w:t>
            </w:r>
            <w:r>
              <w:rPr>
                <w:spacing w:val="44"/>
              </w:rPr>
              <w:t xml:space="preserve"> </w:t>
            </w:r>
            <w:r>
              <w:rPr>
                <w:b/>
                <w:bCs/>
                <w:spacing w:val="-10"/>
              </w:rPr>
              <w:t>:</w:t>
            </w:r>
          </w:p>
          <w:p>
            <w:pPr>
              <w:pStyle w:val="TableText"/>
              <w:spacing w:before="166" w:line="354" w:lineRule="auto"/>
              <w:ind w:left="111" w:firstLine="468"/>
            </w:pPr>
            <w:r>
              <w:rPr>
                <w:spacing w:val="-5"/>
              </w:rPr>
              <w:t>·</w:t>
            </w:r>
            <w:r>
              <w:rPr>
                <w:spacing w:val="15"/>
              </w:rPr>
              <w:t xml:space="preserve">   </w:t>
            </w:r>
            <w:r>
              <w:rPr>
                <w:spacing w:val="-5"/>
              </w:rPr>
              <w:t>风险评俭的目的悬支</w:t>
            </w:r>
            <w:r>
              <w:t xml:space="preserve">  </w:t>
            </w:r>
            <w:r>
              <w:rPr>
                <w:spacing w:val="-1"/>
              </w:rPr>
              <w:t>持决策，风险决策及制定风险应</w:t>
            </w:r>
          </w:p>
          <w:p>
            <w:pPr>
              <w:pStyle w:val="TableText"/>
              <w:spacing w:before="1" w:line="218" w:lineRule="auto"/>
              <w:ind w:left="111"/>
            </w:pPr>
            <w:r>
              <w:rPr>
                <w:spacing w:val="-2"/>
              </w:rPr>
              <w:t>对计划提供依据：</w:t>
            </w:r>
          </w:p>
          <w:p>
            <w:pPr>
              <w:pStyle w:val="TableText"/>
              <w:spacing w:before="166" w:after="0" w:line="346" w:lineRule="auto"/>
              <w:ind w:left="91" w:right="20" w:firstLine="530"/>
            </w:pPr>
            <w:r>
              <w:rPr>
                <w:spacing w:val="-3"/>
              </w:rPr>
              <w:t>·</w:t>
            </w:r>
            <w:r>
              <w:rPr>
                <w:spacing w:val="19"/>
              </w:rPr>
              <w:t xml:space="preserve">  </w:t>
            </w:r>
            <w:r>
              <w:rPr>
                <w:spacing w:val="-3"/>
              </w:rPr>
              <w:t>风险评价是将风险分</w:t>
            </w:r>
            <w:r>
              <w:t xml:space="preserve">  </w:t>
            </w:r>
            <w:r>
              <w:rPr>
                <w:spacing w:val="-1"/>
              </w:rPr>
              <w:t>析结果和既定风险准则相比较，</w:t>
            </w:r>
            <w:r>
              <w:rPr>
                <w:spacing w:val="8"/>
              </w:rPr>
              <w:t xml:space="preserve"> </w:t>
            </w:r>
          </w:p>
        </w:tc>
        <w:tc>
          <w:tcPr>
            <w:tcW w:w="5128"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5" w:line="418" w:lineRule="exact"/>
              <w:ind w:right="33"/>
              <w:jc w:val="right"/>
            </w:pPr>
            <w:r>
              <w:rPr>
                <w:position w:val="14"/>
              </w:rPr>
              <w:t>开始→识别风险并确定风险种类→确定安全</w:t>
            </w:r>
          </w:p>
          <w:p>
            <w:pPr>
              <w:pStyle w:val="TableText"/>
              <w:spacing w:before="1" w:line="217" w:lineRule="auto"/>
              <w:ind w:left="133"/>
            </w:pPr>
            <w:r>
              <w:t>风险评价方法和准则→分析事故(事件)发生的</w:t>
            </w:r>
          </w:p>
          <w:p>
            <w:pPr>
              <w:pStyle w:val="TableText"/>
              <w:spacing w:before="170" w:line="219" w:lineRule="auto"/>
              <w:ind w:left="133"/>
            </w:pPr>
            <w:r>
              <w:t>可能性→分析事故(事件)后果的严重性→计算</w:t>
            </w:r>
          </w:p>
          <w:p>
            <w:pPr>
              <w:pStyle w:val="TableText"/>
              <w:spacing w:before="165" w:line="219" w:lineRule="auto"/>
              <w:ind w:left="133"/>
            </w:pPr>
            <w:r>
              <w:rPr>
                <w:spacing w:val="-1"/>
              </w:rPr>
              <w:t>风险值(量化风险结果)一识别和考虑控制风险</w:t>
            </w:r>
          </w:p>
          <w:p>
            <w:pPr>
              <w:pStyle w:val="TableText"/>
              <w:spacing w:before="168" w:line="439" w:lineRule="exact"/>
              <w:ind w:right="40"/>
              <w:jc w:val="right"/>
            </w:pPr>
            <w:r>
              <w:rPr>
                <w:position w:val="15"/>
              </w:rPr>
              <w:t>的现有措施→划分风险等级→编制重大安全风险</w:t>
            </w:r>
          </w:p>
          <w:p>
            <w:pPr>
              <w:pStyle w:val="TableText"/>
              <w:spacing w:before="1" w:line="218" w:lineRule="auto"/>
              <w:jc w:val="right"/>
            </w:pPr>
            <w:r>
              <w:rPr>
                <w:spacing w:val="2"/>
              </w:rPr>
              <w:t>清单→绘制安全风险分布电子图(标注风险等级)</w:t>
            </w:r>
          </w:p>
          <w:p>
            <w:pPr>
              <w:pStyle w:val="TableText"/>
              <w:spacing w:before="146" w:line="440" w:lineRule="exact"/>
              <w:ind w:right="33"/>
              <w:jc w:val="right"/>
            </w:pPr>
            <w:r>
              <w:rPr>
                <w:position w:val="15"/>
              </w:rPr>
              <w:t>→持和保留风险分析和评价的成文信息→沟通风</w:t>
            </w:r>
          </w:p>
          <w:p>
            <w:pPr>
              <w:pStyle w:val="TableText"/>
              <w:spacing w:before="1" w:line="217" w:lineRule="auto"/>
              <w:ind w:left="113"/>
            </w:pPr>
            <w:r>
              <w:t>险分析和评价结果→结束。</w:t>
            </w:r>
          </w:p>
        </w:tc>
        <w:tc>
          <w:tcPr>
            <w:tcW w:w="11844"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74" w:line="440" w:lineRule="exact"/>
              <w:ind w:left="275"/>
            </w:pPr>
            <w:r>
              <w:rPr>
                <w:position w:val="16"/>
              </w:rPr>
              <w:t>(1)未建立安全风险分析和评价准则，未建立重大风险判定准则：</w:t>
            </w:r>
          </w:p>
          <w:p>
            <w:pPr>
              <w:pStyle w:val="TableText"/>
              <w:spacing w:before="1" w:line="217" w:lineRule="auto"/>
              <w:ind w:left="275"/>
            </w:pPr>
            <w:r>
              <w:rPr>
                <w:spacing w:val="-1"/>
              </w:rPr>
              <w:t>(2)安全风险分析和评价方法选择不当：</w:t>
            </w:r>
          </w:p>
          <w:p>
            <w:pPr>
              <w:pStyle w:val="TableText"/>
              <w:spacing w:before="140" w:line="438" w:lineRule="exact"/>
              <w:ind w:left="135"/>
            </w:pPr>
            <w:r>
              <w:rPr>
                <w:position w:val="15"/>
              </w:rPr>
              <w:t>(3)安全风险等级判定错误。</w:t>
            </w:r>
          </w:p>
          <w:p>
            <w:pPr>
              <w:pStyle w:val="TableText"/>
              <w:spacing w:before="1" w:line="217" w:lineRule="auto"/>
              <w:ind w:left="135"/>
            </w:pPr>
            <w:r>
              <w:rPr>
                <w:spacing w:val="3"/>
              </w:rPr>
              <w:t>(4)变更管理(安全评估)</w:t>
            </w:r>
          </w:p>
          <w:p>
            <w:pPr>
              <w:pStyle w:val="TableText"/>
              <w:spacing w:before="180" w:line="219" w:lineRule="auto"/>
              <w:ind w:left="135"/>
            </w:pPr>
            <w:r>
              <w:t>·  变更管理漏管失控：未将所有影响安全运行与安全绩效的临时性和永久性变更</w:t>
            </w:r>
            <w:r>
              <w:rPr>
                <w:spacing w:val="-1"/>
              </w:rPr>
              <w:t>纳入变更管理：</w:t>
            </w:r>
          </w:p>
          <w:p>
            <w:pPr>
              <w:pStyle w:val="TableText"/>
              <w:spacing w:before="163" w:line="414" w:lineRule="exact"/>
              <w:ind w:left="125"/>
            </w:pPr>
            <w:r>
              <w:rPr>
                <w:position w:val="14"/>
              </w:rPr>
              <w:t>·  未开展变更风险评估(未评审非预期性变更的后果),未针对变更的不利影响制定落实管控措施、履行变更管理</w:t>
            </w:r>
          </w:p>
          <w:p>
            <w:pPr>
              <w:pStyle w:val="TableText"/>
              <w:spacing w:line="220" w:lineRule="auto"/>
              <w:ind w:left="135"/>
            </w:pPr>
            <w:r>
              <w:rPr>
                <w:spacing w:val="-1"/>
              </w:rPr>
              <w:t>审批程序实施变更。</w:t>
            </w:r>
          </w:p>
        </w:tc>
      </w:tr>
    </w:tbl>
    <w:p>
      <w:pPr>
        <w:sectPr>
          <w:footerReference w:type="default" r:id="rId16"/>
          <w:pgSz w:w="25870" w:h="18290"/>
          <w:pgMar w:top="1554" w:right="1071" w:bottom="1224" w:left="615" w:header="0" w:footer="1047" w:gutter="0"/>
          <w:pgNumType w:start="13"/>
          <w:cols w:space="708"/>
        </w:sectPr>
      </w:pPr>
    </w:p>
    <w:tbl>
      <w:tblPr>
        <w:tblStyle w:val="TableNormal12"/>
        <w:tblW w:w="241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99"/>
        <w:gridCol w:w="3338"/>
        <w:gridCol w:w="5128"/>
        <w:gridCol w:w="11844"/>
      </w:tblGrid>
      <w:tr>
        <w:tblPrEx>
          <w:tblW w:w="241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003"/>
        </w:trPr>
        <w:tc>
          <w:tcPr>
            <w:tcW w:w="764" w:type="dxa"/>
            <w:vMerge w:val="restart"/>
            <w:tcBorders>
              <w:top w:val="nil"/>
              <w:bottom w:val="nil"/>
            </w:tcBorders>
            <w:vAlign w:val="top"/>
          </w:tcPr>
          <w:p/>
        </w:tc>
        <w:tc>
          <w:tcPr>
            <w:tcW w:w="3099" w:type="dxa"/>
            <w:vAlign w:val="top"/>
          </w:tcPr>
          <w:p/>
        </w:tc>
        <w:tc>
          <w:tcPr>
            <w:tcW w:w="3338" w:type="dxa"/>
            <w:vAlign w:val="top"/>
          </w:tcPr>
          <w:p>
            <w:pPr>
              <w:pStyle w:val="TableText"/>
              <w:spacing w:before="0" w:line="346" w:lineRule="auto"/>
              <w:ind w:left="91" w:right="20" w:firstLine="530"/>
            </w:pPr>
            <w:r>
              <w:t>以确定是否需要采取进一步行</w:t>
            </w:r>
          </w:p>
          <w:p>
            <w:pPr>
              <w:pStyle w:val="TableText"/>
              <w:spacing w:line="209" w:lineRule="auto"/>
              <w:ind w:left="72"/>
            </w:pPr>
            <w:r>
              <w:rPr>
                <w:spacing w:val="-2"/>
              </w:rPr>
              <w:t>动。</w:t>
            </w:r>
          </w:p>
        </w:tc>
        <w:tc>
          <w:tcPr>
            <w:tcW w:w="5128" w:type="dxa"/>
            <w:vAlign w:val="top"/>
          </w:tcPr>
          <w:p/>
        </w:tc>
        <w:tc>
          <w:tcPr>
            <w:tcW w:w="11844" w:type="dxa"/>
            <w:vAlign w:val="top"/>
          </w:tcPr>
          <w:p/>
        </w:tc>
      </w:tr>
      <w:tr>
        <w:tblPrEx>
          <w:tblW w:w="24173" w:type="dxa"/>
          <w:tblInd w:w="5" w:type="dxa"/>
          <w:tblLayout w:type="fixed"/>
        </w:tblPrEx>
        <w:trPr>
          <w:trHeight w:val="864"/>
        </w:trPr>
        <w:tc>
          <w:tcPr>
            <w:tcW w:w="764" w:type="dxa"/>
            <w:vMerge/>
            <w:tcBorders>
              <w:top w:val="nil"/>
            </w:tcBorders>
            <w:vAlign w:val="top"/>
          </w:tcPr>
          <w:p>
            <w:pPr>
              <w:rPr>
                <w:rFonts w:ascii="Arial"/>
                <w:sz w:val="21"/>
              </w:rPr>
            </w:pPr>
          </w:p>
        </w:tc>
        <w:tc>
          <w:tcPr>
            <w:tcW w:w="3099" w:type="dxa"/>
            <w:vAlign w:val="top"/>
          </w:tcPr>
          <w:p>
            <w:pPr>
              <w:spacing w:line="292" w:lineRule="auto"/>
              <w:rPr>
                <w:rFonts w:ascii="Arial"/>
                <w:sz w:val="21"/>
              </w:rPr>
            </w:pPr>
          </w:p>
          <w:p>
            <w:pPr>
              <w:pStyle w:val="TableText"/>
              <w:spacing w:before="75" w:line="220" w:lineRule="auto"/>
              <w:ind w:left="70"/>
            </w:pPr>
            <w:r>
              <w:rPr>
                <w:spacing w:val="1"/>
              </w:rPr>
              <w:t>6.2.4措施的策划</w:t>
            </w:r>
          </w:p>
        </w:tc>
        <w:tc>
          <w:tcPr>
            <w:tcW w:w="3338" w:type="dxa"/>
            <w:vAlign w:val="top"/>
          </w:tcPr>
          <w:p>
            <w:pPr>
              <w:pStyle w:val="TableText"/>
              <w:spacing w:before="149" w:line="438" w:lineRule="exact"/>
              <w:ind w:left="91"/>
            </w:pPr>
            <w:r>
              <w:rPr>
                <w:position w:val="15"/>
              </w:rPr>
              <w:t>(1)应对这些安全风险，不同级</w:t>
            </w:r>
          </w:p>
          <w:p>
            <w:pPr>
              <w:pStyle w:val="TableText"/>
              <w:spacing w:before="1" w:line="213" w:lineRule="auto"/>
              <w:ind w:left="111"/>
            </w:pPr>
            <w:r>
              <w:rPr>
                <w:spacing w:val="1"/>
              </w:rPr>
              <w:t>别的风险要结合实际采取一种</w:t>
            </w:r>
          </w:p>
        </w:tc>
        <w:tc>
          <w:tcPr>
            <w:tcW w:w="5128" w:type="dxa"/>
            <w:vAlign w:val="top"/>
          </w:tcPr>
          <w:p>
            <w:pPr>
              <w:pStyle w:val="TableText"/>
              <w:spacing w:before="198" w:line="263" w:lineRule="auto"/>
              <w:ind w:left="133" w:right="115" w:firstLine="20"/>
            </w:pPr>
            <w:r>
              <w:t>开始→制定风险控制措施→实施风险应对措施→</w:t>
            </w:r>
            <w:r>
              <w:rPr>
                <w:spacing w:val="17"/>
              </w:rPr>
              <w:t xml:space="preserve"> </w:t>
            </w:r>
            <w:r>
              <w:rPr>
                <w:spacing w:val="1"/>
              </w:rPr>
              <w:t>评价措施的有效性→确定剩余风险是否可接受→</w:t>
            </w:r>
          </w:p>
        </w:tc>
        <w:tc>
          <w:tcPr>
            <w:tcW w:w="11844" w:type="dxa"/>
            <w:vAlign w:val="top"/>
          </w:tcPr>
          <w:p>
            <w:pPr>
              <w:pStyle w:val="TableText"/>
              <w:spacing w:before="165" w:line="219" w:lineRule="auto"/>
              <w:ind w:left="135"/>
            </w:pPr>
            <w:r>
              <w:rPr>
                <w:spacing w:val="-3"/>
              </w:rPr>
              <w:t>(</w:t>
            </w:r>
            <w:r>
              <w:rPr>
                <w:b/>
                <w:bCs/>
                <w:spacing w:val="-3"/>
              </w:rPr>
              <w:t>1)管理方案制定风险：</w:t>
            </w:r>
          </w:p>
          <w:p>
            <w:pPr>
              <w:pStyle w:val="TableText"/>
              <w:spacing w:before="150" w:line="213" w:lineRule="auto"/>
              <w:jc w:val="right"/>
            </w:pPr>
            <w:r>
              <w:rPr>
                <w:spacing w:val="-1"/>
              </w:rPr>
              <w:t>·在制定管理方案时，可能存在信息不足、调研不充分、制定方法不当等风险。这些因素可能导致管理方案不完善，</w:t>
            </w:r>
          </w:p>
        </w:tc>
      </w:tr>
    </w:tbl>
    <w:p>
      <w:pPr>
        <w:rPr>
          <w:rFonts w:ascii="Arial"/>
          <w:sz w:val="21"/>
        </w:rPr>
      </w:pPr>
    </w:p>
    <w:p>
      <w:pPr>
        <w:rPr>
          <w:rFonts w:ascii="Arial" w:eastAsia="Arial" w:hAnsi="Arial" w:cs="Arial"/>
          <w:sz w:val="21"/>
          <w:szCs w:val="21"/>
        </w:rPr>
        <w:sectPr>
          <w:footerReference w:type="default" r:id="rId17"/>
          <w:type w:val="nextPage"/>
          <w:pgSz w:w="25870" w:h="18290"/>
          <w:pgMar w:top="1554" w:right="1071" w:bottom="1224" w:left="615" w:header="0" w:footer="1047" w:gutter="0"/>
          <w:pgNumType w:start="14"/>
          <w:cols w:space="708"/>
          <w:titlePg w:val="0"/>
        </w:sectPr>
      </w:pPr>
    </w:p>
    <w:tbl>
      <w:tblPr>
        <w:tblStyle w:val="TableNormal13"/>
        <w:tblW w:w="241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5"/>
        <w:gridCol w:w="3089"/>
        <w:gridCol w:w="3338"/>
        <w:gridCol w:w="5128"/>
        <w:gridCol w:w="11852"/>
      </w:tblGrid>
      <w:tr>
        <w:tblPrEx>
          <w:tblW w:w="241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5"/>
        </w:trPr>
        <w:tc>
          <w:tcPr>
            <w:tcW w:w="3864" w:type="dxa"/>
            <w:gridSpan w:val="2"/>
            <w:vAlign w:val="top"/>
          </w:tcPr>
          <w:p>
            <w:pPr>
              <w:pStyle w:val="TableText"/>
              <w:spacing w:before="121" w:line="219" w:lineRule="auto"/>
              <w:ind w:left="1008"/>
            </w:pPr>
            <w:r>
              <w:rPr>
                <w:b/>
                <w:bCs/>
                <w:spacing w:val="-4"/>
              </w:rPr>
              <w:t>安全管理体系过程</w:t>
            </w:r>
          </w:p>
        </w:tc>
        <w:tc>
          <w:tcPr>
            <w:tcW w:w="3338" w:type="dxa"/>
            <w:vAlign w:val="top"/>
          </w:tcPr>
          <w:p>
            <w:pPr>
              <w:pStyle w:val="TableText"/>
              <w:spacing w:before="121" w:line="220" w:lineRule="auto"/>
              <w:ind w:left="504"/>
            </w:pPr>
            <w:r>
              <w:rPr>
                <w:b/>
                <w:bCs/>
                <w:spacing w:val="1"/>
              </w:rPr>
              <w:t>预期结果(控制目标)</w:t>
            </w:r>
          </w:p>
        </w:tc>
        <w:tc>
          <w:tcPr>
            <w:tcW w:w="5128" w:type="dxa"/>
            <w:vAlign w:val="top"/>
          </w:tcPr>
          <w:p>
            <w:pPr>
              <w:pStyle w:val="TableText"/>
              <w:spacing w:before="121" w:line="219" w:lineRule="auto"/>
              <w:ind w:left="706"/>
            </w:pPr>
            <w:r>
              <w:rPr>
                <w:b/>
                <w:bCs/>
                <w:spacing w:val="-4"/>
              </w:rPr>
              <w:t>安全管理体系过程PDCA闭环工作流程</w:t>
            </w:r>
          </w:p>
        </w:tc>
        <w:tc>
          <w:tcPr>
            <w:tcW w:w="11852" w:type="dxa"/>
            <w:vAlign w:val="top"/>
          </w:tcPr>
          <w:p>
            <w:pPr>
              <w:pStyle w:val="TableText"/>
              <w:spacing w:before="121" w:line="220" w:lineRule="auto"/>
              <w:ind w:left="4908"/>
            </w:pPr>
            <w:r>
              <w:rPr>
                <w:b/>
                <w:bCs/>
                <w:spacing w:val="-3"/>
              </w:rPr>
              <w:t>需要应对的园险描试</w:t>
            </w:r>
          </w:p>
        </w:tc>
      </w:tr>
      <w:tr>
        <w:tblPrEx>
          <w:tblW w:w="24182" w:type="dxa"/>
          <w:tblInd w:w="5" w:type="dxa"/>
          <w:tblLayout w:type="fixed"/>
        </w:tblPrEx>
        <w:trPr>
          <w:trHeight w:val="4737"/>
        </w:trPr>
        <w:tc>
          <w:tcPr>
            <w:tcW w:w="775" w:type="dxa"/>
            <w:vMerge w:val="restart"/>
            <w:tcBorders>
              <w:bottom w:val="nil"/>
            </w:tcBorders>
            <w:vAlign w:val="top"/>
          </w:tcPr>
          <w:p>
            <w:pPr>
              <w:rPr>
                <w:rFonts w:ascii="Arial"/>
                <w:sz w:val="21"/>
              </w:rPr>
            </w:pPr>
          </w:p>
        </w:tc>
        <w:tc>
          <w:tcPr>
            <w:tcW w:w="3089" w:type="dxa"/>
            <w:vAlign w:val="top"/>
          </w:tcPr>
          <w:p>
            <w:pPr>
              <w:rPr>
                <w:rFonts w:ascii="Arial"/>
                <w:sz w:val="21"/>
              </w:rPr>
            </w:pPr>
          </w:p>
        </w:tc>
        <w:tc>
          <w:tcPr>
            <w:tcW w:w="3338" w:type="dxa"/>
            <w:vAlign w:val="top"/>
          </w:tcPr>
          <w:p>
            <w:pPr>
              <w:pStyle w:val="TableText"/>
              <w:spacing w:before="129" w:line="441" w:lineRule="exact"/>
              <w:jc w:val="right"/>
            </w:pPr>
            <w:r>
              <w:rPr>
                <w:spacing w:val="-1"/>
                <w:position w:val="15"/>
              </w:rPr>
              <w:t>或多种措施进行控制，并逐步降</w:t>
            </w:r>
          </w:p>
          <w:p>
            <w:pPr>
              <w:pStyle w:val="TableText"/>
              <w:spacing w:line="220" w:lineRule="auto"/>
              <w:ind w:left="101"/>
            </w:pPr>
            <w:r>
              <w:rPr>
                <w:spacing w:val="10"/>
              </w:rPr>
              <w:t>低风险，直至可以接受；</w:t>
            </w:r>
          </w:p>
          <w:p>
            <w:pPr>
              <w:pStyle w:val="TableText"/>
              <w:spacing w:before="164" w:line="443" w:lineRule="exact"/>
              <w:ind w:left="131"/>
            </w:pPr>
            <w:r>
              <w:rPr>
                <w:position w:val="16"/>
              </w:rPr>
              <w:t>(2)对紧急情况做出准备和响</w:t>
            </w:r>
          </w:p>
          <w:p>
            <w:pPr>
              <w:pStyle w:val="TableText"/>
              <w:spacing w:line="221" w:lineRule="auto"/>
              <w:ind w:left="111"/>
            </w:pPr>
            <w:r>
              <w:rPr>
                <w:spacing w:val="-5"/>
              </w:rPr>
              <w:t>应</w:t>
            </w:r>
            <w:r>
              <w:rPr>
                <w:spacing w:val="62"/>
              </w:rPr>
              <w:t xml:space="preserve"> </w:t>
            </w:r>
            <w:r>
              <w:rPr>
                <w:spacing w:val="-5"/>
              </w:rPr>
              <w:t>；</w:t>
            </w:r>
          </w:p>
          <w:p>
            <w:pPr>
              <w:pStyle w:val="TableText"/>
              <w:spacing w:before="141" w:line="350" w:lineRule="auto"/>
              <w:ind w:left="100" w:firstLine="19"/>
            </w:pPr>
            <w:r>
              <w:rPr>
                <w:spacing w:val="-1"/>
              </w:rPr>
              <w:t>(3)通过对风险筛选、排序、分</w:t>
            </w:r>
            <w:r>
              <w:rPr>
                <w:spacing w:val="5"/>
              </w:rPr>
              <w:t xml:space="preserve">  </w:t>
            </w:r>
            <w:r>
              <w:t xml:space="preserve">级控制策划，以及对特定的过程 </w:t>
            </w:r>
            <w:r>
              <w:t>和活动进行策划，制定井实施安</w:t>
            </w:r>
            <w:r>
              <w:rPr>
                <w:spacing w:val="1"/>
              </w:rPr>
              <w:t xml:space="preserve"> </w:t>
            </w:r>
            <w:r>
              <w:t>全管理方案，投入必要的资源，</w:t>
            </w:r>
            <w:r>
              <w:rPr>
                <w:spacing w:val="6"/>
              </w:rPr>
              <w:t xml:space="preserve"> </w:t>
            </w:r>
            <w:r>
              <w:t>进行风险削减和管理，以实现组</w:t>
            </w:r>
          </w:p>
          <w:p>
            <w:pPr>
              <w:pStyle w:val="TableText"/>
              <w:spacing w:line="219" w:lineRule="auto"/>
              <w:ind w:left="81"/>
            </w:pPr>
            <w:r>
              <w:t>织的目标和指标和安全管理体</w:t>
            </w:r>
          </w:p>
          <w:p>
            <w:pPr>
              <w:pStyle w:val="TableText"/>
              <w:spacing w:before="137" w:line="214" w:lineRule="auto"/>
              <w:ind w:left="120"/>
            </w:pPr>
            <w:r>
              <w:rPr>
                <w:spacing w:val="-1"/>
              </w:rPr>
              <w:t>系的预期结果。</w:t>
            </w:r>
          </w:p>
        </w:tc>
        <w:tc>
          <w:tcPr>
            <w:tcW w:w="5128" w:type="dxa"/>
            <w:vAlign w:val="top"/>
          </w:tcPr>
          <w:p>
            <w:pPr>
              <w:pStyle w:val="TableText"/>
              <w:spacing w:before="128" w:line="219" w:lineRule="auto"/>
              <w:ind w:left="133"/>
            </w:pPr>
            <w:r>
              <w:rPr>
                <w:spacing w:val="-1"/>
              </w:rPr>
              <w:t>若不可接受，采取进一步控制措施。</w:t>
            </w:r>
          </w:p>
        </w:tc>
        <w:tc>
          <w:tcPr>
            <w:tcW w:w="11852" w:type="dxa"/>
            <w:vAlign w:val="top"/>
          </w:tcPr>
          <w:p>
            <w:pPr>
              <w:pStyle w:val="TableText"/>
              <w:spacing w:before="139" w:line="219" w:lineRule="auto"/>
              <w:ind w:left="185"/>
            </w:pPr>
            <w:r>
              <w:t>不准确，甚至存在重大漏洞，从而影响到方案</w:t>
            </w:r>
            <w:r>
              <w:rPr>
                <w:spacing w:val="-1"/>
              </w:rPr>
              <w:t>的实施效果。</w:t>
            </w:r>
          </w:p>
          <w:p>
            <w:pPr>
              <w:pStyle w:val="TableText"/>
              <w:spacing w:before="166" w:line="420" w:lineRule="exact"/>
              <w:ind w:left="134"/>
            </w:pPr>
            <w:r>
              <w:rPr>
                <w:position w:val="14"/>
              </w:rPr>
              <w:t>·  对所有的日标、指标未能予以制定对应的(完成措施)管理方案，措施中(管理方案)的职责不明确、起止日期</w:t>
            </w:r>
          </w:p>
          <w:p>
            <w:pPr>
              <w:pStyle w:val="TableText"/>
              <w:spacing w:line="219" w:lineRule="auto"/>
              <w:ind w:left="185"/>
            </w:pPr>
            <w:r>
              <w:rPr>
                <w:spacing w:val="1"/>
              </w:rPr>
              <w:t>不清楚、缺乏资金预算</w:t>
            </w:r>
          </w:p>
          <w:p>
            <w:pPr>
              <w:pStyle w:val="TableText"/>
              <w:spacing w:before="163" w:line="219" w:lineRule="auto"/>
              <w:ind w:left="188"/>
            </w:pPr>
            <w:r>
              <w:rPr>
                <w:b/>
                <w:bCs/>
                <w:spacing w:val="-3"/>
              </w:rPr>
              <w:t>(2)管理方案执行风险：</w:t>
            </w:r>
          </w:p>
          <w:p>
            <w:pPr>
              <w:pStyle w:val="TableText"/>
              <w:spacing w:before="170" w:line="430" w:lineRule="exact"/>
              <w:ind w:right="5"/>
              <w:jc w:val="right"/>
            </w:pPr>
            <w:r>
              <w:rPr>
                <w:position w:val="15"/>
              </w:rPr>
              <w:t>·  资源不足风险；管理方案的实施需要充足的资</w:t>
            </w:r>
            <w:r>
              <w:rPr>
                <w:spacing w:val="-1"/>
                <w:position w:val="15"/>
              </w:rPr>
              <w:t>源支持，包括人力、物力、财力等。如果资源不足，可能导玫方案</w:t>
            </w:r>
          </w:p>
          <w:p>
            <w:pPr>
              <w:pStyle w:val="TableText"/>
              <w:spacing w:before="1" w:line="219" w:lineRule="auto"/>
              <w:ind w:left="185"/>
            </w:pPr>
            <w:r>
              <w:rPr>
                <w:spacing w:val="-1"/>
              </w:rPr>
              <w:t>执行不力，无法实现预期目标。</w:t>
            </w:r>
          </w:p>
          <w:p>
            <w:pPr>
              <w:pStyle w:val="TableText"/>
              <w:spacing w:before="166" w:line="420" w:lineRule="exact"/>
              <w:ind w:right="3"/>
              <w:jc w:val="right"/>
            </w:pPr>
            <w:r>
              <w:rPr>
                <w:position w:val="14"/>
              </w:rPr>
              <w:t>·  执行不力风险：在执行管理方案时，可能存在执行</w:t>
            </w:r>
            <w:r>
              <w:rPr>
                <w:spacing w:val="-1"/>
                <w:position w:val="14"/>
              </w:rPr>
              <w:t>力不足、监督不到位等问题。这些因素可能导致方案执行效果</w:t>
            </w:r>
          </w:p>
          <w:p>
            <w:pPr>
              <w:pStyle w:val="TableText"/>
              <w:spacing w:line="218" w:lineRule="auto"/>
              <w:ind w:left="185"/>
            </w:pPr>
            <w:r>
              <w:rPr>
                <w:spacing w:val="-1"/>
              </w:rPr>
              <w:t>不佳，甚至出现偏离目标的情况。</w:t>
            </w:r>
          </w:p>
          <w:p>
            <w:pPr>
              <w:pStyle w:val="TableText"/>
              <w:spacing w:before="169" w:line="440" w:lineRule="exact"/>
              <w:jc w:val="right"/>
            </w:pPr>
            <w:r>
              <w:rPr>
                <w:position w:val="15"/>
              </w:rPr>
              <w:t>未及时评审和调整风险；未能根据管理方案的实施情况及时进</w:t>
            </w:r>
            <w:r>
              <w:rPr>
                <w:spacing w:val="-1"/>
                <w:position w:val="15"/>
              </w:rPr>
              <w:t>行调整、修订，如公司已迁址、执行的环境标准发生了</w:t>
            </w:r>
          </w:p>
          <w:p>
            <w:pPr>
              <w:pStyle w:val="TableText"/>
              <w:spacing w:line="219" w:lineRule="auto"/>
              <w:ind w:left="185"/>
            </w:pPr>
            <w:r>
              <w:rPr>
                <w:spacing w:val="-1"/>
              </w:rPr>
              <w:t>变化等情况下未对管理方案选行修订，</w:t>
            </w:r>
          </w:p>
        </w:tc>
      </w:tr>
      <w:tr>
        <w:tblPrEx>
          <w:tblW w:w="24182" w:type="dxa"/>
          <w:tblInd w:w="5" w:type="dxa"/>
          <w:tblLayout w:type="fixed"/>
        </w:tblPrEx>
        <w:trPr>
          <w:trHeight w:val="909"/>
        </w:trPr>
        <w:tc>
          <w:tcPr>
            <w:tcW w:w="775" w:type="dxa"/>
            <w:vMerge/>
            <w:tcBorders>
              <w:top w:val="nil"/>
              <w:bottom w:val="nil"/>
            </w:tcBorders>
            <w:vAlign w:val="top"/>
          </w:tcPr>
          <w:p>
            <w:pPr>
              <w:rPr>
                <w:rFonts w:ascii="Arial"/>
                <w:sz w:val="21"/>
              </w:rPr>
            </w:pPr>
          </w:p>
        </w:tc>
        <w:tc>
          <w:tcPr>
            <w:tcW w:w="3089" w:type="dxa"/>
            <w:vAlign w:val="top"/>
          </w:tcPr>
          <w:p>
            <w:pPr>
              <w:pStyle w:val="TableText"/>
              <w:spacing w:before="183" w:line="442" w:lineRule="exact"/>
              <w:ind w:left="70"/>
            </w:pPr>
            <w:r>
              <w:rPr>
                <w:spacing w:val="-1"/>
                <w:position w:val="16"/>
              </w:rPr>
              <w:t>6.3安全目标及其实现的策</w:t>
            </w:r>
          </w:p>
          <w:p>
            <w:pPr>
              <w:pStyle w:val="TableText"/>
              <w:spacing w:before="1" w:line="219" w:lineRule="auto"/>
              <w:ind w:left="70"/>
            </w:pPr>
            <w:r>
              <w:t>划</w:t>
            </w:r>
          </w:p>
        </w:tc>
        <w:tc>
          <w:tcPr>
            <w:tcW w:w="3338" w:type="dxa"/>
            <w:vMerge w:val="restart"/>
            <w:tcBorders>
              <w:bottom w:val="nil"/>
            </w:tcBorders>
            <w:vAlign w:val="top"/>
          </w:tcPr>
          <w:p>
            <w:pPr>
              <w:pStyle w:val="TableText"/>
              <w:spacing w:before="182" w:line="219" w:lineRule="auto"/>
              <w:ind w:left="141"/>
            </w:pPr>
            <w:r>
              <w:t>(1)明确安全管理体系预期的</w:t>
            </w:r>
          </w:p>
          <w:p>
            <w:pPr>
              <w:pStyle w:val="TableText"/>
              <w:spacing w:before="146" w:line="441" w:lineRule="exact"/>
              <w:jc w:val="right"/>
            </w:pPr>
            <w:r>
              <w:rPr>
                <w:position w:val="15"/>
              </w:rPr>
              <w:t>结果，用于策划安全管理体系和</w:t>
            </w:r>
          </w:p>
          <w:p>
            <w:pPr>
              <w:pStyle w:val="TableText"/>
              <w:spacing w:line="220" w:lineRule="auto"/>
              <w:ind w:left="81"/>
            </w:pPr>
            <w:r>
              <w:rPr>
                <w:spacing w:val="-2"/>
              </w:rPr>
              <w:t>风险控制措施：</w:t>
            </w:r>
          </w:p>
          <w:p>
            <w:pPr>
              <w:pStyle w:val="TableText"/>
              <w:spacing w:before="164" w:line="354" w:lineRule="auto"/>
              <w:ind w:left="120" w:right="98"/>
            </w:pPr>
            <w:r>
              <w:t>(2)通过监视，测量目标的实现</w:t>
            </w:r>
            <w:r>
              <w:rPr>
                <w:spacing w:val="3"/>
              </w:rPr>
              <w:t xml:space="preserve"> </w:t>
            </w:r>
            <w:r>
              <w:rPr>
                <w:spacing w:val="-1"/>
              </w:rPr>
              <w:t>情况评价安全管理体系的有效</w:t>
            </w:r>
          </w:p>
          <w:p>
            <w:pPr>
              <w:pStyle w:val="TableText"/>
              <w:spacing w:before="1" w:line="220" w:lineRule="auto"/>
              <w:ind w:left="111"/>
            </w:pPr>
            <w:r>
              <w:rPr>
                <w:spacing w:val="-6"/>
              </w:rPr>
              <w:t>性</w:t>
            </w:r>
            <w:r>
              <w:rPr>
                <w:spacing w:val="-56"/>
              </w:rPr>
              <w:t xml:space="preserve"> </w:t>
            </w:r>
            <w:r>
              <w:rPr>
                <w:spacing w:val="-6"/>
              </w:rPr>
              <w:t>：</w:t>
            </w:r>
          </w:p>
          <w:p>
            <w:pPr>
              <w:pStyle w:val="TableText"/>
              <w:spacing w:before="142" w:line="346" w:lineRule="auto"/>
              <w:ind w:left="120" w:right="209" w:firstLine="40"/>
              <w:jc w:val="both"/>
            </w:pPr>
            <w:r>
              <w:rPr>
                <w:spacing w:val="-1"/>
              </w:rPr>
              <w:t xml:space="preserve">(3)通过将安全目标纳入安全 </w:t>
            </w:r>
            <w:r>
              <w:t>绩效考核，保持和改进安全绩</w:t>
            </w:r>
          </w:p>
          <w:p>
            <w:pPr>
              <w:pStyle w:val="TableText"/>
              <w:spacing w:line="220" w:lineRule="auto"/>
              <w:ind w:left="111"/>
            </w:pPr>
            <w:r>
              <w:rPr>
                <w:spacing w:val="-2"/>
              </w:rPr>
              <w:t>效。</w:t>
            </w:r>
          </w:p>
        </w:tc>
        <w:tc>
          <w:tcPr>
            <w:tcW w:w="5128"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5" w:line="399" w:lineRule="exact"/>
              <w:ind w:left="232"/>
            </w:pPr>
            <w:r>
              <w:rPr>
                <w:spacing w:val="-1"/>
                <w:position w:val="12"/>
              </w:rPr>
              <w:t>开始→制定组织总体和中长期安全目标→制定组</w:t>
            </w:r>
          </w:p>
          <w:p>
            <w:pPr>
              <w:pStyle w:val="TableText"/>
              <w:spacing w:line="219" w:lineRule="auto"/>
              <w:ind w:left="103"/>
            </w:pPr>
            <w:r>
              <w:t>织层面年度安全目标→分解制定职能和层次年度</w:t>
            </w:r>
          </w:p>
          <w:p>
            <w:pPr>
              <w:pStyle w:val="TableText"/>
              <w:spacing w:before="167" w:line="345" w:lineRule="auto"/>
              <w:ind w:left="232" w:right="41"/>
            </w:pPr>
            <w:r>
              <w:t>安全目标→沟通和宜贯安全目标→制定安全目标</w:t>
            </w:r>
            <w:r>
              <w:rPr>
                <w:spacing w:val="7"/>
              </w:rPr>
              <w:t xml:space="preserve"> </w:t>
            </w:r>
            <w:r>
              <w:t>实施计划→执行安全目标实施计划→检查和考核</w:t>
            </w:r>
          </w:p>
          <w:p>
            <w:pPr>
              <w:pStyle w:val="TableText"/>
              <w:spacing w:line="220" w:lineRule="auto"/>
              <w:ind w:left="142"/>
            </w:pPr>
            <w:r>
              <w:t>安全目标及其实施计划落实情况→评审和更新</w:t>
            </w:r>
          </w:p>
          <w:p>
            <w:pPr>
              <w:pStyle w:val="TableText"/>
              <w:spacing w:before="165" w:line="219" w:lineRule="auto"/>
              <w:ind w:left="243"/>
            </w:pPr>
            <w:r>
              <w:t>(调整)安全目标及其实施计划(方案)→结束。</w:t>
            </w:r>
          </w:p>
        </w:tc>
        <w:tc>
          <w:tcPr>
            <w:tcW w:w="11852"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74" w:line="219" w:lineRule="auto"/>
              <w:ind w:left="185"/>
            </w:pPr>
            <w:r>
              <w:t>(1)未制定本单位中长期安全目标和年度安全目</w:t>
            </w:r>
            <w:r>
              <w:rPr>
                <w:spacing w:val="-1"/>
              </w:rPr>
              <w:t>标：</w:t>
            </w:r>
          </w:p>
          <w:p>
            <w:pPr>
              <w:pStyle w:val="TableText"/>
              <w:spacing w:before="138" w:line="219" w:lineRule="auto"/>
              <w:ind w:left="185"/>
            </w:pPr>
            <w:r>
              <w:t>(2)未制定实现安全目标的行动计划或措施，安全工作重点和方向不明</w:t>
            </w:r>
            <w:r>
              <w:rPr>
                <w:spacing w:val="-1"/>
              </w:rPr>
              <w:t>确：</w:t>
            </w:r>
          </w:p>
          <w:p>
            <w:pPr>
              <w:pStyle w:val="TableText"/>
              <w:spacing w:before="165" w:line="451" w:lineRule="exact"/>
              <w:ind w:left="185"/>
            </w:pPr>
            <w:r>
              <w:rPr>
                <w:spacing w:val="2"/>
                <w:position w:val="16"/>
              </w:rPr>
              <w:t>(3)本单位总体安全目标按照所属单位《部门)在生产经营活动中所承担的职能，将目标分解到各安全相关部门；</w:t>
            </w:r>
          </w:p>
          <w:p>
            <w:pPr>
              <w:pStyle w:val="TableText"/>
              <w:spacing w:line="218" w:lineRule="auto"/>
              <w:ind w:left="185"/>
            </w:pPr>
            <w:r>
              <w:rPr>
                <w:spacing w:val="3"/>
              </w:rPr>
              <w:t>(4)未为实施行动计划、实现安全目标提供必要的资源支持，</w:t>
            </w:r>
            <w:r>
              <w:rPr>
                <w:spacing w:val="2"/>
              </w:rPr>
              <w:t>不能保证安全目标的实现；</w:t>
            </w:r>
          </w:p>
          <w:p>
            <w:pPr>
              <w:pStyle w:val="TableText"/>
              <w:spacing w:before="168" w:line="410" w:lineRule="exact"/>
              <w:ind w:left="185"/>
            </w:pPr>
            <w:r>
              <w:rPr>
                <w:position w:val="13"/>
              </w:rPr>
              <w:t>(5)对安全目标未进行定期评审，未结合实际及时对安全目标进行调整或修</w:t>
            </w:r>
            <w:r>
              <w:rPr>
                <w:spacing w:val="-1"/>
                <w:position w:val="13"/>
              </w:rPr>
              <w:t>订：</w:t>
            </w:r>
          </w:p>
          <w:p>
            <w:pPr>
              <w:pStyle w:val="TableText"/>
              <w:spacing w:before="1" w:line="219" w:lineRule="auto"/>
              <w:ind w:left="185"/>
            </w:pPr>
            <w:r>
              <w:rPr>
                <w:spacing w:val="-1"/>
              </w:rPr>
              <w:t>未对安全目标及其实现进行检查和考核。</w:t>
            </w:r>
          </w:p>
        </w:tc>
      </w:tr>
      <w:tr>
        <w:tblPrEx>
          <w:tblW w:w="24182" w:type="dxa"/>
          <w:tblInd w:w="5" w:type="dxa"/>
          <w:tblLayout w:type="fixed"/>
        </w:tblPrEx>
        <w:trPr>
          <w:trHeight w:val="430"/>
        </w:trPr>
        <w:tc>
          <w:tcPr>
            <w:tcW w:w="775" w:type="dxa"/>
            <w:vMerge/>
            <w:tcBorders>
              <w:top w:val="nil"/>
              <w:bottom w:val="nil"/>
            </w:tcBorders>
            <w:vAlign w:val="top"/>
          </w:tcPr>
          <w:p>
            <w:pPr>
              <w:rPr>
                <w:rFonts w:ascii="Arial"/>
                <w:sz w:val="21"/>
              </w:rPr>
            </w:pPr>
          </w:p>
        </w:tc>
        <w:tc>
          <w:tcPr>
            <w:tcW w:w="3089" w:type="dxa"/>
            <w:vAlign w:val="top"/>
          </w:tcPr>
          <w:p>
            <w:pPr>
              <w:pStyle w:val="TableText"/>
              <w:spacing w:before="144" w:line="220" w:lineRule="auto"/>
              <w:ind w:left="70"/>
            </w:pPr>
            <w:r>
              <w:rPr>
                <w:spacing w:val="-2"/>
              </w:rPr>
              <w:t>6.3.1安全目标</w:t>
            </w:r>
          </w:p>
        </w:tc>
        <w:tc>
          <w:tcPr>
            <w:tcW w:w="3338" w:type="dxa"/>
            <w:vMerge/>
            <w:tcBorders>
              <w:top w:val="nil"/>
              <w:bottom w:val="nil"/>
            </w:tcBorders>
            <w:vAlign w:val="top"/>
          </w:tcPr>
          <w:p>
            <w:pPr>
              <w:rPr>
                <w:rFonts w:ascii="Arial"/>
                <w:sz w:val="21"/>
              </w:rPr>
            </w:pPr>
          </w:p>
        </w:tc>
        <w:tc>
          <w:tcPr>
            <w:tcW w:w="5128" w:type="dxa"/>
            <w:vMerge/>
            <w:tcBorders>
              <w:top w:val="nil"/>
              <w:bottom w:val="nil"/>
            </w:tcBorders>
            <w:vAlign w:val="top"/>
          </w:tcPr>
          <w:p>
            <w:pPr>
              <w:rPr>
                <w:rFonts w:ascii="Arial"/>
                <w:sz w:val="21"/>
              </w:rPr>
            </w:pPr>
          </w:p>
        </w:tc>
        <w:tc>
          <w:tcPr>
            <w:tcW w:w="11852" w:type="dxa"/>
            <w:vMerge/>
            <w:tcBorders>
              <w:top w:val="nil"/>
              <w:bottom w:val="nil"/>
            </w:tcBorders>
            <w:vAlign w:val="top"/>
          </w:tcPr>
          <w:p>
            <w:pPr>
              <w:rPr>
                <w:rFonts w:ascii="Arial"/>
                <w:sz w:val="21"/>
              </w:rPr>
            </w:pPr>
          </w:p>
        </w:tc>
      </w:tr>
      <w:tr>
        <w:tblPrEx>
          <w:tblW w:w="24182" w:type="dxa"/>
          <w:tblInd w:w="5" w:type="dxa"/>
          <w:tblLayout w:type="fixed"/>
        </w:tblPrEx>
        <w:trPr>
          <w:trHeight w:val="2998"/>
        </w:trPr>
        <w:tc>
          <w:tcPr>
            <w:tcW w:w="775" w:type="dxa"/>
            <w:vMerge/>
            <w:tcBorders>
              <w:top w:val="nil"/>
              <w:bottom w:val="nil"/>
            </w:tcBorders>
            <w:vAlign w:val="top"/>
          </w:tcPr>
          <w:p>
            <w:pPr>
              <w:rPr>
                <w:rFonts w:ascii="Arial"/>
                <w:sz w:val="21"/>
              </w:rPr>
            </w:pPr>
          </w:p>
        </w:tc>
        <w:tc>
          <w:tcPr>
            <w:tcW w:w="3089"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75" w:line="220" w:lineRule="auto"/>
              <w:ind w:left="70"/>
            </w:pPr>
            <w:r>
              <w:t>6.3.2实现安全目标的策划</w:t>
            </w:r>
          </w:p>
        </w:tc>
        <w:tc>
          <w:tcPr>
            <w:tcW w:w="3338" w:type="dxa"/>
            <w:vMerge/>
            <w:tcBorders>
              <w:top w:val="nil"/>
            </w:tcBorders>
            <w:vAlign w:val="top"/>
          </w:tcPr>
          <w:p>
            <w:pPr>
              <w:rPr>
                <w:rFonts w:ascii="Arial"/>
                <w:sz w:val="21"/>
              </w:rPr>
            </w:pPr>
          </w:p>
        </w:tc>
        <w:tc>
          <w:tcPr>
            <w:tcW w:w="5128" w:type="dxa"/>
            <w:vMerge/>
            <w:tcBorders>
              <w:top w:val="nil"/>
            </w:tcBorders>
            <w:vAlign w:val="top"/>
          </w:tcPr>
          <w:p>
            <w:pPr>
              <w:rPr>
                <w:rFonts w:ascii="Arial"/>
                <w:sz w:val="21"/>
              </w:rPr>
            </w:pPr>
          </w:p>
        </w:tc>
        <w:tc>
          <w:tcPr>
            <w:tcW w:w="11852" w:type="dxa"/>
            <w:vMerge/>
            <w:tcBorders>
              <w:top w:val="nil"/>
            </w:tcBorders>
            <w:vAlign w:val="top"/>
          </w:tcPr>
          <w:p>
            <w:pPr>
              <w:rPr>
                <w:rFonts w:ascii="Arial"/>
                <w:sz w:val="21"/>
              </w:rPr>
            </w:pPr>
          </w:p>
        </w:tc>
      </w:tr>
      <w:tr>
        <w:tblPrEx>
          <w:tblW w:w="24182" w:type="dxa"/>
          <w:tblInd w:w="5" w:type="dxa"/>
          <w:tblLayout w:type="fixed"/>
        </w:tblPrEx>
        <w:trPr>
          <w:trHeight w:val="5221"/>
        </w:trPr>
        <w:tc>
          <w:tcPr>
            <w:tcW w:w="775" w:type="dxa"/>
            <w:vMerge/>
            <w:tcBorders>
              <w:top w:val="nil"/>
            </w:tcBorders>
            <w:vAlign w:val="top"/>
          </w:tcPr>
          <w:p>
            <w:pPr>
              <w:rPr>
                <w:rFonts w:ascii="Arial"/>
                <w:sz w:val="21"/>
              </w:rPr>
            </w:pPr>
          </w:p>
        </w:tc>
        <w:tc>
          <w:tcPr>
            <w:tcW w:w="3089"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75" w:line="220" w:lineRule="auto"/>
              <w:ind w:left="70"/>
            </w:pPr>
            <w:r>
              <w:rPr>
                <w:spacing w:val="1"/>
              </w:rPr>
              <w:t>6.4变更的策划</w:t>
            </w:r>
          </w:p>
        </w:tc>
        <w:tc>
          <w:tcPr>
            <w:tcW w:w="3338" w:type="dxa"/>
            <w:vAlign w:val="top"/>
          </w:tcPr>
          <w:p>
            <w:pPr>
              <w:pStyle w:val="TableText"/>
              <w:spacing w:before="185" w:line="219" w:lineRule="auto"/>
              <w:ind w:left="141"/>
            </w:pPr>
            <w:r>
              <w:t>(1)确定组织安全管理体系变</w:t>
            </w:r>
          </w:p>
          <w:p>
            <w:pPr>
              <w:pStyle w:val="TableText"/>
              <w:spacing w:before="178" w:line="345" w:lineRule="auto"/>
              <w:ind w:left="101" w:firstLine="39"/>
            </w:pPr>
            <w:r>
              <w:rPr>
                <w:spacing w:val="-3"/>
              </w:rPr>
              <w:t>更的需求，控制变更带来影响，</w:t>
            </w:r>
            <w:r>
              <w:rPr>
                <w:spacing w:val="8"/>
              </w:rPr>
              <w:t xml:space="preserve"> </w:t>
            </w:r>
            <w:r>
              <w:t xml:space="preserve">以适应组织环境的变化或满足   </w:t>
            </w:r>
            <w:r>
              <w:rPr>
                <w:spacing w:val="-3"/>
              </w:rPr>
              <w:t>新的需求，并确保以受控的方式</w:t>
            </w:r>
            <w:r>
              <w:rPr>
                <w:spacing w:val="3"/>
              </w:rPr>
              <w:t xml:space="preserve"> </w:t>
            </w:r>
            <w:r>
              <w:t xml:space="preserve">策划，引入和实施所提出的变   </w:t>
            </w:r>
            <w:r>
              <w:t>更，实现安全管理体系预期结</w:t>
            </w:r>
          </w:p>
          <w:p>
            <w:pPr>
              <w:pStyle w:val="TableText"/>
              <w:spacing w:line="220" w:lineRule="auto"/>
              <w:ind w:left="130"/>
            </w:pPr>
            <w:r>
              <w:rPr>
                <w:spacing w:val="-8"/>
              </w:rPr>
              <w:t>果</w:t>
            </w:r>
            <w:r>
              <w:rPr>
                <w:spacing w:val="65"/>
              </w:rPr>
              <w:t xml:space="preserve"> </w:t>
            </w:r>
            <w:r>
              <w:rPr>
                <w:spacing w:val="-8"/>
              </w:rPr>
              <w:t>；</w:t>
            </w:r>
          </w:p>
          <w:p>
            <w:pPr>
              <w:pStyle w:val="TableText"/>
              <w:spacing w:before="155" w:line="314" w:lineRule="auto"/>
              <w:ind w:left="101" w:firstLine="19"/>
            </w:pPr>
            <w:r>
              <w:rPr>
                <w:spacing w:val="-2"/>
              </w:rPr>
              <w:t>(2)确保变更在受控的条件下进</w:t>
            </w:r>
            <w:r>
              <w:rPr>
                <w:spacing w:val="6"/>
              </w:rPr>
              <w:t xml:space="preserve">  </w:t>
            </w:r>
            <w:r>
              <w:t>行，以最小化对业务运营的不利</w:t>
            </w:r>
            <w:r>
              <w:rPr>
                <w:spacing w:val="5"/>
              </w:rPr>
              <w:t xml:space="preserve"> </w:t>
            </w:r>
            <w:r>
              <w:rPr>
                <w:spacing w:val="-3"/>
              </w:rPr>
              <w:t>影响，并确保变更后的安全管理</w:t>
            </w:r>
            <w:r>
              <w:rPr>
                <w:spacing w:val="11"/>
              </w:rPr>
              <w:t xml:space="preserve"> </w:t>
            </w:r>
            <w:r>
              <w:rPr>
                <w:spacing w:val="-3"/>
              </w:rPr>
              <w:t>体系的完整性(即仍然符合相关</w:t>
            </w:r>
            <w:r>
              <w:rPr>
                <w:spacing w:val="6"/>
              </w:rPr>
              <w:t xml:space="preserve">  </w:t>
            </w:r>
            <w:r>
              <w:rPr>
                <w:spacing w:val="6"/>
              </w:rPr>
              <w:t>的安全标准和要求),</w:t>
            </w:r>
          </w:p>
        </w:tc>
        <w:tc>
          <w:tcPr>
            <w:tcW w:w="5128" w:type="dxa"/>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5" w:line="408" w:lineRule="exact"/>
              <w:ind w:left="232"/>
            </w:pPr>
            <w:r>
              <w:rPr>
                <w:spacing w:val="-1"/>
                <w:position w:val="13"/>
              </w:rPr>
              <w:t>开始一识别和确定变更需求→提出变更请求→变</w:t>
            </w:r>
          </w:p>
          <w:p>
            <w:pPr>
              <w:pStyle w:val="TableText"/>
              <w:spacing w:before="1" w:line="217" w:lineRule="auto"/>
              <w:ind w:left="232"/>
            </w:pPr>
            <w:r>
              <w:t>更风险评估→做出变更决定/批准变更(含变更控</w:t>
            </w:r>
          </w:p>
          <w:p>
            <w:pPr>
              <w:pStyle w:val="TableText"/>
              <w:spacing w:before="169" w:line="348" w:lineRule="auto"/>
              <w:ind w:left="122" w:right="499" w:hanging="19"/>
            </w:pPr>
            <w:r>
              <w:t>制措施及职责和权限分配或再分配和资源调</w:t>
            </w:r>
            <w:r>
              <w:rPr>
                <w:spacing w:val="8"/>
              </w:rPr>
              <w:t xml:space="preserve">  </w:t>
            </w:r>
            <w:r>
              <w:t>整)→按所策划的方式实施所提出的变更(调</w:t>
            </w:r>
            <w:r>
              <w:rPr>
                <w:spacing w:val="8"/>
              </w:rPr>
              <w:t xml:space="preserve">  </w:t>
            </w:r>
            <w:r>
              <w:t>整安全管理体系)→跟踪验证(验收)变更效果</w:t>
            </w:r>
          </w:p>
          <w:p>
            <w:pPr>
              <w:pStyle w:val="TableText"/>
              <w:spacing w:line="219" w:lineRule="auto"/>
              <w:ind w:left="123"/>
            </w:pPr>
            <w:r>
              <w:t>→形成变更成文信息并沟遇和存档→结束。</w:t>
            </w:r>
          </w:p>
        </w:tc>
        <w:tc>
          <w:tcPr>
            <w:tcW w:w="11852" w:type="dxa"/>
            <w:vAlign w:val="top"/>
          </w:tcPr>
          <w:p>
            <w:pPr>
              <w:pStyle w:val="TableText"/>
              <w:spacing w:before="173" w:line="462" w:lineRule="exact"/>
              <w:ind w:left="245"/>
            </w:pPr>
            <w:r>
              <w:rPr>
                <w:position w:val="17"/>
              </w:rPr>
              <w:t>(1)没有在安全管理体系变更前进行评价，变更策划及其输出不完善，不可行，未及时变更而按以前错误方法做，</w:t>
            </w:r>
          </w:p>
          <w:p>
            <w:pPr>
              <w:pStyle w:val="TableText"/>
              <w:spacing w:line="219" w:lineRule="auto"/>
              <w:ind w:left="185"/>
            </w:pPr>
            <w:r>
              <w:rPr>
                <w:spacing w:val="-1"/>
              </w:rPr>
              <w:t>变更后职责和权限未进行调整：</w:t>
            </w:r>
          </w:p>
          <w:p>
            <w:pPr>
              <w:pStyle w:val="TableText"/>
              <w:spacing w:before="157" w:line="219" w:lineRule="auto"/>
              <w:ind w:left="185"/>
            </w:pPr>
            <w:r>
              <w:t>(2)在没有经过适当授权和审批的情况下进行变更，可能导致系统的不稳定、不合规：</w:t>
            </w:r>
          </w:p>
          <w:p>
            <w:pPr>
              <w:pStyle w:val="TableText"/>
              <w:spacing w:before="136" w:line="450" w:lineRule="exact"/>
              <w:ind w:left="234"/>
            </w:pPr>
            <w:r>
              <w:rPr>
                <w:position w:val="16"/>
              </w:rPr>
              <w:t>(3)策划不完整风险；在策划过程中，可能未能全面考虑安全管理体系的所有相关要素和部门，导致变更计划不完</w:t>
            </w:r>
          </w:p>
          <w:p>
            <w:pPr>
              <w:pStyle w:val="TableText"/>
              <w:spacing w:line="219" w:lineRule="auto"/>
              <w:ind w:left="185"/>
            </w:pPr>
            <w:r>
              <w:rPr>
                <w:spacing w:val="-1"/>
              </w:rPr>
              <w:t>整或存在遗漏：</w:t>
            </w:r>
          </w:p>
          <w:p>
            <w:pPr>
              <w:pStyle w:val="TableText"/>
              <w:spacing w:before="165" w:line="402" w:lineRule="exact"/>
              <w:ind w:left="224"/>
            </w:pPr>
            <w:r>
              <w:rPr>
                <w:position w:val="12"/>
              </w:rPr>
              <w:t>(4)目标不明确风险：变更策划的目标和期望结果可能不明确或缺乏具体性，导致变更过程缺乏明确的方向和评估</w:t>
            </w:r>
          </w:p>
          <w:p>
            <w:pPr>
              <w:pStyle w:val="TableText"/>
              <w:spacing w:line="220" w:lineRule="auto"/>
              <w:ind w:left="185"/>
            </w:pPr>
            <w:r>
              <w:rPr>
                <w:spacing w:val="-2"/>
              </w:rPr>
              <w:t>标准。</w:t>
            </w:r>
          </w:p>
          <w:p>
            <w:pPr>
              <w:pStyle w:val="TableText"/>
              <w:spacing w:before="185" w:line="440" w:lineRule="exact"/>
              <w:ind w:left="224"/>
            </w:pPr>
            <w:r>
              <w:rPr>
                <w:position w:val="15"/>
              </w:rPr>
              <w:t>(5)资源不足风险：安全管理体系变更可能需要额外的资源投入，色括人力、物力和财力等。如果资源不足，可能</w:t>
            </w:r>
          </w:p>
          <w:p>
            <w:pPr>
              <w:pStyle w:val="TableText"/>
              <w:spacing w:before="1" w:line="219" w:lineRule="auto"/>
              <w:ind w:left="185"/>
            </w:pPr>
            <w:r>
              <w:rPr>
                <w:spacing w:val="-1"/>
              </w:rPr>
              <w:t>影响变更计划的顺利执行。</w:t>
            </w:r>
          </w:p>
          <w:p>
            <w:pPr>
              <w:pStyle w:val="TableText"/>
              <w:spacing w:before="166" w:line="421" w:lineRule="exact"/>
              <w:ind w:left="224"/>
            </w:pPr>
            <w:r>
              <w:rPr>
                <w:position w:val="14"/>
              </w:rPr>
              <w:t>(6)沟通不畅风险：在变更策划和执行过程中，如果相关部门和人员之间沟通不畅，可能导致信息传递受阻，影响</w:t>
            </w:r>
          </w:p>
        </w:tc>
      </w:tr>
    </w:tbl>
    <w:p>
      <w:pPr>
        <w:sectPr>
          <w:footerReference w:type="default" r:id="rId18"/>
          <w:pgSz w:w="25870" w:h="18290"/>
          <w:pgMar w:top="1524" w:right="1072" w:bottom="400" w:left="605" w:header="0" w:footer="0" w:gutter="0"/>
          <w:pgNumType w:start="15"/>
          <w:cols w:space="708"/>
        </w:sectPr>
      </w:pPr>
    </w:p>
    <w:tbl>
      <w:tblPr>
        <w:tblStyle w:val="TableNormal14"/>
        <w:tblW w:w="241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5"/>
        <w:gridCol w:w="3089"/>
        <w:gridCol w:w="3338"/>
        <w:gridCol w:w="5128"/>
        <w:gridCol w:w="11852"/>
      </w:tblGrid>
      <w:tr>
        <w:tblPrEx>
          <w:tblW w:w="241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21"/>
        </w:trPr>
        <w:tc>
          <w:tcPr>
            <w:tcW w:w="775" w:type="dxa"/>
            <w:tcBorders>
              <w:top w:val="nil"/>
            </w:tcBorders>
            <w:vAlign w:val="top"/>
          </w:tcPr>
          <w:p/>
        </w:tc>
        <w:tc>
          <w:tcPr>
            <w:tcW w:w="3089" w:type="dxa"/>
            <w:vAlign w:val="top"/>
          </w:tcPr>
          <w:p/>
        </w:tc>
        <w:tc>
          <w:tcPr>
            <w:tcW w:w="3338" w:type="dxa"/>
            <w:vAlign w:val="top"/>
          </w:tcPr>
          <w:p/>
        </w:tc>
        <w:tc>
          <w:tcPr>
            <w:tcW w:w="5128" w:type="dxa"/>
            <w:vAlign w:val="top"/>
          </w:tcPr>
          <w:p/>
        </w:tc>
        <w:tc>
          <w:tcPr>
            <w:tcW w:w="11852" w:type="dxa"/>
            <w:vAlign w:val="top"/>
          </w:tcPr>
          <w:p>
            <w:pPr>
              <w:pStyle w:val="TableText"/>
              <w:spacing w:line="220" w:lineRule="auto"/>
              <w:ind w:left="185"/>
            </w:pPr>
            <w:r>
              <w:rPr>
                <w:spacing w:val="-1"/>
              </w:rPr>
              <w:t>变更的顺利进行。</w:t>
            </w:r>
          </w:p>
          <w:p>
            <w:pPr>
              <w:pStyle w:val="TableText"/>
              <w:spacing w:before="185" w:line="181" w:lineRule="auto"/>
              <w:ind w:left="245"/>
            </w:pPr>
            <w:r>
              <w:t>(7)员工抗拒风险：员工可能对变更产生抵触心理或担忧变更带来的影响，未有效管理和沟通，可能导致员工抗拒</w:t>
            </w:r>
          </w:p>
        </w:tc>
      </w:tr>
    </w:tbl>
    <w:p>
      <w:pPr>
        <w:spacing w:line="310" w:lineRule="auto"/>
        <w:rPr>
          <w:rFonts w:ascii="Arial"/>
          <w:sz w:val="21"/>
        </w:rPr>
      </w:pPr>
    </w:p>
    <w:p>
      <w:pPr>
        <w:spacing w:line="310" w:lineRule="auto"/>
        <w:rPr>
          <w:rFonts w:ascii="Arial"/>
          <w:sz w:val="21"/>
        </w:rPr>
      </w:pPr>
    </w:p>
    <w:p>
      <w:pPr>
        <w:spacing w:before="55" w:line="227" w:lineRule="auto"/>
        <w:ind w:left="12244"/>
        <w:rPr>
          <w:rFonts w:ascii="SimSun" w:eastAsia="SimSun" w:hAnsi="SimSun" w:cs="SimSun"/>
          <w:sz w:val="17"/>
          <w:szCs w:val="17"/>
        </w:rPr>
      </w:pPr>
      <w:r>
        <w:rPr>
          <w:rFonts w:ascii="SimSun" w:eastAsia="SimSun" w:hAnsi="SimSun" w:cs="SimSun"/>
          <w:sz w:val="17"/>
          <w:szCs w:val="17"/>
        </w:rPr>
        <w:t>息</w:t>
      </w:r>
    </w:p>
    <w:p>
      <w:pPr>
        <w:spacing w:line="227" w:lineRule="auto"/>
        <w:rPr>
          <w:rFonts w:ascii="SimSun" w:eastAsia="SimSun" w:hAnsi="SimSun" w:cs="SimSun"/>
          <w:sz w:val="17"/>
          <w:szCs w:val="17"/>
        </w:rPr>
        <w:sectPr>
          <w:footerReference w:type="default" r:id="rId19"/>
          <w:type w:val="nextPage"/>
          <w:pgSz w:w="25870" w:h="18290"/>
          <w:pgMar w:top="1524" w:right="1072" w:bottom="400" w:left="605" w:header="0" w:footer="0" w:gutter="0"/>
          <w:pgNumType w:start="16"/>
          <w:cols w:space="708"/>
          <w:titlePg w:val="0"/>
        </w:sectPr>
      </w:pPr>
    </w:p>
    <w:tbl>
      <w:tblPr>
        <w:tblStyle w:val="TableNormal15"/>
        <w:tblW w:w="24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89"/>
        <w:gridCol w:w="3338"/>
        <w:gridCol w:w="5128"/>
        <w:gridCol w:w="11840"/>
      </w:tblGrid>
      <w:tr>
        <w:tblPrEx>
          <w:tblW w:w="24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5"/>
        </w:trPr>
        <w:tc>
          <w:tcPr>
            <w:tcW w:w="3853" w:type="dxa"/>
            <w:gridSpan w:val="2"/>
            <w:vAlign w:val="top"/>
          </w:tcPr>
          <w:p>
            <w:pPr>
              <w:pStyle w:val="TableText"/>
              <w:spacing w:before="101" w:line="219" w:lineRule="auto"/>
              <w:ind w:left="998"/>
            </w:pPr>
            <w:r>
              <w:rPr>
                <w:b/>
                <w:bCs/>
                <w:spacing w:val="-4"/>
              </w:rPr>
              <w:t>安全管理体系过程</w:t>
            </w:r>
          </w:p>
        </w:tc>
        <w:tc>
          <w:tcPr>
            <w:tcW w:w="3338" w:type="dxa"/>
            <w:vAlign w:val="top"/>
          </w:tcPr>
          <w:p>
            <w:pPr>
              <w:pStyle w:val="TableText"/>
              <w:spacing w:before="101" w:line="220" w:lineRule="auto"/>
              <w:ind w:left="625"/>
            </w:pPr>
            <w:r>
              <w:rPr>
                <w:b/>
                <w:bCs/>
                <w:spacing w:val="1"/>
              </w:rPr>
              <w:t>预期结果(控制目标)</w:t>
            </w:r>
          </w:p>
        </w:tc>
        <w:tc>
          <w:tcPr>
            <w:tcW w:w="5128" w:type="dxa"/>
            <w:vAlign w:val="top"/>
          </w:tcPr>
          <w:p>
            <w:pPr>
              <w:pStyle w:val="TableText"/>
              <w:spacing w:before="101" w:line="219" w:lineRule="auto"/>
              <w:ind w:left="667"/>
            </w:pPr>
            <w:r>
              <w:rPr>
                <w:b/>
                <w:bCs/>
                <w:spacing w:val="-4"/>
              </w:rPr>
              <w:t>安全管理体系过程PDCA闭环工作流程</w:t>
            </w:r>
          </w:p>
        </w:tc>
        <w:tc>
          <w:tcPr>
            <w:tcW w:w="11840" w:type="dxa"/>
            <w:vAlign w:val="top"/>
          </w:tcPr>
          <w:p>
            <w:pPr>
              <w:pStyle w:val="TableText"/>
              <w:spacing w:before="101" w:line="220" w:lineRule="auto"/>
              <w:ind w:left="4909"/>
            </w:pPr>
            <w:r>
              <w:rPr>
                <w:b/>
                <w:bCs/>
                <w:spacing w:val="-3"/>
              </w:rPr>
              <w:t>需要应对的风险描述</w:t>
            </w:r>
          </w:p>
        </w:tc>
      </w:tr>
      <w:tr>
        <w:tblPrEx>
          <w:tblW w:w="24159" w:type="dxa"/>
          <w:tblInd w:w="5" w:type="dxa"/>
          <w:tblLayout w:type="fixed"/>
        </w:tblPrEx>
        <w:trPr>
          <w:trHeight w:val="1779"/>
        </w:trPr>
        <w:tc>
          <w:tcPr>
            <w:tcW w:w="764" w:type="dxa"/>
            <w:vAlign w:val="top"/>
          </w:tcPr>
          <w:p>
            <w:pPr>
              <w:rPr>
                <w:rFonts w:ascii="Arial"/>
                <w:sz w:val="21"/>
              </w:rPr>
            </w:pPr>
          </w:p>
        </w:tc>
        <w:tc>
          <w:tcPr>
            <w:tcW w:w="3089" w:type="dxa"/>
            <w:vAlign w:val="top"/>
          </w:tcPr>
          <w:p>
            <w:pPr>
              <w:rPr>
                <w:rFonts w:ascii="Arial"/>
                <w:sz w:val="21"/>
              </w:rPr>
            </w:pPr>
          </w:p>
        </w:tc>
        <w:tc>
          <w:tcPr>
            <w:tcW w:w="3338" w:type="dxa"/>
            <w:vAlign w:val="top"/>
          </w:tcPr>
          <w:p>
            <w:pPr>
              <w:rPr>
                <w:rFonts w:ascii="Arial"/>
                <w:sz w:val="21"/>
              </w:rPr>
            </w:pPr>
          </w:p>
        </w:tc>
        <w:tc>
          <w:tcPr>
            <w:tcW w:w="5128" w:type="dxa"/>
            <w:vAlign w:val="top"/>
          </w:tcPr>
          <w:p>
            <w:pPr>
              <w:rPr>
                <w:rFonts w:ascii="Arial"/>
                <w:sz w:val="21"/>
              </w:rPr>
            </w:pPr>
          </w:p>
        </w:tc>
        <w:tc>
          <w:tcPr>
            <w:tcW w:w="11840" w:type="dxa"/>
            <w:vAlign w:val="top"/>
          </w:tcPr>
          <w:p>
            <w:pPr>
              <w:pStyle w:val="TableText"/>
              <w:spacing w:before="190" w:line="220" w:lineRule="auto"/>
              <w:ind w:left="145"/>
            </w:pPr>
            <w:r>
              <w:rPr>
                <w:spacing w:val="19"/>
              </w:rPr>
              <w:t>或消极应对；</w:t>
            </w:r>
          </w:p>
          <w:p>
            <w:pPr>
              <w:pStyle w:val="TableText"/>
              <w:spacing w:before="145" w:line="440" w:lineRule="exact"/>
              <w:ind w:left="225"/>
            </w:pPr>
            <w:r>
              <w:rPr>
                <w:position w:val="15"/>
              </w:rPr>
              <w:t>(8)实施不力风险：即使变更计划制定得再好，如果在实施过程中未能得到有效执行或监控，也可能导致变更失败</w:t>
            </w:r>
          </w:p>
          <w:p>
            <w:pPr>
              <w:pStyle w:val="TableText"/>
              <w:spacing w:line="220" w:lineRule="auto"/>
              <w:ind w:left="145"/>
            </w:pPr>
            <w:r>
              <w:rPr>
                <w:spacing w:val="-1"/>
              </w:rPr>
              <w:t>或达不到预期效果：</w:t>
            </w:r>
          </w:p>
          <w:p>
            <w:pPr>
              <w:pStyle w:val="TableText"/>
              <w:spacing w:before="145" w:line="219" w:lineRule="auto"/>
              <w:ind w:left="145"/>
            </w:pPr>
            <w:r>
              <w:t>在变更实施前，未进行充分的评审，可能导致潜在的间题未被及时发现，影响安全管理体系的稳定</w:t>
            </w:r>
            <w:r>
              <w:rPr>
                <w:spacing w:val="-1"/>
              </w:rPr>
              <w:t>性和可靠性，</w:t>
            </w:r>
          </w:p>
        </w:tc>
      </w:tr>
      <w:tr>
        <w:tblPrEx>
          <w:tblW w:w="24159" w:type="dxa"/>
          <w:tblInd w:w="5" w:type="dxa"/>
          <w:tblLayout w:type="fixed"/>
        </w:tblPrEx>
        <w:trPr>
          <w:trHeight w:val="2988"/>
        </w:trPr>
        <w:tc>
          <w:tcPr>
            <w:tcW w:w="764" w:type="dxa"/>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308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75" w:line="219" w:lineRule="auto"/>
              <w:ind w:left="101"/>
            </w:pPr>
            <w:r>
              <w:rPr>
                <w:spacing w:val="3"/>
              </w:rPr>
              <w:t>7.1通则(安全保障能力)</w:t>
            </w:r>
          </w:p>
        </w:tc>
        <w:tc>
          <w:tcPr>
            <w:tcW w:w="3338" w:type="dxa"/>
            <w:vAlign w:val="top"/>
          </w:tcPr>
          <w:p>
            <w:pPr>
              <w:spacing w:line="241" w:lineRule="auto"/>
              <w:rPr>
                <w:rFonts w:ascii="Arial"/>
                <w:sz w:val="21"/>
              </w:rPr>
            </w:pPr>
          </w:p>
          <w:p>
            <w:pPr>
              <w:spacing w:line="242" w:lineRule="auto"/>
              <w:rPr>
                <w:rFonts w:ascii="Arial"/>
                <w:sz w:val="21"/>
              </w:rPr>
            </w:pPr>
          </w:p>
          <w:p>
            <w:pPr>
              <w:pStyle w:val="TableText"/>
              <w:spacing w:before="75" w:line="220" w:lineRule="auto"/>
              <w:ind w:left="281"/>
            </w:pPr>
            <w:r>
              <w:t>通过积极建设和发展安全能</w:t>
            </w:r>
          </w:p>
          <w:p>
            <w:pPr>
              <w:pStyle w:val="TableText"/>
              <w:spacing w:before="165" w:line="348" w:lineRule="auto"/>
              <w:ind w:left="159" w:hanging="108"/>
            </w:pPr>
            <w:r>
              <w:rPr>
                <w:spacing w:val="4"/>
              </w:rPr>
              <w:t>力，支持安全管理体系的建立、</w:t>
            </w:r>
            <w:r>
              <w:t xml:space="preserve"> </w:t>
            </w:r>
            <w:r>
              <w:rPr>
                <w:spacing w:val="-4"/>
              </w:rPr>
              <w:t>实施、保持和持续改进，从而</w:t>
            </w:r>
            <w:r>
              <w:rPr>
                <w:spacing w:val="3"/>
              </w:rPr>
              <w:t xml:space="preserve">   </w:t>
            </w:r>
            <w:r>
              <w:rPr>
                <w:spacing w:val="-3"/>
              </w:rPr>
              <w:t>支持实现安全管理体系的预期</w:t>
            </w:r>
          </w:p>
          <w:p>
            <w:pPr>
              <w:pStyle w:val="TableText"/>
              <w:spacing w:line="220" w:lineRule="auto"/>
              <w:ind w:left="101"/>
            </w:pPr>
            <w:r>
              <w:rPr>
                <w:spacing w:val="2"/>
              </w:rPr>
              <w:t>结果</w:t>
            </w:r>
          </w:p>
        </w:tc>
        <w:tc>
          <w:tcPr>
            <w:tcW w:w="5128" w:type="dxa"/>
            <w:vAlign w:val="top"/>
          </w:tcPr>
          <w:p>
            <w:pPr>
              <w:spacing w:line="306" w:lineRule="auto"/>
              <w:rPr>
                <w:rFonts w:ascii="Arial"/>
                <w:sz w:val="21"/>
              </w:rPr>
            </w:pPr>
          </w:p>
          <w:p>
            <w:pPr>
              <w:spacing w:line="307" w:lineRule="auto"/>
              <w:rPr>
                <w:rFonts w:ascii="Arial"/>
                <w:sz w:val="21"/>
              </w:rPr>
            </w:pPr>
          </w:p>
          <w:p>
            <w:pPr>
              <w:spacing w:line="307" w:lineRule="auto"/>
              <w:rPr>
                <w:rFonts w:ascii="Arial"/>
                <w:sz w:val="21"/>
              </w:rPr>
            </w:pPr>
          </w:p>
          <w:p>
            <w:pPr>
              <w:pStyle w:val="TableText"/>
              <w:spacing w:before="74" w:line="345" w:lineRule="auto"/>
              <w:ind w:left="253" w:right="23"/>
              <w:jc w:val="both"/>
            </w:pPr>
            <w:r>
              <w:rPr>
                <w:spacing w:val="-1"/>
              </w:rPr>
              <w:t>开始→安全保障能力需求分析→安全保障能力建</w:t>
            </w:r>
            <w:r>
              <w:rPr>
                <w:spacing w:val="10"/>
              </w:rPr>
              <w:t xml:space="preserve"> </w:t>
            </w:r>
            <w:r>
              <w:t>设计划或方案→建设和发展安全能力→评价安全</w:t>
            </w:r>
          </w:p>
          <w:p>
            <w:pPr>
              <w:pStyle w:val="TableText"/>
              <w:spacing w:line="219" w:lineRule="auto"/>
              <w:ind w:left="143"/>
            </w:pPr>
            <w:r>
              <w:rPr>
                <w:spacing w:val="-1"/>
              </w:rPr>
              <w:t>能力→持续改进和提高安全能力。</w:t>
            </w:r>
          </w:p>
        </w:tc>
        <w:tc>
          <w:tcPr>
            <w:tcW w:w="11840" w:type="dxa"/>
            <w:vAlign w:val="top"/>
          </w:tcPr>
          <w:p>
            <w:pPr>
              <w:pStyle w:val="TableText"/>
              <w:spacing w:before="139" w:line="219" w:lineRule="auto"/>
              <w:ind w:left="145"/>
            </w:pPr>
            <w:r>
              <w:t>(1)技术风险：未及时跟进最新的安全技术和工具，可能会面临技术滞后导致的安全风险：</w:t>
            </w:r>
          </w:p>
          <w:p>
            <w:pPr>
              <w:pStyle w:val="TableText"/>
              <w:spacing w:before="148" w:line="440" w:lineRule="exact"/>
              <w:ind w:left="245"/>
            </w:pPr>
            <w:r>
              <w:rPr>
                <w:spacing w:val="2"/>
                <w:position w:val="15"/>
              </w:rPr>
              <w:t>(2)人员风险：员工的安全意识和技能水平可能存在差异，或者缺乏必要的安全技能，这可能导致内部安全风险；</w:t>
            </w:r>
          </w:p>
          <w:p>
            <w:pPr>
              <w:pStyle w:val="TableText"/>
              <w:spacing w:line="219" w:lineRule="auto"/>
              <w:ind w:left="145"/>
            </w:pPr>
            <w:r>
              <w:rPr>
                <w:spacing w:val="2"/>
              </w:rPr>
              <w:t>(3)资源不足风险；安全投入不足或者投入不当，可能导政不能满足安全能力建设和发展安全需求；</w:t>
            </w:r>
          </w:p>
          <w:p>
            <w:pPr>
              <w:pStyle w:val="TableText"/>
              <w:spacing w:before="156" w:line="410" w:lineRule="exact"/>
              <w:ind w:left="235"/>
            </w:pPr>
            <w:r>
              <w:rPr>
                <w:position w:val="13"/>
              </w:rPr>
              <w:t>(4)供应链风险：与供应商和合作伙伴合作可能带来安全风险，例如供应商的安全措施不到位、合作伙伴的数据泄</w:t>
            </w:r>
          </w:p>
          <w:p>
            <w:pPr>
              <w:pStyle w:val="TableText"/>
              <w:spacing w:line="219" w:lineRule="auto"/>
              <w:ind w:left="145"/>
            </w:pPr>
            <w:r>
              <w:rPr>
                <w:spacing w:val="-1"/>
              </w:rPr>
              <w:t>露等间题：</w:t>
            </w:r>
          </w:p>
          <w:p>
            <w:pPr>
              <w:pStyle w:val="TableText"/>
              <w:spacing w:before="176" w:line="420" w:lineRule="exact"/>
              <w:ind w:left="235"/>
            </w:pPr>
            <w:r>
              <w:rPr>
                <w:position w:val="14"/>
              </w:rPr>
              <w:t>(5)安全能力不是：安全技术、安全管理、安全文化等安全保障能力以及应急物资、应急响应、应急救援等应急保</w:t>
            </w:r>
          </w:p>
          <w:p>
            <w:pPr>
              <w:pStyle w:val="TableText"/>
              <w:spacing w:before="1" w:line="214" w:lineRule="auto"/>
              <w:ind w:left="145"/>
            </w:pPr>
            <w:r>
              <w:t>障能力不足，可能影响支持实现安全管理体系</w:t>
            </w:r>
            <w:r>
              <w:rPr>
                <w:spacing w:val="-1"/>
              </w:rPr>
              <w:t>的预期结果。</w:t>
            </w:r>
          </w:p>
        </w:tc>
      </w:tr>
    </w:tbl>
    <w:p>
      <w:pPr>
        <w:sectPr>
          <w:footerReference w:type="default" r:id="rId20"/>
          <w:pgSz w:w="25870" w:h="18290"/>
          <w:pgMar w:top="1535" w:right="1084" w:bottom="1212" w:left="615" w:header="0" w:footer="1053" w:gutter="0"/>
          <w:pgNumType w:start="17"/>
          <w:cols w:space="708"/>
        </w:sectPr>
      </w:pPr>
    </w:p>
    <w:tbl>
      <w:tblPr>
        <w:tblStyle w:val="TableNormal16"/>
        <w:tblW w:w="24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3089"/>
        <w:gridCol w:w="3338"/>
        <w:gridCol w:w="5128"/>
        <w:gridCol w:w="11840"/>
      </w:tblGrid>
      <w:tr>
        <w:tblPrEx>
          <w:tblW w:w="24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88"/>
        </w:trPr>
        <w:tc>
          <w:tcPr>
            <w:tcW w:w="764"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74" w:line="429" w:lineRule="exact"/>
              <w:ind w:left="64"/>
            </w:pPr>
            <w:r>
              <w:rPr>
                <w:spacing w:val="-8"/>
                <w:position w:val="15"/>
              </w:rPr>
              <w:t>7</w:t>
            </w:r>
            <w:r>
              <w:rPr>
                <w:spacing w:val="26"/>
                <w:position w:val="15"/>
              </w:rPr>
              <w:t xml:space="preserve">  </w:t>
            </w:r>
            <w:r>
              <w:rPr>
                <w:spacing w:val="-8"/>
                <w:position w:val="15"/>
              </w:rPr>
              <w:t>支</w:t>
            </w:r>
          </w:p>
          <w:p>
            <w:pPr>
              <w:pStyle w:val="TableText"/>
              <w:spacing w:line="219" w:lineRule="auto"/>
              <w:ind w:left="84"/>
            </w:pPr>
            <w:r>
              <w:t>持</w:t>
            </w:r>
          </w:p>
        </w:tc>
        <w:tc>
          <w:tcPr>
            <w:tcW w:w="3089" w:type="dxa"/>
            <w:vAlign w:val="top"/>
          </w:tcPr>
          <w:p/>
        </w:tc>
        <w:tc>
          <w:tcPr>
            <w:tcW w:w="3338" w:type="dxa"/>
            <w:vAlign w:val="top"/>
          </w:tcPr>
          <w:p/>
        </w:tc>
        <w:tc>
          <w:tcPr>
            <w:tcW w:w="5128" w:type="dxa"/>
            <w:vAlign w:val="top"/>
          </w:tcPr>
          <w:p/>
        </w:tc>
        <w:tc>
          <w:tcPr>
            <w:tcW w:w="11840" w:type="dxa"/>
            <w:vAlign w:val="top"/>
          </w:tcPr>
          <w:p/>
        </w:tc>
      </w:tr>
      <w:tr>
        <w:tblPrEx>
          <w:tblW w:w="24159" w:type="dxa"/>
          <w:tblInd w:w="5" w:type="dxa"/>
          <w:tblLayout w:type="fixed"/>
        </w:tblPrEx>
        <w:trPr>
          <w:trHeight w:val="479"/>
        </w:trPr>
        <w:tc>
          <w:tcPr>
            <w:tcW w:w="764" w:type="dxa"/>
            <w:vMerge/>
            <w:tcBorders>
              <w:top w:val="nil"/>
              <w:bottom w:val="nil"/>
            </w:tcBorders>
            <w:vAlign w:val="top"/>
          </w:tcPr>
          <w:p>
            <w:pPr>
              <w:rPr>
                <w:rFonts w:ascii="Arial"/>
                <w:sz w:val="21"/>
              </w:rPr>
            </w:pPr>
          </w:p>
        </w:tc>
        <w:tc>
          <w:tcPr>
            <w:tcW w:w="3089" w:type="dxa"/>
            <w:vAlign w:val="top"/>
          </w:tcPr>
          <w:p>
            <w:pPr>
              <w:pStyle w:val="TableText"/>
              <w:spacing w:before="163" w:line="221" w:lineRule="auto"/>
              <w:ind w:left="101"/>
            </w:pPr>
            <w:r>
              <w:rPr>
                <w:spacing w:val="-3"/>
              </w:rPr>
              <w:t>7.2资源</w:t>
            </w:r>
          </w:p>
        </w:tc>
        <w:tc>
          <w:tcPr>
            <w:tcW w:w="3338" w:type="dxa"/>
            <w:vMerge w:val="restart"/>
            <w:tcBorders>
              <w:bottom w:val="nil"/>
            </w:tcBorders>
            <w:vAlign w:val="top"/>
          </w:tcPr>
          <w:p>
            <w:pPr>
              <w:pStyle w:val="TableText"/>
              <w:spacing w:before="180" w:line="354" w:lineRule="auto"/>
              <w:ind w:left="51" w:right="37" w:firstLine="49"/>
            </w:pPr>
            <w:r>
              <w:rPr>
                <w:spacing w:val="1"/>
              </w:rPr>
              <w:t>(1)通过提供所需要的资源，确</w:t>
            </w:r>
            <w:r>
              <w:rPr>
                <w:spacing w:val="7"/>
              </w:rPr>
              <w:t xml:space="preserve"> </w:t>
            </w:r>
            <w:r>
              <w:rPr>
                <w:spacing w:val="1"/>
              </w:rPr>
              <w:t>保组织提供建立，实施，保持和</w:t>
            </w:r>
            <w:r>
              <w:rPr>
                <w:spacing w:val="3"/>
              </w:rPr>
              <w:t xml:space="preserve"> </w:t>
            </w:r>
            <w:r>
              <w:rPr>
                <w:spacing w:val="9"/>
              </w:rPr>
              <w:t>持续改进安全管理体系及其有</w:t>
            </w:r>
          </w:p>
          <w:p>
            <w:pPr>
              <w:pStyle w:val="TableText"/>
              <w:spacing w:line="220" w:lineRule="auto"/>
              <w:ind w:left="101"/>
            </w:pPr>
            <w:r>
              <w:rPr>
                <w:spacing w:val="12"/>
              </w:rPr>
              <w:t>效运行所需的资源；</w:t>
            </w:r>
          </w:p>
          <w:p>
            <w:pPr>
              <w:pStyle w:val="TableText"/>
              <w:spacing w:before="125" w:line="353" w:lineRule="auto"/>
              <w:ind w:left="51" w:right="39" w:firstLine="49"/>
            </w:pPr>
            <w:r>
              <w:t>(2)确保资源应当以及时和有效</w:t>
            </w:r>
            <w:r>
              <w:rPr>
                <w:spacing w:val="13"/>
              </w:rPr>
              <w:t xml:space="preserve"> </w:t>
            </w:r>
            <w:r>
              <w:rPr>
                <w:spacing w:val="1"/>
              </w:rPr>
              <w:t>的方式提供，适合组织生产活动</w:t>
            </w:r>
            <w:r>
              <w:t xml:space="preserve"> </w:t>
            </w:r>
            <w:r>
              <w:t>和风险控制的需要，安全风险管</w:t>
            </w:r>
            <w:r>
              <w:rPr>
                <w:spacing w:val="11"/>
              </w:rPr>
              <w:t xml:space="preserve"> </w:t>
            </w:r>
            <w:r>
              <w:rPr>
                <w:spacing w:val="9"/>
              </w:rPr>
              <w:t>控和隐患排查治理等不会因资</w:t>
            </w:r>
            <w:r>
              <w:rPr>
                <w:spacing w:val="4"/>
              </w:rPr>
              <w:t xml:space="preserve">  </w:t>
            </w:r>
            <w:r>
              <w:rPr>
                <w:spacing w:val="1"/>
              </w:rPr>
              <w:t>源缺乏而被搁置或受到影响，资</w:t>
            </w:r>
          </w:p>
          <w:p>
            <w:pPr>
              <w:pStyle w:val="TableText"/>
              <w:spacing w:line="218" w:lineRule="auto"/>
              <w:ind w:left="101"/>
            </w:pPr>
            <w:r>
              <w:rPr>
                <w:spacing w:val="2"/>
              </w:rPr>
              <w:t>源的分配应当考虑</w:t>
            </w:r>
          </w:p>
        </w:tc>
        <w:tc>
          <w:tcPr>
            <w:tcW w:w="5128"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TableText"/>
              <w:spacing w:before="75" w:line="353" w:lineRule="auto"/>
              <w:ind w:left="122" w:right="265" w:hanging="19"/>
              <w:jc w:val="both"/>
            </w:pPr>
            <w:r>
              <w:rPr>
                <w:spacing w:val="-1"/>
              </w:rPr>
              <w:t>开始→别资源需求→确定所需资源(编制资源计</w:t>
            </w:r>
            <w:r>
              <w:rPr>
                <w:spacing w:val="10"/>
              </w:rPr>
              <w:t xml:space="preserve"> </w:t>
            </w:r>
            <w:r>
              <w:t>划或预算)→资源所需获取→配置和提供资源→</w:t>
            </w:r>
          </w:p>
          <w:p>
            <w:pPr>
              <w:pStyle w:val="TableText"/>
              <w:spacing w:line="219" w:lineRule="auto"/>
              <w:ind w:left="143"/>
            </w:pPr>
            <w:r>
              <w:t>资源使用，控制(监控)和维护资源→监视，分</w:t>
            </w:r>
          </w:p>
          <w:p>
            <w:pPr>
              <w:pStyle w:val="TableText"/>
              <w:spacing w:before="185" w:line="400" w:lineRule="exact"/>
              <w:jc w:val="right"/>
            </w:pPr>
            <w:r>
              <w:rPr>
                <w:position w:val="12"/>
              </w:rPr>
              <w:t>析和评价资源绩效及充分性→资源调整和忧化→</w:t>
            </w:r>
          </w:p>
          <w:p>
            <w:pPr>
              <w:pStyle w:val="TableText"/>
              <w:spacing w:before="1" w:line="217" w:lineRule="auto"/>
              <w:ind w:left="123"/>
            </w:pPr>
            <w:r>
              <w:rPr>
                <w:spacing w:val="1"/>
              </w:rPr>
              <w:t>资源清理(盘点)和处置→资源管理绩效评价→</w:t>
            </w:r>
          </w:p>
          <w:p>
            <w:pPr>
              <w:pStyle w:val="TableText"/>
              <w:spacing w:before="170" w:line="219" w:lineRule="auto"/>
              <w:ind w:left="103"/>
            </w:pPr>
            <w:r>
              <w:rPr>
                <w:spacing w:val="-2"/>
              </w:rPr>
              <w:t>结束。</w:t>
            </w:r>
          </w:p>
        </w:tc>
        <w:tc>
          <w:tcPr>
            <w:tcW w:w="11840"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5" w:line="421" w:lineRule="exact"/>
              <w:ind w:left="155"/>
            </w:pPr>
            <w:r>
              <w:rPr>
                <w:position w:val="14"/>
              </w:rPr>
              <w:t>安全管理体系部分过程或者活动所需的资源不足(充分)或不适宜，影响安全运行。并导致不能实现安全管理体系预</w:t>
            </w:r>
          </w:p>
          <w:p>
            <w:pPr>
              <w:pStyle w:val="TableText"/>
              <w:spacing w:line="220" w:lineRule="auto"/>
              <w:ind w:left="145"/>
            </w:pPr>
            <w:r>
              <w:rPr>
                <w:spacing w:val="-1"/>
              </w:rPr>
              <w:t>期结果。</w:t>
            </w:r>
          </w:p>
        </w:tc>
      </w:tr>
      <w:tr>
        <w:tblPrEx>
          <w:tblW w:w="24159" w:type="dxa"/>
          <w:tblInd w:w="5" w:type="dxa"/>
          <w:tblLayout w:type="fixed"/>
        </w:tblPrEx>
        <w:trPr>
          <w:trHeight w:val="4297"/>
        </w:trPr>
        <w:tc>
          <w:tcPr>
            <w:tcW w:w="764" w:type="dxa"/>
            <w:vMerge/>
            <w:tcBorders>
              <w:top w:val="nil"/>
              <w:bottom w:val="nil"/>
            </w:tcBorders>
            <w:vAlign w:val="top"/>
          </w:tcPr>
          <w:p>
            <w:pPr>
              <w:rPr>
                <w:rFonts w:ascii="Arial"/>
                <w:sz w:val="21"/>
              </w:rPr>
            </w:pPr>
          </w:p>
        </w:tc>
        <w:tc>
          <w:tcPr>
            <w:tcW w:w="3089"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5" w:line="220" w:lineRule="auto"/>
              <w:ind w:left="101"/>
            </w:pPr>
            <w:r>
              <w:rPr>
                <w:spacing w:val="2"/>
              </w:rPr>
              <w:t>7.2.1通则</w:t>
            </w:r>
          </w:p>
        </w:tc>
        <w:tc>
          <w:tcPr>
            <w:tcW w:w="3338" w:type="dxa"/>
            <w:vMerge/>
            <w:tcBorders>
              <w:top w:val="nil"/>
            </w:tcBorders>
            <w:vAlign w:val="top"/>
          </w:tcPr>
          <w:p>
            <w:pPr>
              <w:rPr>
                <w:rFonts w:ascii="Arial"/>
                <w:sz w:val="21"/>
              </w:rPr>
            </w:pPr>
          </w:p>
        </w:tc>
        <w:tc>
          <w:tcPr>
            <w:tcW w:w="5128" w:type="dxa"/>
            <w:vMerge/>
            <w:tcBorders>
              <w:top w:val="nil"/>
            </w:tcBorders>
            <w:vAlign w:val="top"/>
          </w:tcPr>
          <w:p>
            <w:pPr>
              <w:rPr>
                <w:rFonts w:ascii="Arial"/>
                <w:sz w:val="21"/>
              </w:rPr>
            </w:pPr>
          </w:p>
        </w:tc>
        <w:tc>
          <w:tcPr>
            <w:tcW w:w="11840" w:type="dxa"/>
            <w:vMerge/>
            <w:tcBorders>
              <w:top w:val="nil"/>
            </w:tcBorders>
            <w:vAlign w:val="top"/>
          </w:tcPr>
          <w:p>
            <w:pPr>
              <w:rPr>
                <w:rFonts w:ascii="Arial"/>
                <w:sz w:val="21"/>
              </w:rPr>
            </w:pPr>
          </w:p>
        </w:tc>
      </w:tr>
      <w:tr>
        <w:tblPrEx>
          <w:tblW w:w="24159" w:type="dxa"/>
          <w:tblInd w:w="5" w:type="dxa"/>
          <w:tblLayout w:type="fixed"/>
        </w:tblPrEx>
        <w:trPr>
          <w:trHeight w:val="4792"/>
        </w:trPr>
        <w:tc>
          <w:tcPr>
            <w:tcW w:w="764" w:type="dxa"/>
            <w:vMerge/>
            <w:tcBorders>
              <w:top w:val="nil"/>
            </w:tcBorders>
            <w:vAlign w:val="top"/>
          </w:tcPr>
          <w:p>
            <w:pPr>
              <w:rPr>
                <w:rFonts w:ascii="Arial"/>
                <w:sz w:val="21"/>
              </w:rPr>
            </w:pPr>
          </w:p>
        </w:tc>
        <w:tc>
          <w:tcPr>
            <w:tcW w:w="3089"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5" w:line="221" w:lineRule="auto"/>
              <w:ind w:left="101"/>
            </w:pPr>
            <w:r>
              <w:rPr>
                <w:spacing w:val="3"/>
              </w:rPr>
              <w:t>7.2.2人员</w:t>
            </w:r>
          </w:p>
        </w:tc>
        <w:tc>
          <w:tcPr>
            <w:tcW w:w="3338" w:type="dxa"/>
            <w:vAlign w:val="top"/>
          </w:tcPr>
          <w:p>
            <w:pPr>
              <w:pStyle w:val="TableText"/>
              <w:spacing w:before="187" w:line="345" w:lineRule="auto"/>
              <w:ind w:left="161" w:right="185" w:firstLine="60"/>
            </w:pPr>
            <w:r>
              <w:rPr>
                <w:spacing w:val="1"/>
              </w:rPr>
              <w:t>(1)确保组织具备运行和控制</w:t>
            </w:r>
            <w:r>
              <w:t xml:space="preserve"> </w:t>
            </w:r>
            <w:r>
              <w:rPr>
                <w:spacing w:val="-1"/>
              </w:rPr>
              <w:t>其过程以及有效实施安全管理</w:t>
            </w:r>
          </w:p>
          <w:p>
            <w:pPr>
              <w:pStyle w:val="TableText"/>
              <w:spacing w:line="220" w:lineRule="auto"/>
              <w:ind w:left="121"/>
            </w:pPr>
            <w:r>
              <w:rPr>
                <w:spacing w:val="-1"/>
              </w:rPr>
              <w:t>体系所雷的合适的人员。</w:t>
            </w:r>
          </w:p>
          <w:p>
            <w:pPr>
              <w:pStyle w:val="TableText"/>
              <w:spacing w:before="168" w:line="350" w:lineRule="auto"/>
              <w:ind w:left="51" w:firstLine="166"/>
            </w:pPr>
            <w:r>
              <w:rPr>
                <w:spacing w:val="-4"/>
              </w:rPr>
              <w:t>(2)确定组织中可能影响相关</w:t>
            </w:r>
            <w:r>
              <w:rPr>
                <w:spacing w:val="3"/>
              </w:rPr>
              <w:t xml:space="preserve">   </w:t>
            </w:r>
            <w:r>
              <w:rPr>
                <w:spacing w:val="5"/>
              </w:rPr>
              <w:t>方满意以及组织安全绩效的工</w:t>
            </w:r>
            <w:r>
              <w:t xml:space="preserve">   </w:t>
            </w:r>
            <w:r>
              <w:rPr>
                <w:spacing w:val="-5"/>
              </w:rPr>
              <w:t>作或活动所要求的能力，并确保</w:t>
            </w:r>
            <w:r>
              <w:rPr>
                <w:spacing w:val="1"/>
              </w:rPr>
              <w:t xml:space="preserve">  </w:t>
            </w:r>
            <w:r>
              <w:rPr>
                <w:spacing w:val="5"/>
              </w:rPr>
              <w:t xml:space="preserve">从事这些工作或开展这些活动  </w:t>
            </w:r>
            <w:r>
              <w:rPr>
                <w:spacing w:val="4"/>
              </w:rPr>
              <w:t>的人员《如管理者、在职员工、</w:t>
            </w:r>
            <w:r>
              <w:t xml:space="preserve"> </w:t>
            </w:r>
            <w:r>
              <w:rPr>
                <w:spacing w:val="3"/>
              </w:rPr>
              <w:t>临时雇员，分色商、外包人员)</w:t>
            </w:r>
          </w:p>
          <w:p>
            <w:pPr>
              <w:pStyle w:val="TableText"/>
              <w:spacing w:line="219" w:lineRule="auto"/>
              <w:ind w:left="110"/>
            </w:pPr>
            <w:r>
              <w:rPr>
                <w:spacing w:val="-2"/>
              </w:rPr>
              <w:t>具备相应的能力</w:t>
            </w:r>
          </w:p>
        </w:tc>
        <w:tc>
          <w:tcPr>
            <w:tcW w:w="5128" w:type="dxa"/>
            <w:vAlign w:val="top"/>
          </w:tcPr>
          <w:p>
            <w:pPr>
              <w:pStyle w:val="TableText"/>
              <w:spacing w:before="184" w:line="358" w:lineRule="auto"/>
              <w:ind w:left="103" w:right="24" w:firstLine="30"/>
            </w:pPr>
            <w:r>
              <w:rPr>
                <w:spacing w:val="-1"/>
              </w:rPr>
              <w:t>(</w:t>
            </w:r>
            <w:r>
              <w:rPr>
                <w:b/>
                <w:bCs/>
                <w:spacing w:val="-1"/>
              </w:rPr>
              <w:t>1)人员配备流程：</w:t>
            </w:r>
            <w:r>
              <w:rPr>
                <w:spacing w:val="-1"/>
              </w:rPr>
              <w:t>开始一了解现有人力资源状况</w:t>
            </w:r>
            <w:r>
              <w:rPr>
                <w:spacing w:val="15"/>
              </w:rPr>
              <w:t xml:space="preserve"> </w:t>
            </w:r>
            <w:r>
              <w:rPr>
                <w:spacing w:val="-1"/>
              </w:rPr>
              <w:t>→确定岗位及能力要求→</w:t>
            </w:r>
            <w:r>
              <w:rPr>
                <w:spacing w:val="-80"/>
              </w:rPr>
              <w:t xml:space="preserve"> </w:t>
            </w:r>
            <w:r>
              <w:rPr>
                <w:spacing w:val="-1"/>
              </w:rPr>
              <w:t>岗位和能力分析→制定</w:t>
            </w:r>
          </w:p>
          <w:p>
            <w:pPr>
              <w:pStyle w:val="TableText"/>
              <w:spacing w:line="219" w:lineRule="auto"/>
              <w:ind w:left="164"/>
            </w:pPr>
            <w:r>
              <w:rPr>
                <w:spacing w:val="-1"/>
              </w:rPr>
              <w:t>人员配备计划(定岗、定编，定员方案及招聘计</w:t>
            </w:r>
          </w:p>
          <w:p>
            <w:pPr>
              <w:pStyle w:val="TableText"/>
              <w:spacing w:before="137" w:line="219" w:lineRule="auto"/>
              <w:ind w:left="143"/>
            </w:pPr>
            <w:r>
              <w:rPr>
                <w:spacing w:val="-2"/>
              </w:rPr>
              <w:t>划)→</w:t>
            </w:r>
            <w:r>
              <w:rPr>
                <w:spacing w:val="-61"/>
              </w:rPr>
              <w:t xml:space="preserve"> </w:t>
            </w:r>
            <w:r>
              <w:rPr>
                <w:spacing w:val="-2"/>
              </w:rPr>
              <w:t>尚位设置和人员配备→人员招聘、选拨和</w:t>
            </w:r>
          </w:p>
          <w:p>
            <w:pPr>
              <w:pStyle w:val="TableText"/>
              <w:spacing w:before="165" w:line="218" w:lineRule="auto"/>
              <w:ind w:left="253"/>
            </w:pPr>
            <w:r>
              <w:rPr>
                <w:spacing w:val="-1"/>
              </w:rPr>
              <w:t>调配或业务外包→评估人员配置有效性和评审所</w:t>
            </w:r>
          </w:p>
          <w:p>
            <w:pPr>
              <w:pStyle w:val="TableText"/>
              <w:spacing w:before="180" w:line="440" w:lineRule="exact"/>
              <w:jc w:val="right"/>
            </w:pPr>
            <w:r>
              <w:rPr>
                <w:spacing w:val="-4"/>
                <w:position w:val="15"/>
              </w:rPr>
              <w:t>需的人力能力→进行必要调整(人员新增、淘法，</w:t>
            </w:r>
          </w:p>
          <w:p>
            <w:pPr>
              <w:pStyle w:val="TableText"/>
              <w:spacing w:line="219" w:lineRule="auto"/>
              <w:ind w:left="143"/>
            </w:pPr>
            <w:r>
              <w:rPr>
                <w:spacing w:val="-3"/>
              </w:rPr>
              <w:t>工作轮换、调动、退休等)→结束。</w:t>
            </w:r>
          </w:p>
          <w:p>
            <w:pPr>
              <w:pStyle w:val="TableText"/>
              <w:spacing w:before="133" w:line="442" w:lineRule="exact"/>
              <w:ind w:right="22"/>
              <w:jc w:val="right"/>
            </w:pPr>
            <w:r>
              <w:rPr>
                <w:spacing w:val="-3"/>
                <w:position w:val="16"/>
              </w:rPr>
              <w:t>(</w:t>
            </w:r>
            <w:r>
              <w:rPr>
                <w:spacing w:val="-57"/>
                <w:position w:val="16"/>
              </w:rPr>
              <w:t xml:space="preserve"> </w:t>
            </w:r>
            <w:r>
              <w:rPr>
                <w:b/>
                <w:bCs/>
                <w:spacing w:val="-3"/>
                <w:position w:val="16"/>
              </w:rPr>
              <w:t>2)人员能力管理流程；</w:t>
            </w:r>
            <w:r>
              <w:rPr>
                <w:spacing w:val="-3"/>
                <w:position w:val="16"/>
              </w:rPr>
              <w:t>开始→确定所需具备的能</w:t>
            </w:r>
          </w:p>
          <w:p>
            <w:pPr>
              <w:pStyle w:val="TableText"/>
              <w:spacing w:before="1" w:line="217" w:lineRule="auto"/>
              <w:ind w:left="143"/>
            </w:pPr>
            <w:r>
              <w:t>力(能力需求)→制定能力标准→评价岗位能力</w:t>
            </w:r>
          </w:p>
          <w:p>
            <w:pPr>
              <w:pStyle w:val="TableText"/>
              <w:spacing w:before="168" w:line="411" w:lineRule="exact"/>
              <w:ind w:right="24"/>
              <w:jc w:val="right"/>
            </w:pPr>
            <w:r>
              <w:rPr>
                <w:position w:val="13"/>
              </w:rPr>
              <w:t>→评估现有人员能力→制定能力保持、获得和发</w:t>
            </w:r>
          </w:p>
          <w:p>
            <w:pPr>
              <w:pStyle w:val="TableText"/>
              <w:spacing w:before="1" w:line="213" w:lineRule="auto"/>
              <w:ind w:left="143"/>
            </w:pPr>
            <w:r>
              <w:rPr>
                <w:spacing w:val="-1"/>
              </w:rPr>
              <w:t>展(培养与开发)计划和措施→提供培训和支持</w:t>
            </w:r>
          </w:p>
        </w:tc>
        <w:tc>
          <w:tcPr>
            <w:tcW w:w="11840" w:type="dxa"/>
            <w:vAlign w:val="top"/>
          </w:tcPr>
          <w:p>
            <w:pPr>
              <w:pStyle w:val="TableText"/>
              <w:spacing w:before="173" w:line="220" w:lineRule="auto"/>
              <w:ind w:left="149"/>
            </w:pPr>
            <w:r>
              <w:rPr>
                <w:b/>
                <w:bCs/>
                <w:spacing w:val="-3"/>
              </w:rPr>
              <w:t>(1)人员配备风险：</w:t>
            </w:r>
          </w:p>
          <w:p>
            <w:pPr>
              <w:pStyle w:val="TableText"/>
              <w:spacing w:before="175" w:line="220" w:lineRule="auto"/>
              <w:ind w:left="149"/>
            </w:pPr>
            <w:r>
              <w:rPr>
                <w:b/>
                <w:bCs/>
                <w:spacing w:val="-3"/>
              </w:rPr>
              <w:t>(a)人员需求确定风险</w:t>
            </w:r>
          </w:p>
          <w:p>
            <w:pPr>
              <w:pStyle w:val="TableText"/>
              <w:spacing w:before="159" w:line="428" w:lineRule="exact"/>
              <w:jc w:val="right"/>
            </w:pPr>
            <w:r>
              <w:rPr>
                <w:spacing w:val="-1"/>
                <w:position w:val="14"/>
              </w:rPr>
              <w:t>·  人员需求确定风险是指在确定组织人员雷求时可能出现的不准确，不合理或不及时的风险。这种风验</w:t>
            </w:r>
            <w:r>
              <w:rPr>
                <w:spacing w:val="-2"/>
                <w:position w:val="14"/>
              </w:rPr>
              <w:t>可能导致组</w:t>
            </w:r>
          </w:p>
          <w:p>
            <w:pPr>
              <w:pStyle w:val="TableText"/>
              <w:spacing w:before="1" w:line="218" w:lineRule="auto"/>
              <w:ind w:left="145"/>
            </w:pPr>
            <w:r>
              <w:t>织在招聘、培训、人才流失等方面面临一系列问题，从而影响组织的正常运营和发展</w:t>
            </w:r>
          </w:p>
          <w:p>
            <w:pPr>
              <w:pStyle w:val="TableText"/>
              <w:spacing w:before="166" w:line="220" w:lineRule="auto"/>
              <w:ind w:left="149"/>
            </w:pPr>
            <w:r>
              <w:rPr>
                <w:b/>
                <w:bCs/>
                <w:spacing w:val="-3"/>
              </w:rPr>
              <w:t>(b)人员配置(配备)风险：</w:t>
            </w:r>
          </w:p>
          <w:p>
            <w:pPr>
              <w:pStyle w:val="TableText"/>
              <w:spacing w:before="167" w:line="440" w:lineRule="exact"/>
              <w:jc w:val="right"/>
            </w:pPr>
            <w:r>
              <w:rPr>
                <w:spacing w:val="-1"/>
                <w:position w:val="15"/>
              </w:rPr>
              <w:t>·  未根据岗位要求合理选择与配置相应专业人才，可能导致专业化人才梯队建设缓慢，从而影响单位业绩提升与新</w:t>
            </w:r>
          </w:p>
          <w:p>
            <w:pPr>
              <w:pStyle w:val="TableText"/>
              <w:spacing w:before="1" w:line="218" w:lineRule="auto"/>
              <w:ind w:left="145"/>
            </w:pPr>
            <w:r>
              <w:rPr>
                <w:spacing w:val="16"/>
              </w:rPr>
              <w:t>业务板块发展；</w:t>
            </w:r>
          </w:p>
          <w:p>
            <w:pPr>
              <w:pStyle w:val="TableText"/>
              <w:spacing w:before="178" w:line="393" w:lineRule="exact"/>
              <w:jc w:val="right"/>
            </w:pPr>
            <w:r>
              <w:rPr>
                <w:spacing w:val="-1"/>
                <w:position w:val="12"/>
              </w:rPr>
              <w:t>●  在人力资源计划实施过程中，招聘的人员与岗位要求或单位文化不够匹配，可能对单位生产运营及人才储备产生</w:t>
            </w:r>
          </w:p>
          <w:p>
            <w:pPr>
              <w:pStyle w:val="TableText"/>
              <w:spacing w:before="1" w:line="221" w:lineRule="auto"/>
              <w:ind w:left="145"/>
            </w:pPr>
            <w:r>
              <w:rPr>
                <w:spacing w:val="-2"/>
              </w:rPr>
              <w:t>影响：</w:t>
            </w:r>
          </w:p>
          <w:p>
            <w:pPr>
              <w:pStyle w:val="TableText"/>
              <w:spacing w:before="180" w:line="410" w:lineRule="exact"/>
              <w:ind w:left="145"/>
            </w:pPr>
            <w:r>
              <w:rPr>
                <w:spacing w:val="2"/>
                <w:position w:val="13"/>
              </w:rPr>
              <w:t>·  随着人才市场竞争的加大，人员流功性的增强，组织面临关键岗位人员流失的风险以及后备人员不足的风险；</w:t>
            </w:r>
          </w:p>
          <w:p>
            <w:pPr>
              <w:pStyle w:val="TableText"/>
              <w:spacing w:before="1" w:line="213" w:lineRule="auto"/>
              <w:ind w:left="145"/>
            </w:pPr>
            <w:r>
              <w:rPr>
                <w:spacing w:val="3"/>
              </w:rPr>
              <w:t>·随着业务的快速发展，高技能、专业技术或管理人才不是，影响业务的持续发展；</w:t>
            </w:r>
          </w:p>
        </w:tc>
      </w:tr>
    </w:tbl>
    <w:p>
      <w:pPr>
        <w:rPr>
          <w:rFonts w:ascii="Arial"/>
          <w:sz w:val="21"/>
        </w:rPr>
      </w:pPr>
    </w:p>
    <w:p>
      <w:pPr>
        <w:rPr>
          <w:rFonts w:ascii="Arial" w:eastAsia="Arial" w:hAnsi="Arial" w:cs="Arial"/>
          <w:sz w:val="21"/>
          <w:szCs w:val="21"/>
        </w:rPr>
        <w:sectPr>
          <w:footerReference w:type="default" r:id="rId21"/>
          <w:type w:val="nextPage"/>
          <w:pgSz w:w="25870" w:h="18290"/>
          <w:pgMar w:top="1535" w:right="1084" w:bottom="1212" w:left="615" w:header="0" w:footer="1053" w:gutter="0"/>
          <w:pgNumType w:start="18"/>
          <w:cols w:space="708"/>
          <w:titlePg w:val="0"/>
        </w:sectPr>
      </w:pPr>
    </w:p>
    <w:tbl>
      <w:tblPr>
        <w:tblStyle w:val="TableNormal17"/>
        <w:tblW w:w="240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84"/>
        <w:gridCol w:w="3089"/>
        <w:gridCol w:w="3348"/>
        <w:gridCol w:w="5128"/>
        <w:gridCol w:w="11657"/>
      </w:tblGrid>
      <w:tr>
        <w:tblPrEx>
          <w:tblW w:w="240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3873" w:type="dxa"/>
            <w:gridSpan w:val="2"/>
            <w:vAlign w:val="top"/>
          </w:tcPr>
          <w:p>
            <w:pPr>
              <w:pStyle w:val="TableText"/>
              <w:spacing w:before="101" w:line="219" w:lineRule="auto"/>
              <w:ind w:left="1028"/>
            </w:pPr>
            <w:r>
              <w:rPr>
                <w:b/>
                <w:bCs/>
                <w:spacing w:val="-4"/>
              </w:rPr>
              <w:t>安全管理体系过程</w:t>
            </w:r>
          </w:p>
        </w:tc>
        <w:tc>
          <w:tcPr>
            <w:tcW w:w="3348" w:type="dxa"/>
            <w:vAlign w:val="top"/>
          </w:tcPr>
          <w:p>
            <w:pPr>
              <w:pStyle w:val="TableText"/>
              <w:spacing w:before="101" w:line="220" w:lineRule="auto"/>
              <w:ind w:left="545"/>
            </w:pPr>
            <w:r>
              <w:rPr>
                <w:b/>
                <w:bCs/>
                <w:spacing w:val="1"/>
              </w:rPr>
              <w:t>预期结果(控制目标)</w:t>
            </w:r>
          </w:p>
        </w:tc>
        <w:tc>
          <w:tcPr>
            <w:tcW w:w="5128" w:type="dxa"/>
            <w:vAlign w:val="top"/>
          </w:tcPr>
          <w:p>
            <w:pPr>
              <w:pStyle w:val="TableText"/>
              <w:spacing w:before="101" w:line="219" w:lineRule="auto"/>
              <w:ind w:left="697"/>
            </w:pPr>
            <w:r>
              <w:rPr>
                <w:b/>
                <w:bCs/>
                <w:spacing w:val="-4"/>
              </w:rPr>
              <w:t>安全管理体系过程PDCA闭环工作流程</w:t>
            </w:r>
          </w:p>
        </w:tc>
        <w:tc>
          <w:tcPr>
            <w:tcW w:w="11657" w:type="dxa"/>
            <w:vAlign w:val="top"/>
          </w:tcPr>
          <w:p>
            <w:pPr>
              <w:pStyle w:val="TableText"/>
              <w:spacing w:before="101" w:line="220" w:lineRule="auto"/>
              <w:ind w:left="4829"/>
            </w:pPr>
            <w:r>
              <w:rPr>
                <w:b/>
                <w:bCs/>
                <w:spacing w:val="-3"/>
              </w:rPr>
              <w:t>需要应对的风险描述</w:t>
            </w:r>
          </w:p>
        </w:tc>
      </w:tr>
      <w:tr>
        <w:tblPrEx>
          <w:tblW w:w="24006" w:type="dxa"/>
          <w:tblInd w:w="5" w:type="dxa"/>
          <w:tblLayout w:type="fixed"/>
        </w:tblPrEx>
        <w:trPr>
          <w:trHeight w:val="10023"/>
        </w:trPr>
        <w:tc>
          <w:tcPr>
            <w:tcW w:w="784" w:type="dxa"/>
            <w:vMerge w:val="restart"/>
            <w:tcBorders>
              <w:bottom w:val="nil"/>
            </w:tcBorders>
            <w:vAlign w:val="top"/>
          </w:tcPr>
          <w:p>
            <w:pPr>
              <w:rPr>
                <w:rFonts w:ascii="Arial"/>
                <w:sz w:val="21"/>
              </w:rPr>
            </w:pPr>
          </w:p>
        </w:tc>
        <w:tc>
          <w:tcPr>
            <w:tcW w:w="3089" w:type="dxa"/>
            <w:vMerge w:val="restart"/>
            <w:tcBorders>
              <w:bottom w:val="nil"/>
            </w:tcBorders>
            <w:vAlign w:val="top"/>
          </w:tcPr>
          <w:p>
            <w:pPr>
              <w:rPr>
                <w:rFonts w:ascii="Arial"/>
                <w:sz w:val="21"/>
              </w:rPr>
            </w:pPr>
          </w:p>
        </w:tc>
        <w:tc>
          <w:tcPr>
            <w:tcW w:w="3348" w:type="dxa"/>
            <w:vMerge w:val="restart"/>
            <w:tcBorders>
              <w:bottom w:val="nil"/>
            </w:tcBorders>
            <w:vAlign w:val="top"/>
          </w:tcPr>
          <w:p>
            <w:pPr>
              <w:rPr>
                <w:rFonts w:ascii="Arial"/>
                <w:sz w:val="21"/>
              </w:rPr>
            </w:pPr>
          </w:p>
        </w:tc>
        <w:tc>
          <w:tcPr>
            <w:tcW w:w="5128" w:type="dxa"/>
            <w:vMerge w:val="restart"/>
            <w:tcBorders>
              <w:bottom w:val="nil"/>
            </w:tcBorders>
            <w:vAlign w:val="top"/>
          </w:tcPr>
          <w:p>
            <w:pPr>
              <w:pStyle w:val="TableText"/>
              <w:spacing w:before="148" w:line="358" w:lineRule="auto"/>
              <w:ind w:left="144" w:right="154" w:firstLine="30"/>
            </w:pPr>
            <w:r>
              <w:t>→评价措施的有效性《进行能力考核)→反馈和</w:t>
            </w:r>
            <w:r>
              <w:rPr>
                <w:spacing w:val="12"/>
              </w:rPr>
              <w:t xml:space="preserve"> </w:t>
            </w:r>
            <w:r>
              <w:rPr>
                <w:spacing w:val="-1"/>
              </w:rPr>
              <w:t>调整→激励和奖励→持续优化人员能力管理→保</w:t>
            </w:r>
          </w:p>
          <w:p>
            <w:pPr>
              <w:pStyle w:val="TableText"/>
              <w:spacing w:line="219" w:lineRule="auto"/>
              <w:ind w:left="164"/>
            </w:pPr>
            <w:r>
              <w:t>留适当的成文信息作为人员能力的证据→结束。</w:t>
            </w:r>
          </w:p>
          <w:p>
            <w:pPr>
              <w:pStyle w:val="TableText"/>
              <w:spacing w:before="104" w:line="366" w:lineRule="auto"/>
              <w:ind w:left="124" w:right="30" w:firstLine="13"/>
            </w:pPr>
            <w:r>
              <w:rPr>
                <w:b/>
                <w:bCs/>
                <w:spacing w:val="-2"/>
              </w:rPr>
              <w:t>(3)人员安全意识管理流程：</w:t>
            </w:r>
            <w:r>
              <w:rPr>
                <w:spacing w:val="-2"/>
              </w:rPr>
              <w:t>开始→确定安全意识</w:t>
            </w:r>
            <w:r>
              <w:rPr>
                <w:spacing w:val="16"/>
              </w:rPr>
              <w:t xml:space="preserve"> </w:t>
            </w:r>
            <w:r>
              <w:rPr>
                <w:spacing w:val="-1"/>
              </w:rPr>
              <w:t>培养目标→制定安全意识培养计划→营造良好氛</w:t>
            </w:r>
          </w:p>
          <w:p>
            <w:pPr>
              <w:pStyle w:val="TableText"/>
              <w:spacing w:line="218" w:lineRule="auto"/>
              <w:ind w:right="11"/>
              <w:jc w:val="right"/>
            </w:pPr>
            <w:r>
              <w:t>围→培养安全意识(宣传教育/开展主题活动/鼓励</w:t>
            </w:r>
          </w:p>
          <w:p>
            <w:pPr>
              <w:pStyle w:val="TableText"/>
              <w:spacing w:before="166" w:line="421" w:lineRule="exact"/>
              <w:ind w:right="13"/>
              <w:jc w:val="right"/>
            </w:pPr>
            <w:r>
              <w:rPr>
                <w:spacing w:val="-7"/>
                <w:position w:val="14"/>
              </w:rPr>
              <w:t>人员积极参与》</w:t>
            </w:r>
            <w:r>
              <w:rPr>
                <w:spacing w:val="40"/>
                <w:position w:val="14"/>
              </w:rPr>
              <w:t xml:space="preserve"> </w:t>
            </w:r>
            <w:r>
              <w:rPr>
                <w:spacing w:val="-7"/>
                <w:position w:val="14"/>
              </w:rPr>
              <w:t>→调查和评估安全意识状况→提</w:t>
            </w:r>
          </w:p>
          <w:p>
            <w:pPr>
              <w:pStyle w:val="TableText"/>
              <w:spacing w:line="218" w:lineRule="auto"/>
              <w:ind w:left="134"/>
            </w:pPr>
            <w:r>
              <w:t>供反馈和指导→持续提升安全意识→结束。</w:t>
            </w:r>
          </w:p>
        </w:tc>
        <w:tc>
          <w:tcPr>
            <w:tcW w:w="11657" w:type="dxa"/>
            <w:vAlign w:val="top"/>
          </w:tcPr>
          <w:p>
            <w:pPr>
              <w:pStyle w:val="TableText"/>
              <w:spacing w:before="149" w:line="441" w:lineRule="exact"/>
              <w:ind w:left="176"/>
            </w:pPr>
            <w:r>
              <w:rPr>
                <w:spacing w:val="5"/>
                <w:position w:val="16"/>
              </w:rPr>
              <w:t>·  人员冗余导致直接增加成本支出、效率低下；</w:t>
            </w:r>
          </w:p>
          <w:p>
            <w:pPr>
              <w:pStyle w:val="TableText"/>
              <w:spacing w:line="219" w:lineRule="auto"/>
              <w:ind w:left="176"/>
            </w:pPr>
            <w:r>
              <w:rPr>
                <w:spacing w:val="2"/>
              </w:rPr>
              <w:t>·</w:t>
            </w:r>
            <w:r>
              <w:rPr>
                <w:spacing w:val="37"/>
              </w:rPr>
              <w:t xml:space="preserve">  </w:t>
            </w:r>
            <w:r>
              <w:rPr>
                <w:spacing w:val="2"/>
              </w:rPr>
              <w:t>岗位人员配备不足，导致制定业务发展；</w:t>
            </w:r>
          </w:p>
          <w:p>
            <w:pPr>
              <w:pStyle w:val="TableText"/>
              <w:spacing w:before="165" w:line="219" w:lineRule="auto"/>
              <w:ind w:left="36"/>
            </w:pPr>
            <w:r>
              <w:t>·  人力资漯缺乏或过剩、结构不合理、开发机制不健全，可能导致组织发展战略难以实现</w:t>
            </w:r>
          </w:p>
          <w:p>
            <w:pPr>
              <w:pStyle w:val="TableText"/>
              <w:spacing w:before="147" w:line="441" w:lineRule="exact"/>
              <w:ind w:left="15"/>
            </w:pPr>
            <w:r>
              <w:rPr>
                <w:spacing w:val="-2"/>
                <w:position w:val="16"/>
              </w:rPr>
              <w:t>·  人力资源滋励约束制度不合理、关键岗位人员管理不完善，可能导致人</w:t>
            </w:r>
            <w:r>
              <w:rPr>
                <w:spacing w:val="-3"/>
                <w:position w:val="16"/>
              </w:rPr>
              <w:t>才流失、经背效率低下或关键技术、商业</w:t>
            </w:r>
          </w:p>
          <w:p>
            <w:pPr>
              <w:pStyle w:val="TableText"/>
              <w:spacing w:line="219" w:lineRule="auto"/>
              <w:ind w:left="176"/>
            </w:pPr>
            <w:r>
              <w:rPr>
                <w:spacing w:val="11"/>
              </w:rPr>
              <w:t>秘密和国家秘密泄露；</w:t>
            </w:r>
          </w:p>
          <w:p>
            <w:pPr>
              <w:pStyle w:val="TableText"/>
              <w:spacing w:before="165" w:line="219" w:lineRule="auto"/>
              <w:ind w:left="176"/>
            </w:pPr>
            <w:r>
              <w:t>·  人力资漯退出机制不当，可能导致法律诉讼或组</w:t>
            </w:r>
            <w:r>
              <w:rPr>
                <w:spacing w:val="-1"/>
              </w:rPr>
              <w:t>织声誉受损。</w:t>
            </w:r>
          </w:p>
          <w:p>
            <w:pPr>
              <w:pStyle w:val="TableText"/>
              <w:spacing w:before="135" w:line="440" w:lineRule="exact"/>
              <w:ind w:left="179"/>
            </w:pPr>
            <w:r>
              <w:rPr>
                <w:b/>
                <w:bCs/>
                <w:spacing w:val="-3"/>
                <w:position w:val="15"/>
              </w:rPr>
              <w:t>(2)人员能力管理风险：</w:t>
            </w:r>
          </w:p>
          <w:p>
            <w:pPr>
              <w:pStyle w:val="TableText"/>
              <w:spacing w:line="219" w:lineRule="auto"/>
              <w:ind w:left="179"/>
            </w:pPr>
            <w:r>
              <w:rPr>
                <w:b/>
                <w:bCs/>
                <w:spacing w:val="-3"/>
              </w:rPr>
              <w:t>(a)能力需求确定风险</w:t>
            </w:r>
          </w:p>
          <w:p>
            <w:pPr>
              <w:pStyle w:val="TableText"/>
              <w:spacing w:before="171" w:line="219" w:lineRule="auto"/>
              <w:ind w:left="56"/>
            </w:pPr>
            <w:r>
              <w:rPr>
                <w:spacing w:val="2"/>
              </w:rPr>
              <w:t>·</w:t>
            </w:r>
            <w:r>
              <w:rPr>
                <w:spacing w:val="33"/>
              </w:rPr>
              <w:t xml:space="preserve">  </w:t>
            </w:r>
            <w:r>
              <w:rPr>
                <w:spacing w:val="2"/>
              </w:rPr>
              <w:t>岗位任职资格要求不满足岗位职责和风险不匹配；</w:t>
            </w:r>
          </w:p>
          <w:p>
            <w:pPr>
              <w:pStyle w:val="TableText"/>
              <w:spacing w:before="167" w:line="219" w:lineRule="auto"/>
              <w:jc w:val="right"/>
            </w:pPr>
            <w:r>
              <w:rPr>
                <w:spacing w:val="-5"/>
              </w:rPr>
              <w:t>·  需求不明确风险：未明确岗位的具体能力需求，导致招聘和培训方向不明确，可能造成招聘和培训资源的浪费：</w:t>
            </w:r>
          </w:p>
          <w:p>
            <w:pPr>
              <w:pStyle w:val="TableText"/>
              <w:spacing w:before="165" w:line="423" w:lineRule="exact"/>
              <w:ind w:right="14"/>
              <w:jc w:val="right"/>
            </w:pPr>
            <w:r>
              <w:rPr>
                <w:spacing w:val="-5"/>
                <w:position w:val="14"/>
              </w:rPr>
              <w:t>·  需求评估不准确风险：在评估岗位能力需求时，可能因评估标准不清晰、评估</w:t>
            </w:r>
            <w:r>
              <w:rPr>
                <w:spacing w:val="-6"/>
                <w:position w:val="14"/>
              </w:rPr>
              <w:t>方法不科学等原因导致评估结果不</w:t>
            </w:r>
          </w:p>
          <w:p>
            <w:pPr>
              <w:pStyle w:val="TableText"/>
              <w:spacing w:line="220" w:lineRule="auto"/>
              <w:ind w:left="46"/>
            </w:pPr>
            <w:r>
              <w:rPr>
                <w:spacing w:val="6"/>
              </w:rPr>
              <w:t>准确，影响人员配置和培训计划的制定；</w:t>
            </w:r>
          </w:p>
          <w:p>
            <w:pPr>
              <w:pStyle w:val="TableText"/>
              <w:spacing w:before="163" w:line="442" w:lineRule="exact"/>
              <w:jc w:val="right"/>
            </w:pPr>
            <w:r>
              <w:rPr>
                <w:spacing w:val="-2"/>
                <w:position w:val="16"/>
              </w:rPr>
              <w:t>·  高或过低估计能力蓄求风险：在确定能力需求时可能过高或过低估计实际所需能力水平，导致招聘到的人员与岗</w:t>
            </w:r>
          </w:p>
          <w:p>
            <w:pPr>
              <w:pStyle w:val="TableText"/>
              <w:spacing w:line="219" w:lineRule="auto"/>
              <w:ind w:left="56"/>
            </w:pPr>
            <w:r>
              <w:rPr>
                <w:spacing w:val="3"/>
              </w:rPr>
              <w:t>位不匹配或培训内容与实际需求脱节，影响工作效率和员工满意度；</w:t>
            </w:r>
          </w:p>
          <w:p>
            <w:pPr>
              <w:pStyle w:val="TableText"/>
              <w:spacing w:before="165" w:line="411" w:lineRule="exact"/>
              <w:ind w:right="8"/>
              <w:jc w:val="right"/>
            </w:pPr>
            <w:r>
              <w:rPr>
                <w:spacing w:val="-5"/>
                <w:position w:val="13"/>
              </w:rPr>
              <w:t>·  需求变化风险；所处行业、市场环境和业务需求可能发生变化，导致原有能力需求不再适用</w:t>
            </w:r>
            <w:r>
              <w:rPr>
                <w:spacing w:val="-6"/>
                <w:position w:val="13"/>
              </w:rPr>
              <w:t>，需要重新评估和调</w:t>
            </w:r>
          </w:p>
          <w:p>
            <w:pPr>
              <w:pStyle w:val="TableText"/>
              <w:spacing w:before="1" w:line="218" w:lineRule="auto"/>
              <w:ind w:left="56"/>
            </w:pPr>
            <w:r>
              <w:rPr>
                <w:spacing w:val="-1"/>
              </w:rPr>
              <w:t>整，给组织带来额外的招聘和培训成本。</w:t>
            </w:r>
          </w:p>
          <w:p>
            <w:pPr>
              <w:pStyle w:val="TableText"/>
              <w:spacing w:before="165" w:line="219" w:lineRule="auto"/>
              <w:ind w:left="179"/>
            </w:pPr>
            <w:r>
              <w:rPr>
                <w:b/>
                <w:bCs/>
                <w:spacing w:val="-3"/>
              </w:rPr>
              <w:t>(b)能力管理风险</w:t>
            </w:r>
          </w:p>
          <w:p>
            <w:pPr>
              <w:pStyle w:val="TableText"/>
              <w:spacing w:before="180" w:line="390" w:lineRule="exact"/>
              <w:ind w:left="15"/>
            </w:pPr>
            <w:r>
              <w:rPr>
                <w:spacing w:val="-2"/>
                <w:position w:val="11"/>
              </w:rPr>
              <w:t>·  员工能力不足风险；部分员工缺乏必要的技能和知识，无法胜任所在岗位的工作要求</w:t>
            </w:r>
            <w:r>
              <w:rPr>
                <w:spacing w:val="-3"/>
                <w:position w:val="11"/>
              </w:rPr>
              <w:t>，导致工作质量下降和生产</w:t>
            </w:r>
          </w:p>
          <w:p>
            <w:pPr>
              <w:pStyle w:val="TableText"/>
              <w:spacing w:before="1" w:line="219" w:lineRule="auto"/>
              <w:ind w:left="26"/>
            </w:pPr>
            <w:r>
              <w:rPr>
                <w:spacing w:val="-1"/>
              </w:rPr>
              <w:t>效率降低：</w:t>
            </w:r>
          </w:p>
          <w:p>
            <w:pPr>
              <w:pStyle w:val="TableText"/>
              <w:spacing w:before="176" w:line="452" w:lineRule="exact"/>
              <w:ind w:right="14"/>
              <w:jc w:val="right"/>
            </w:pPr>
            <w:r>
              <w:rPr>
                <w:spacing w:val="-5"/>
                <w:position w:val="16"/>
              </w:rPr>
              <w:t>·  知识和技能不足风险：人员缺乏必要的专业知识和技能，无法正确操作设备、</w:t>
            </w:r>
            <w:r>
              <w:rPr>
                <w:spacing w:val="-6"/>
                <w:position w:val="16"/>
              </w:rPr>
              <w:t>理解检验和试验要求，导致结果偏</w:t>
            </w:r>
          </w:p>
          <w:p>
            <w:pPr>
              <w:pStyle w:val="TableText"/>
              <w:spacing w:before="1" w:line="220" w:lineRule="auto"/>
              <w:ind w:left="26"/>
            </w:pPr>
            <w:r>
              <w:rPr>
                <w:spacing w:val="22"/>
              </w:rPr>
              <w:t>差或错误；</w:t>
            </w:r>
          </w:p>
          <w:p>
            <w:pPr>
              <w:pStyle w:val="TableText"/>
              <w:spacing w:before="164" w:line="219" w:lineRule="auto"/>
              <w:jc w:val="right"/>
            </w:pPr>
            <w:r>
              <w:rPr>
                <w:spacing w:val="-2"/>
              </w:rPr>
              <w:t>·  经验不足风险：人员缺乏足够的实践经验，对复杂问题或异常情况处理能力不足，可能导致错误的判新或处理。</w:t>
            </w:r>
          </w:p>
        </w:tc>
      </w:tr>
      <w:tr>
        <w:tblPrEx>
          <w:tblW w:w="24006" w:type="dxa"/>
          <w:tblInd w:w="5" w:type="dxa"/>
          <w:tblLayout w:type="fixed"/>
        </w:tblPrEx>
        <w:trPr>
          <w:trHeight w:val="420"/>
        </w:trPr>
        <w:tc>
          <w:tcPr>
            <w:tcW w:w="784" w:type="dxa"/>
            <w:vMerge/>
            <w:tcBorders>
              <w:top w:val="nil"/>
              <w:bottom w:val="nil"/>
            </w:tcBorders>
            <w:vAlign w:val="top"/>
          </w:tcPr>
          <w:p>
            <w:pPr>
              <w:rPr>
                <w:rFonts w:ascii="Arial"/>
                <w:sz w:val="21"/>
              </w:rPr>
            </w:pPr>
          </w:p>
        </w:tc>
        <w:tc>
          <w:tcPr>
            <w:tcW w:w="3089" w:type="dxa"/>
            <w:vMerge/>
            <w:tcBorders>
              <w:top w:val="nil"/>
              <w:bottom w:val="nil"/>
            </w:tcBorders>
            <w:vAlign w:val="top"/>
          </w:tcPr>
          <w:p>
            <w:pPr>
              <w:rPr>
                <w:rFonts w:ascii="Arial"/>
                <w:sz w:val="21"/>
              </w:rPr>
            </w:pPr>
          </w:p>
        </w:tc>
        <w:tc>
          <w:tcPr>
            <w:tcW w:w="3348" w:type="dxa"/>
            <w:vMerge/>
            <w:tcBorders>
              <w:top w:val="nil"/>
              <w:bottom w:val="nil"/>
            </w:tcBorders>
            <w:vAlign w:val="top"/>
          </w:tcPr>
          <w:p>
            <w:pPr>
              <w:rPr>
                <w:rFonts w:ascii="Arial"/>
                <w:sz w:val="21"/>
              </w:rPr>
            </w:pPr>
          </w:p>
        </w:tc>
        <w:tc>
          <w:tcPr>
            <w:tcW w:w="5128" w:type="dxa"/>
            <w:vMerge/>
            <w:tcBorders>
              <w:top w:val="nil"/>
              <w:bottom w:val="nil"/>
            </w:tcBorders>
            <w:vAlign w:val="top"/>
          </w:tcPr>
          <w:p>
            <w:pPr>
              <w:rPr>
                <w:rFonts w:ascii="Arial"/>
                <w:sz w:val="21"/>
              </w:rPr>
            </w:pPr>
          </w:p>
        </w:tc>
        <w:tc>
          <w:tcPr>
            <w:tcW w:w="11657" w:type="dxa"/>
            <w:vAlign w:val="top"/>
          </w:tcPr>
          <w:p>
            <w:pPr>
              <w:pStyle w:val="TableText"/>
              <w:spacing w:before="104" w:line="219" w:lineRule="auto"/>
              <w:ind w:left="176"/>
            </w:pPr>
            <w:r>
              <w:rPr>
                <w:spacing w:val="-4"/>
              </w:rPr>
              <w:t>(3</w:t>
            </w:r>
            <w:r>
              <w:rPr>
                <w:b/>
                <w:bCs/>
                <w:spacing w:val="-4"/>
              </w:rPr>
              <w:t>)安全教育培训管理风险</w:t>
            </w:r>
          </w:p>
        </w:tc>
      </w:tr>
    </w:tbl>
    <w:p>
      <w:pPr>
        <w:sectPr>
          <w:footerReference w:type="default" r:id="rId22"/>
          <w:pgSz w:w="25870" w:h="18290"/>
          <w:pgMar w:top="1545" w:right="1258" w:bottom="1229" w:left="594" w:header="0" w:footer="1060" w:gutter="0"/>
          <w:pgNumType w:start="19"/>
          <w:cols w:space="708"/>
        </w:sectPr>
      </w:pPr>
    </w:p>
    <w:tbl>
      <w:tblPr>
        <w:tblStyle w:val="TableNormal18"/>
        <w:tblW w:w="240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84"/>
        <w:gridCol w:w="3089"/>
        <w:gridCol w:w="3348"/>
        <w:gridCol w:w="5128"/>
        <w:gridCol w:w="2309"/>
        <w:gridCol w:w="9348"/>
      </w:tblGrid>
      <w:tr>
        <w:tblPrEx>
          <w:tblW w:w="240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82"/>
        </w:trPr>
        <w:tc>
          <w:tcPr>
            <w:tcW w:w="784" w:type="dxa"/>
            <w:tcBorders>
              <w:top w:val="nil"/>
            </w:tcBorders>
            <w:vAlign w:val="top"/>
          </w:tcPr>
          <w:p>
            <w:pPr>
              <w:rPr>
                <w:rFonts w:ascii="Arial"/>
                <w:sz w:val="21"/>
              </w:rPr>
            </w:pPr>
          </w:p>
        </w:tc>
        <w:tc>
          <w:tcPr>
            <w:tcW w:w="3089" w:type="dxa"/>
            <w:tcBorders>
              <w:top w:val="nil"/>
            </w:tcBorders>
            <w:vAlign w:val="top"/>
          </w:tcPr>
          <w:p>
            <w:pPr>
              <w:rPr>
                <w:rFonts w:ascii="Arial"/>
                <w:sz w:val="21"/>
              </w:rPr>
            </w:pPr>
          </w:p>
        </w:tc>
        <w:tc>
          <w:tcPr>
            <w:tcW w:w="3348" w:type="dxa"/>
            <w:tcBorders>
              <w:top w:val="nil"/>
            </w:tcBorders>
            <w:vAlign w:val="top"/>
          </w:tcPr>
          <w:p>
            <w:pPr>
              <w:rPr>
                <w:rFonts w:ascii="Arial"/>
                <w:sz w:val="21"/>
              </w:rPr>
            </w:pPr>
          </w:p>
        </w:tc>
        <w:tc>
          <w:tcPr>
            <w:tcW w:w="5128" w:type="dxa"/>
            <w:tcBorders>
              <w:top w:val="nil"/>
            </w:tcBorders>
            <w:vAlign w:val="top"/>
          </w:tcPr>
          <w:p>
            <w:pPr>
              <w:rPr>
                <w:rFonts w:ascii="Arial"/>
                <w:sz w:val="21"/>
              </w:rPr>
            </w:pPr>
          </w:p>
        </w:tc>
        <w:tc>
          <w:tcPr>
            <w:tcW w:w="2309"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75" w:line="433" w:lineRule="exact"/>
              <w:ind w:left="146"/>
            </w:pPr>
            <w:r>
              <w:rPr>
                <w:spacing w:val="1"/>
                <w:position w:val="15"/>
              </w:rPr>
              <w:t>教育培训策划和实</w:t>
            </w:r>
          </w:p>
          <w:p>
            <w:pPr>
              <w:pStyle w:val="TableText"/>
              <w:spacing w:line="222" w:lineRule="auto"/>
              <w:ind w:left="236"/>
            </w:pPr>
            <w:r>
              <w:t>施</w:t>
            </w:r>
          </w:p>
        </w:tc>
        <w:tc>
          <w:tcPr>
            <w:tcW w:w="9348" w:type="dxa"/>
            <w:vAlign w:val="top"/>
          </w:tcPr>
          <w:p>
            <w:pPr>
              <w:pStyle w:val="TableText"/>
              <w:spacing w:before="137" w:line="219" w:lineRule="auto"/>
              <w:ind w:left="226"/>
            </w:pPr>
            <w:r>
              <w:rPr>
                <w:spacing w:val="4"/>
              </w:rPr>
              <w:t>(1》未制定安全教育培训计划，未实施安全培训教育计划；</w:t>
            </w:r>
          </w:p>
          <w:p>
            <w:pPr>
              <w:pStyle w:val="TableText"/>
              <w:spacing w:before="176" w:line="440" w:lineRule="exact"/>
              <w:ind w:left="347"/>
            </w:pPr>
            <w:r>
              <w:rPr>
                <w:position w:val="15"/>
              </w:rPr>
              <w:t>(2)未将安全培训工作纳入本单位工作计划并保证安全培训工作所需资</w:t>
            </w:r>
            <w:r>
              <w:rPr>
                <w:spacing w:val="-1"/>
                <w:position w:val="15"/>
              </w:rPr>
              <w:t>金：</w:t>
            </w:r>
          </w:p>
          <w:p>
            <w:pPr>
              <w:pStyle w:val="TableText"/>
              <w:spacing w:line="219" w:lineRule="auto"/>
              <w:ind w:left="347"/>
            </w:pPr>
            <w:r>
              <w:rPr>
                <w:spacing w:val="4"/>
              </w:rPr>
              <w:t>(3)从业人员进行安全培训期间未支付工</w:t>
            </w:r>
            <w:r>
              <w:rPr>
                <w:spacing w:val="3"/>
              </w:rPr>
              <w:t>资并承担安全培训费用；</w:t>
            </w:r>
          </w:p>
          <w:p>
            <w:pPr>
              <w:pStyle w:val="TableText"/>
              <w:spacing w:before="145" w:line="219" w:lineRule="auto"/>
              <w:ind w:left="347"/>
            </w:pPr>
            <w:r>
              <w:rPr>
                <w:spacing w:val="3"/>
              </w:rPr>
              <w:t>(4)管理部门、班组未按照月度安全活动计划开展安全活动和基本功训练；</w:t>
            </w:r>
          </w:p>
          <w:p>
            <w:pPr>
              <w:pStyle w:val="TableText"/>
              <w:spacing w:before="167" w:line="441" w:lineRule="exact"/>
              <w:ind w:left="226"/>
            </w:pPr>
            <w:r>
              <w:rPr>
                <w:position w:val="16"/>
              </w:rPr>
              <w:t>(5)没有建立和落实常态化警示教育机制，也没有定期，适时组织对全体从业人员的警示</w:t>
            </w:r>
          </w:p>
          <w:p>
            <w:pPr>
              <w:pStyle w:val="TableText"/>
              <w:spacing w:before="1" w:line="219" w:lineRule="auto"/>
              <w:ind w:left="127"/>
            </w:pPr>
            <w:r>
              <w:rPr>
                <w:spacing w:val="-2"/>
              </w:rPr>
              <w:t>教育。</w:t>
            </w:r>
          </w:p>
          <w:p>
            <w:pPr>
              <w:pStyle w:val="TableText"/>
              <w:spacing w:before="186" w:line="410" w:lineRule="exact"/>
              <w:ind w:left="257"/>
            </w:pPr>
            <w:r>
              <w:rPr>
                <w:position w:val="13"/>
              </w:rPr>
              <w:t>(6)未建立安全生产教育和培训档案，未如实记录安全生产教育和培训情况，未记录或未</w:t>
            </w:r>
          </w:p>
          <w:p>
            <w:pPr>
              <w:pStyle w:val="TableText"/>
              <w:spacing w:line="218" w:lineRule="auto"/>
              <w:ind w:left="127"/>
            </w:pPr>
            <w:r>
              <w:rPr>
                <w:spacing w:val="3"/>
              </w:rPr>
              <w:t>完整记录安全生产教育和培训情况，虚假记录安全生产教育和培训情况；</w:t>
            </w:r>
          </w:p>
          <w:p>
            <w:pPr>
              <w:pStyle w:val="TableText"/>
              <w:spacing w:before="137" w:line="214" w:lineRule="auto"/>
              <w:ind w:left="136"/>
            </w:pPr>
            <w:r>
              <w:rPr>
                <w:spacing w:val="-1"/>
              </w:rPr>
              <w:t>未对培训教育效果进行评价。</w:t>
            </w:r>
          </w:p>
        </w:tc>
      </w:tr>
    </w:tbl>
    <w:p>
      <w:pPr>
        <w:rPr>
          <w:rFonts w:ascii="Arial"/>
          <w:sz w:val="21"/>
        </w:rPr>
      </w:pPr>
    </w:p>
    <w:p>
      <w:pPr>
        <w:rPr>
          <w:rFonts w:ascii="Arial" w:eastAsia="Arial" w:hAnsi="Arial" w:cs="Arial"/>
          <w:sz w:val="21"/>
          <w:szCs w:val="21"/>
        </w:rPr>
        <w:sectPr>
          <w:footerReference w:type="default" r:id="rId23"/>
          <w:type w:val="nextPage"/>
          <w:pgSz w:w="25870" w:h="18290"/>
          <w:pgMar w:top="1545" w:right="1258" w:bottom="1229" w:left="594" w:header="0" w:footer="1060" w:gutter="0"/>
          <w:pgNumType w:start="20"/>
          <w:cols w:space="708"/>
          <w:titlePg w:val="0"/>
        </w:sectPr>
      </w:pPr>
    </w:p>
    <w:tbl>
      <w:tblPr>
        <w:tblStyle w:val="TableNormal19"/>
        <w:tblW w:w="240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88"/>
        <w:gridCol w:w="3339"/>
        <w:gridCol w:w="5168"/>
        <w:gridCol w:w="2299"/>
        <w:gridCol w:w="9355"/>
      </w:tblGrid>
      <w:tr>
        <w:tblPrEx>
          <w:tblW w:w="240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5"/>
        </w:trPr>
        <w:tc>
          <w:tcPr>
            <w:tcW w:w="3862" w:type="dxa"/>
            <w:gridSpan w:val="2"/>
            <w:vAlign w:val="top"/>
          </w:tcPr>
          <w:p>
            <w:pPr>
              <w:pStyle w:val="TableText"/>
              <w:spacing w:before="121" w:line="219" w:lineRule="auto"/>
              <w:ind w:left="1008"/>
            </w:pPr>
            <w:r>
              <w:rPr>
                <w:b/>
                <w:bCs/>
                <w:spacing w:val="-4"/>
              </w:rPr>
              <w:t>安全管理体系过程</w:t>
            </w:r>
          </w:p>
        </w:tc>
        <w:tc>
          <w:tcPr>
            <w:tcW w:w="3339" w:type="dxa"/>
            <w:vAlign w:val="top"/>
          </w:tcPr>
          <w:p>
            <w:pPr>
              <w:pStyle w:val="TableText"/>
              <w:spacing w:before="121" w:line="220" w:lineRule="auto"/>
              <w:ind w:left="626"/>
            </w:pPr>
            <w:r>
              <w:rPr>
                <w:b/>
                <w:bCs/>
                <w:spacing w:val="1"/>
              </w:rPr>
              <w:t>预期结果(控制目标)</w:t>
            </w:r>
          </w:p>
        </w:tc>
        <w:tc>
          <w:tcPr>
            <w:tcW w:w="5168" w:type="dxa"/>
            <w:vAlign w:val="top"/>
          </w:tcPr>
          <w:p>
            <w:pPr>
              <w:pStyle w:val="TableText"/>
              <w:spacing w:before="121" w:line="219" w:lineRule="auto"/>
              <w:ind w:left="737"/>
            </w:pPr>
            <w:r>
              <w:rPr>
                <w:b/>
                <w:bCs/>
                <w:spacing w:val="-4"/>
              </w:rPr>
              <w:t>安全管理体系过程PDCA闭环工作流程</w:t>
            </w:r>
          </w:p>
        </w:tc>
        <w:tc>
          <w:tcPr>
            <w:tcW w:w="11654" w:type="dxa"/>
            <w:gridSpan w:val="2"/>
            <w:vAlign w:val="top"/>
          </w:tcPr>
          <w:p>
            <w:pPr>
              <w:pStyle w:val="TableText"/>
              <w:spacing w:before="121" w:line="220" w:lineRule="auto"/>
              <w:ind w:left="4839"/>
            </w:pPr>
            <w:r>
              <w:rPr>
                <w:b/>
                <w:bCs/>
                <w:spacing w:val="-3"/>
              </w:rPr>
              <w:t>需要应对的风险描述</w:t>
            </w:r>
          </w:p>
        </w:tc>
      </w:tr>
      <w:tr>
        <w:tblPrEx>
          <w:tblW w:w="24023" w:type="dxa"/>
          <w:tblInd w:w="5" w:type="dxa"/>
          <w:tblLayout w:type="fixed"/>
        </w:tblPrEx>
        <w:trPr>
          <w:trHeight w:val="1289"/>
        </w:trPr>
        <w:tc>
          <w:tcPr>
            <w:tcW w:w="774" w:type="dxa"/>
            <w:vMerge w:val="restart"/>
            <w:tcBorders>
              <w:bottom w:val="nil"/>
            </w:tcBorders>
            <w:vAlign w:val="top"/>
          </w:tcPr>
          <w:p>
            <w:pPr>
              <w:rPr>
                <w:rFonts w:ascii="Arial"/>
                <w:sz w:val="21"/>
              </w:rPr>
            </w:pPr>
          </w:p>
        </w:tc>
        <w:tc>
          <w:tcPr>
            <w:tcW w:w="3088" w:type="dxa"/>
            <w:vMerge w:val="restart"/>
            <w:tcBorders>
              <w:bottom w:val="nil"/>
            </w:tcBorders>
            <w:vAlign w:val="top"/>
          </w:tcPr>
          <w:p>
            <w:pPr>
              <w:rPr>
                <w:rFonts w:ascii="Arial"/>
                <w:sz w:val="21"/>
              </w:rPr>
            </w:pPr>
          </w:p>
        </w:tc>
        <w:tc>
          <w:tcPr>
            <w:tcW w:w="3339" w:type="dxa"/>
            <w:vMerge w:val="restart"/>
            <w:tcBorders>
              <w:bottom w:val="nil"/>
            </w:tcBorders>
            <w:vAlign w:val="top"/>
          </w:tcPr>
          <w:p>
            <w:pPr>
              <w:rPr>
                <w:rFonts w:ascii="Arial"/>
                <w:sz w:val="21"/>
              </w:rPr>
            </w:pPr>
          </w:p>
        </w:tc>
        <w:tc>
          <w:tcPr>
            <w:tcW w:w="5168" w:type="dxa"/>
            <w:vMerge w:val="restart"/>
            <w:tcBorders>
              <w:bottom w:val="nil"/>
            </w:tcBorders>
            <w:vAlign w:val="top"/>
          </w:tcPr>
          <w:p>
            <w:pPr>
              <w:rPr>
                <w:rFonts w:ascii="Arial"/>
                <w:sz w:val="21"/>
              </w:rPr>
            </w:pPr>
          </w:p>
        </w:tc>
        <w:tc>
          <w:tcPr>
            <w:tcW w:w="2299" w:type="dxa"/>
            <w:vAlign w:val="top"/>
          </w:tcPr>
          <w:p>
            <w:pPr>
              <w:spacing w:line="272" w:lineRule="auto"/>
              <w:rPr>
                <w:rFonts w:ascii="Arial"/>
                <w:sz w:val="21"/>
              </w:rPr>
            </w:pPr>
          </w:p>
          <w:p>
            <w:pPr>
              <w:pStyle w:val="TableText"/>
              <w:spacing w:before="75" w:line="432" w:lineRule="exact"/>
              <w:ind w:left="175"/>
            </w:pPr>
            <w:r>
              <w:rPr>
                <w:spacing w:val="-2"/>
                <w:position w:val="15"/>
              </w:rPr>
              <w:t>主要负责人和管理</w:t>
            </w:r>
          </w:p>
          <w:p>
            <w:pPr>
              <w:pStyle w:val="TableText"/>
              <w:spacing w:line="220" w:lineRule="auto"/>
              <w:ind w:left="175"/>
            </w:pPr>
            <w:r>
              <w:rPr>
                <w:spacing w:val="15"/>
              </w:rPr>
              <w:t>人员</w:t>
            </w:r>
          </w:p>
        </w:tc>
        <w:tc>
          <w:tcPr>
            <w:tcW w:w="9355" w:type="dxa"/>
            <w:vAlign w:val="top"/>
          </w:tcPr>
          <w:p>
            <w:pPr>
              <w:pStyle w:val="TableText"/>
              <w:spacing w:before="129" w:line="219" w:lineRule="auto"/>
              <w:ind w:left="236"/>
            </w:pPr>
            <w:r>
              <w:t>(1)主要负责人和安全生产管理人员上岗后6个月内未参加培训考核，上岗后未取得安全</w:t>
            </w:r>
          </w:p>
          <w:p>
            <w:pPr>
              <w:pStyle w:val="TableText"/>
              <w:spacing w:before="177" w:line="219" w:lineRule="auto"/>
              <w:ind w:left="186"/>
            </w:pPr>
            <w:r>
              <w:rPr>
                <w:spacing w:val="-1"/>
              </w:rPr>
              <w:t>培训合格证：</w:t>
            </w:r>
          </w:p>
          <w:p>
            <w:pPr>
              <w:pStyle w:val="TableText"/>
              <w:spacing w:before="117" w:line="219" w:lineRule="auto"/>
              <w:ind w:left="186"/>
            </w:pPr>
            <w:r>
              <w:t>(2)取证后没有按年度进行培训教育或培训教育学时不够</w:t>
            </w:r>
          </w:p>
        </w:tc>
      </w:tr>
      <w:tr>
        <w:tblPrEx>
          <w:tblW w:w="24023" w:type="dxa"/>
          <w:tblInd w:w="5" w:type="dxa"/>
          <w:tblLayout w:type="fixed"/>
        </w:tblPrEx>
        <w:trPr>
          <w:trHeight w:val="5656"/>
        </w:trPr>
        <w:tc>
          <w:tcPr>
            <w:tcW w:w="774" w:type="dxa"/>
            <w:vMerge/>
            <w:tcBorders>
              <w:top w:val="nil"/>
              <w:bottom w:val="nil"/>
            </w:tcBorders>
            <w:vAlign w:val="top"/>
          </w:tcPr>
          <w:p>
            <w:pPr>
              <w:rPr>
                <w:rFonts w:ascii="Arial"/>
                <w:sz w:val="21"/>
              </w:rPr>
            </w:pPr>
          </w:p>
        </w:tc>
        <w:tc>
          <w:tcPr>
            <w:tcW w:w="3088" w:type="dxa"/>
            <w:vMerge/>
            <w:tcBorders>
              <w:top w:val="nil"/>
              <w:bottom w:val="nil"/>
            </w:tcBorders>
            <w:vAlign w:val="top"/>
          </w:tcPr>
          <w:p>
            <w:pPr>
              <w:rPr>
                <w:rFonts w:ascii="Arial"/>
                <w:sz w:val="21"/>
              </w:rPr>
            </w:pPr>
          </w:p>
        </w:tc>
        <w:tc>
          <w:tcPr>
            <w:tcW w:w="3339" w:type="dxa"/>
            <w:vMerge/>
            <w:tcBorders>
              <w:top w:val="nil"/>
              <w:bottom w:val="nil"/>
            </w:tcBorders>
            <w:vAlign w:val="top"/>
          </w:tcPr>
          <w:p>
            <w:pPr>
              <w:rPr>
                <w:rFonts w:ascii="Arial"/>
                <w:sz w:val="21"/>
              </w:rPr>
            </w:pPr>
          </w:p>
        </w:tc>
        <w:tc>
          <w:tcPr>
            <w:tcW w:w="5168" w:type="dxa"/>
            <w:vMerge/>
            <w:tcBorders>
              <w:top w:val="nil"/>
              <w:bottom w:val="nil"/>
            </w:tcBorders>
            <w:vAlign w:val="top"/>
          </w:tcPr>
          <w:p>
            <w:pPr>
              <w:rPr>
                <w:rFonts w:ascii="Arial"/>
                <w:sz w:val="21"/>
              </w:rPr>
            </w:pPr>
          </w:p>
        </w:tc>
        <w:tc>
          <w:tcPr>
            <w:tcW w:w="229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75" w:line="220" w:lineRule="auto"/>
              <w:ind w:left="175"/>
            </w:pPr>
            <w:r>
              <w:rPr>
                <w:spacing w:val="7"/>
              </w:rPr>
              <w:t>从业人员</w:t>
            </w:r>
          </w:p>
        </w:tc>
        <w:tc>
          <w:tcPr>
            <w:tcW w:w="9355" w:type="dxa"/>
            <w:vAlign w:val="top"/>
          </w:tcPr>
          <w:p>
            <w:pPr>
              <w:pStyle w:val="TableText"/>
              <w:spacing w:before="150" w:line="219" w:lineRule="auto"/>
              <w:ind w:left="286"/>
            </w:pPr>
            <w:r>
              <w:t>(1)未对从业人员进行安全生产教育和培训(包括没有对单位主要负责人、职业卫生管理</w:t>
            </w:r>
          </w:p>
          <w:p>
            <w:pPr>
              <w:pStyle w:val="TableText"/>
              <w:spacing w:before="166" w:line="440" w:lineRule="exact"/>
              <w:jc w:val="right"/>
            </w:pPr>
            <w:r>
              <w:rPr>
                <w:spacing w:val="-2"/>
                <w:position w:val="15"/>
              </w:rPr>
              <w:t>人员、劳动者组织专门的职业卫生培训；对配备特种设备的安全管理人员、检测人员和作业</w:t>
            </w:r>
          </w:p>
          <w:p>
            <w:pPr>
              <w:pStyle w:val="TableText"/>
              <w:spacing w:line="219" w:lineRule="auto"/>
              <w:ind w:left="186"/>
            </w:pPr>
            <w:r>
              <w:rPr>
                <w:spacing w:val="1"/>
              </w:rPr>
              <w:t>人员组织专门的特种设备安全作业培训；未对从业人员进行安全生产风险教育培训等)</w:t>
            </w:r>
          </w:p>
          <w:p>
            <w:pPr>
              <w:pStyle w:val="TableText"/>
              <w:spacing w:before="166" w:line="440" w:lineRule="exact"/>
              <w:ind w:left="256"/>
            </w:pPr>
            <w:r>
              <w:rPr>
                <w:position w:val="15"/>
              </w:rPr>
              <w:t>(2)未对从业人员，对新录用人员及转岗人员《含被课遣劳动者》、实习学生进行安全生</w:t>
            </w:r>
          </w:p>
          <w:p>
            <w:pPr>
              <w:pStyle w:val="TableText"/>
              <w:spacing w:line="219" w:lineRule="auto"/>
              <w:ind w:left="186"/>
            </w:pPr>
            <w:r>
              <w:rPr>
                <w:spacing w:val="5"/>
              </w:rPr>
              <w:t>产教育和培训：或者培训不合格，即上岗作业；</w:t>
            </w:r>
          </w:p>
          <w:p>
            <w:pPr>
              <w:pStyle w:val="TableText"/>
              <w:spacing w:before="146" w:line="441" w:lineRule="exact"/>
              <w:ind w:left="256"/>
            </w:pPr>
            <w:r>
              <w:rPr>
                <w:position w:val="16"/>
              </w:rPr>
              <w:t>(3)采用新工艺、新技术、新材料或者使用新设备，未对从业人员进行专门的安全生产教</w:t>
            </w:r>
          </w:p>
          <w:p>
            <w:pPr>
              <w:pStyle w:val="TableText"/>
              <w:spacing w:before="1" w:line="219" w:lineRule="auto"/>
              <w:ind w:left="186"/>
            </w:pPr>
            <w:r>
              <w:rPr>
                <w:spacing w:val="-1"/>
              </w:rPr>
              <w:t>育和培训或培训不合格，即上岗作业：</w:t>
            </w:r>
          </w:p>
          <w:p>
            <w:pPr>
              <w:pStyle w:val="TableText"/>
              <w:spacing w:before="165" w:line="218" w:lineRule="auto"/>
              <w:ind w:left="186"/>
            </w:pPr>
            <w:r>
              <w:t>(4)未对从业人员、被派遗劳动者、实习学生如实告知有关的安全生产事项：</w:t>
            </w:r>
          </w:p>
          <w:p>
            <w:pPr>
              <w:pStyle w:val="TableText"/>
              <w:spacing w:before="150" w:line="440" w:lineRule="exact"/>
              <w:ind w:left="186"/>
            </w:pPr>
            <w:r>
              <w:rPr>
                <w:spacing w:val="3"/>
                <w:position w:val="15"/>
              </w:rPr>
              <w:t>(5)一般从业人员培训教育不足  缺少日常教育、“三</w:t>
            </w:r>
            <w:r>
              <w:rPr>
                <w:spacing w:val="2"/>
                <w:position w:val="15"/>
              </w:rPr>
              <w:t>级”教育、“四新”教育、转岗、</w:t>
            </w:r>
          </w:p>
          <w:p>
            <w:pPr>
              <w:pStyle w:val="TableText"/>
              <w:spacing w:line="219" w:lineRule="auto"/>
              <w:ind w:left="186"/>
            </w:pPr>
            <w:r>
              <w:rPr>
                <w:spacing w:val="3"/>
              </w:rPr>
              <w:t>重新上岗安全培训教育，或安全培训教育达不到规定时间，或内容不符合要求；</w:t>
            </w:r>
          </w:p>
          <w:p>
            <w:pPr>
              <w:pStyle w:val="TableText"/>
              <w:spacing w:before="167" w:line="219" w:lineRule="auto"/>
              <w:ind w:left="186"/>
            </w:pPr>
            <w:r>
              <w:t>(6)涉生产安全责任事故单位相关人员未重新参加安全培</w:t>
            </w:r>
            <w:r>
              <w:rPr>
                <w:spacing w:val="-1"/>
              </w:rPr>
              <w:t>训：</w:t>
            </w:r>
          </w:p>
          <w:p>
            <w:pPr>
              <w:pStyle w:val="TableText"/>
              <w:spacing w:before="166" w:line="219" w:lineRule="auto"/>
              <w:ind w:left="186"/>
            </w:pPr>
            <w:r>
              <w:rPr>
                <w:spacing w:val="3"/>
              </w:rPr>
              <w:t>(7)没有定期对从业人员进行安全生产教育和培训，也没有做到应知应会；</w:t>
            </w:r>
          </w:p>
          <w:p>
            <w:pPr>
              <w:pStyle w:val="TableText"/>
              <w:spacing w:before="179" w:line="197" w:lineRule="auto"/>
              <w:ind w:left="186"/>
            </w:pPr>
            <w:r>
              <w:rPr>
                <w:spacing w:val="3"/>
              </w:rPr>
              <w:t>对从业人员安全培训的时间不符合规定，从业人员安全培训的时间少于有关标准规定；</w:t>
            </w:r>
          </w:p>
        </w:tc>
      </w:tr>
      <w:tr>
        <w:tblPrEx>
          <w:tblW w:w="24023" w:type="dxa"/>
          <w:tblInd w:w="5" w:type="dxa"/>
          <w:tblLayout w:type="fixed"/>
        </w:tblPrEx>
        <w:trPr>
          <w:trHeight w:val="3917"/>
        </w:trPr>
        <w:tc>
          <w:tcPr>
            <w:tcW w:w="774" w:type="dxa"/>
            <w:vMerge/>
            <w:tcBorders>
              <w:top w:val="nil"/>
              <w:bottom w:val="nil"/>
            </w:tcBorders>
            <w:vAlign w:val="top"/>
          </w:tcPr>
          <w:p>
            <w:pPr>
              <w:rPr>
                <w:rFonts w:ascii="Arial"/>
                <w:sz w:val="21"/>
              </w:rPr>
            </w:pPr>
          </w:p>
        </w:tc>
        <w:tc>
          <w:tcPr>
            <w:tcW w:w="3088" w:type="dxa"/>
            <w:vMerge/>
            <w:tcBorders>
              <w:top w:val="nil"/>
              <w:bottom w:val="nil"/>
            </w:tcBorders>
            <w:vAlign w:val="top"/>
          </w:tcPr>
          <w:p>
            <w:pPr>
              <w:rPr>
                <w:rFonts w:ascii="Arial"/>
                <w:sz w:val="21"/>
              </w:rPr>
            </w:pPr>
          </w:p>
        </w:tc>
        <w:tc>
          <w:tcPr>
            <w:tcW w:w="3339" w:type="dxa"/>
            <w:vMerge/>
            <w:tcBorders>
              <w:top w:val="nil"/>
              <w:bottom w:val="nil"/>
            </w:tcBorders>
            <w:vAlign w:val="top"/>
          </w:tcPr>
          <w:p>
            <w:pPr>
              <w:rPr>
                <w:rFonts w:ascii="Arial"/>
                <w:sz w:val="21"/>
              </w:rPr>
            </w:pPr>
          </w:p>
        </w:tc>
        <w:tc>
          <w:tcPr>
            <w:tcW w:w="5168" w:type="dxa"/>
            <w:vMerge/>
            <w:tcBorders>
              <w:top w:val="nil"/>
              <w:bottom w:val="nil"/>
            </w:tcBorders>
            <w:vAlign w:val="top"/>
          </w:tcPr>
          <w:p>
            <w:pPr>
              <w:rPr>
                <w:rFonts w:ascii="Arial"/>
                <w:sz w:val="21"/>
              </w:rPr>
            </w:pPr>
          </w:p>
        </w:tc>
        <w:tc>
          <w:tcPr>
            <w:tcW w:w="2299"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74" w:line="219" w:lineRule="auto"/>
              <w:ind w:left="175"/>
            </w:pPr>
            <w:r>
              <w:rPr>
                <w:spacing w:val="5"/>
              </w:rPr>
              <w:t>特种作业人员</w:t>
            </w:r>
          </w:p>
        </w:tc>
        <w:tc>
          <w:tcPr>
            <w:tcW w:w="9355" w:type="dxa"/>
            <w:vAlign w:val="top"/>
          </w:tcPr>
          <w:p>
            <w:pPr>
              <w:pStyle w:val="TableText"/>
              <w:spacing w:before="164" w:line="420" w:lineRule="exact"/>
              <w:ind w:left="307"/>
            </w:pPr>
            <w:r>
              <w:rPr>
                <w:spacing w:val="3"/>
                <w:position w:val="14"/>
              </w:rPr>
              <w:t>(1)特种作业人员未经专门的安全作业培训并取得相应资格不上岗</w:t>
            </w:r>
            <w:r>
              <w:rPr>
                <w:spacing w:val="2"/>
                <w:position w:val="14"/>
              </w:rPr>
              <w:t>作业，未持证上尚；</w:t>
            </w:r>
          </w:p>
          <w:p>
            <w:pPr>
              <w:pStyle w:val="TableText"/>
              <w:spacing w:line="219" w:lineRule="auto"/>
              <w:ind w:left="186"/>
            </w:pPr>
            <w:r>
              <w:rPr>
                <w:spacing w:val="3"/>
              </w:rPr>
              <w:t>(2)特种作业人员培训教育不符合要求，特种设备作业人员培训教育不符合</w:t>
            </w:r>
            <w:r>
              <w:rPr>
                <w:spacing w:val="2"/>
              </w:rPr>
              <w:t>要求；</w:t>
            </w:r>
          </w:p>
          <w:p>
            <w:pPr>
              <w:pStyle w:val="TableText"/>
              <w:spacing w:before="165" w:line="219" w:lineRule="auto"/>
              <w:ind w:left="186"/>
            </w:pPr>
            <w:r>
              <w:t>(3)特种作业人员的特种作业上岗证虚假或者已过有效期：</w:t>
            </w:r>
          </w:p>
          <w:p>
            <w:pPr>
              <w:pStyle w:val="TableText"/>
              <w:spacing w:before="168" w:line="219" w:lineRule="auto"/>
              <w:ind w:left="186"/>
            </w:pPr>
            <w:r>
              <w:rPr>
                <w:spacing w:val="3"/>
              </w:rPr>
              <w:t>(4)特种作业上岗证再复审、延期复审不合格或未按期复审，上岗作业；</w:t>
            </w:r>
          </w:p>
          <w:p>
            <w:pPr>
              <w:pStyle w:val="TableText"/>
              <w:spacing w:before="167" w:line="219" w:lineRule="auto"/>
              <w:ind w:left="186"/>
            </w:pPr>
            <w:r>
              <w:t>(5)单位未建立健全特种作业人员档案</w:t>
            </w:r>
          </w:p>
          <w:p>
            <w:pPr>
              <w:pStyle w:val="TableText"/>
              <w:spacing w:before="145" w:line="219" w:lineRule="auto"/>
              <w:ind w:left="186"/>
            </w:pPr>
            <w:r>
              <w:t>(6)特种作业人员转借、转让、冒用特种作业操作</w:t>
            </w:r>
            <w:r>
              <w:rPr>
                <w:spacing w:val="-1"/>
              </w:rPr>
              <w:t>证：</w:t>
            </w:r>
          </w:p>
          <w:p>
            <w:pPr>
              <w:pStyle w:val="TableText"/>
              <w:spacing w:before="169" w:line="219" w:lineRule="auto"/>
              <w:ind w:left="186"/>
            </w:pPr>
            <w:r>
              <w:t>(7)特种作业人员伤造、涂改特种作业操作证或者使用伤造的特种作业操作</w:t>
            </w:r>
            <w:r>
              <w:rPr>
                <w:spacing w:val="-1"/>
              </w:rPr>
              <w:t>证：</w:t>
            </w:r>
          </w:p>
          <w:p>
            <w:pPr>
              <w:pStyle w:val="TableText"/>
              <w:spacing w:before="167" w:line="420" w:lineRule="exact"/>
              <w:ind w:left="186"/>
            </w:pPr>
            <w:r>
              <w:rPr>
                <w:spacing w:val="3"/>
                <w:position w:val="14"/>
              </w:rPr>
              <w:t>(8)单位非法印制、伪造，倒卖特种作业操作证，或者使用丰法印制、</w:t>
            </w:r>
          </w:p>
          <w:p>
            <w:pPr>
              <w:pStyle w:val="TableText"/>
              <w:spacing w:line="219" w:lineRule="auto"/>
              <w:ind w:left="186"/>
            </w:pPr>
            <w:r>
              <w:rPr>
                <w:spacing w:val="-1"/>
              </w:rPr>
              <w:t>伪造，倒卖的特种作业操作证。</w:t>
            </w:r>
          </w:p>
        </w:tc>
      </w:tr>
      <w:tr>
        <w:tblPrEx>
          <w:tblW w:w="24023" w:type="dxa"/>
          <w:tblInd w:w="5" w:type="dxa"/>
          <w:tblLayout w:type="fixed"/>
        </w:tblPrEx>
        <w:trPr>
          <w:trHeight w:val="1299"/>
        </w:trPr>
        <w:tc>
          <w:tcPr>
            <w:tcW w:w="774" w:type="dxa"/>
            <w:vMerge/>
            <w:tcBorders>
              <w:top w:val="nil"/>
              <w:bottom w:val="nil"/>
            </w:tcBorders>
            <w:vAlign w:val="top"/>
          </w:tcPr>
          <w:p>
            <w:pPr>
              <w:rPr>
                <w:rFonts w:ascii="Arial"/>
                <w:sz w:val="21"/>
              </w:rPr>
            </w:pPr>
          </w:p>
        </w:tc>
        <w:tc>
          <w:tcPr>
            <w:tcW w:w="3088" w:type="dxa"/>
            <w:vMerge/>
            <w:tcBorders>
              <w:top w:val="nil"/>
            </w:tcBorders>
            <w:vAlign w:val="top"/>
          </w:tcPr>
          <w:p>
            <w:pPr>
              <w:rPr>
                <w:rFonts w:ascii="Arial"/>
                <w:sz w:val="21"/>
              </w:rPr>
            </w:pPr>
          </w:p>
        </w:tc>
        <w:tc>
          <w:tcPr>
            <w:tcW w:w="3339" w:type="dxa"/>
            <w:vMerge/>
            <w:tcBorders>
              <w:top w:val="nil"/>
            </w:tcBorders>
            <w:vAlign w:val="top"/>
          </w:tcPr>
          <w:p>
            <w:pPr>
              <w:rPr>
                <w:rFonts w:ascii="Arial"/>
                <w:sz w:val="21"/>
              </w:rPr>
            </w:pPr>
          </w:p>
        </w:tc>
        <w:tc>
          <w:tcPr>
            <w:tcW w:w="5168" w:type="dxa"/>
            <w:vMerge/>
            <w:tcBorders>
              <w:top w:val="nil"/>
            </w:tcBorders>
            <w:vAlign w:val="top"/>
          </w:tcPr>
          <w:p>
            <w:pPr>
              <w:rPr>
                <w:rFonts w:ascii="Arial"/>
                <w:sz w:val="21"/>
              </w:rPr>
            </w:pPr>
          </w:p>
        </w:tc>
        <w:tc>
          <w:tcPr>
            <w:tcW w:w="2299" w:type="dxa"/>
            <w:vAlign w:val="top"/>
          </w:tcPr>
          <w:p>
            <w:pPr>
              <w:spacing w:line="469" w:lineRule="auto"/>
              <w:rPr>
                <w:rFonts w:ascii="Arial"/>
                <w:sz w:val="21"/>
              </w:rPr>
            </w:pPr>
          </w:p>
          <w:p>
            <w:pPr>
              <w:pStyle w:val="TableText"/>
              <w:spacing w:before="75" w:line="219" w:lineRule="auto"/>
              <w:ind w:left="175"/>
            </w:pPr>
            <w:r>
              <w:rPr>
                <w:spacing w:val="7"/>
              </w:rPr>
              <w:t>外来人员</w:t>
            </w:r>
          </w:p>
        </w:tc>
        <w:tc>
          <w:tcPr>
            <w:tcW w:w="9355" w:type="dxa"/>
            <w:vAlign w:val="top"/>
          </w:tcPr>
          <w:p>
            <w:pPr>
              <w:pStyle w:val="TableText"/>
              <w:spacing w:before="165" w:line="218" w:lineRule="auto"/>
              <w:ind w:left="186"/>
            </w:pPr>
            <w:r>
              <w:t>(1)未对进入生产厂区的外来人员进行安全风险教育告知：</w:t>
            </w:r>
          </w:p>
          <w:p>
            <w:pPr>
              <w:pStyle w:val="TableText"/>
              <w:spacing w:before="180" w:line="410" w:lineRule="exact"/>
              <w:ind w:left="296"/>
            </w:pPr>
            <w:r>
              <w:rPr>
                <w:position w:val="13"/>
              </w:rPr>
              <w:t>(2)外来人员进入作业现场前，作业现场所在单位未对其进行安全教育培训并保存记</w:t>
            </w:r>
            <w:r>
              <w:rPr>
                <w:spacing w:val="-1"/>
                <w:position w:val="13"/>
              </w:rPr>
              <w:t>录：</w:t>
            </w:r>
          </w:p>
          <w:p>
            <w:pPr>
              <w:pStyle w:val="TableText"/>
              <w:spacing w:line="210" w:lineRule="auto"/>
              <w:ind w:left="186"/>
            </w:pPr>
            <w:r>
              <w:t>(3》未对进入单位检查、参观、学习等外来人员进</w:t>
            </w:r>
            <w:r>
              <w:rPr>
                <w:spacing w:val="-1"/>
              </w:rPr>
              <w:t>行安全教育。</w:t>
            </w:r>
          </w:p>
        </w:tc>
      </w:tr>
    </w:tbl>
    <w:p>
      <w:pPr>
        <w:sectPr>
          <w:footerReference w:type="default" r:id="rId24"/>
          <w:pgSz w:w="25870" w:h="18290"/>
          <w:pgMar w:top="1524" w:right="1221" w:bottom="1212" w:left="615" w:header="0" w:footer="1053" w:gutter="0"/>
          <w:pgNumType w:start="21"/>
          <w:cols w:space="708"/>
        </w:sectPr>
      </w:pPr>
    </w:p>
    <w:tbl>
      <w:tblPr>
        <w:tblStyle w:val="TableNormal20"/>
        <w:tblW w:w="240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88"/>
        <w:gridCol w:w="3339"/>
        <w:gridCol w:w="5168"/>
        <w:gridCol w:w="11654"/>
      </w:tblGrid>
      <w:tr>
        <w:tblPrEx>
          <w:tblW w:w="240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164"/>
        </w:trPr>
        <w:tc>
          <w:tcPr>
            <w:tcW w:w="774" w:type="dxa"/>
            <w:tcBorders>
              <w:top w:val="nil"/>
            </w:tcBorders>
            <w:vAlign w:val="top"/>
          </w:tcPr>
          <w:p>
            <w:pPr>
              <w:rPr>
                <w:rFonts w:ascii="Arial"/>
                <w:sz w:val="21"/>
              </w:rPr>
            </w:pPr>
          </w:p>
        </w:tc>
        <w:tc>
          <w:tcPr>
            <w:tcW w:w="3088" w:type="dxa"/>
            <w:vAlign w:val="top"/>
          </w:tcPr>
          <w:p>
            <w:pPr>
              <w:spacing w:line="299" w:lineRule="auto"/>
              <w:rPr>
                <w:rFonts w:ascii="Arial"/>
                <w:sz w:val="21"/>
              </w:rPr>
            </w:pPr>
          </w:p>
          <w:p>
            <w:pPr>
              <w:spacing w:line="300" w:lineRule="auto"/>
              <w:rPr>
                <w:rFonts w:ascii="Arial"/>
                <w:sz w:val="21"/>
              </w:rPr>
            </w:pPr>
          </w:p>
          <w:p>
            <w:pPr>
              <w:spacing w:line="300" w:lineRule="auto"/>
              <w:rPr>
                <w:rFonts w:ascii="Arial"/>
                <w:sz w:val="21"/>
              </w:rPr>
            </w:pPr>
          </w:p>
          <w:p>
            <w:pPr>
              <w:pStyle w:val="TableText"/>
              <w:spacing w:before="75" w:line="221" w:lineRule="auto"/>
              <w:ind w:left="50"/>
            </w:pPr>
            <w:r>
              <w:rPr>
                <w:spacing w:val="-3"/>
              </w:rPr>
              <w:t>7.2.3资金</w:t>
            </w:r>
          </w:p>
        </w:tc>
        <w:tc>
          <w:tcPr>
            <w:tcW w:w="3339" w:type="dxa"/>
            <w:vAlign w:val="top"/>
          </w:tcPr>
          <w:p>
            <w:pPr>
              <w:pStyle w:val="TableText"/>
              <w:spacing w:before="168" w:line="345" w:lineRule="auto"/>
              <w:ind w:left="52" w:right="1"/>
              <w:jc w:val="both"/>
            </w:pPr>
            <w:r>
              <w:rPr>
                <w:spacing w:val="-1"/>
              </w:rPr>
              <w:t>加强组织安全生产费用管理，建</w:t>
            </w:r>
            <w:r>
              <w:rPr>
                <w:spacing w:val="4"/>
              </w:rPr>
              <w:t xml:space="preserve"> </w:t>
            </w:r>
            <w:r>
              <w:rPr>
                <w:spacing w:val="1"/>
              </w:rPr>
              <w:t>立安全生产投入长效机制，维护</w:t>
            </w:r>
            <w:r>
              <w:rPr>
                <w:spacing w:val="2"/>
              </w:rPr>
              <w:t xml:space="preserve"> </w:t>
            </w:r>
            <w:r>
              <w:t>组织，工作人员以及其他相关方</w:t>
            </w:r>
            <w:r>
              <w:rPr>
                <w:spacing w:val="8"/>
              </w:rPr>
              <w:t xml:space="preserve"> </w:t>
            </w:r>
            <w:r>
              <w:rPr>
                <w:spacing w:val="3"/>
              </w:rPr>
              <w:t>利益，确保安全管理体系建立。</w:t>
            </w:r>
          </w:p>
          <w:p>
            <w:pPr>
              <w:pStyle w:val="TableText"/>
              <w:spacing w:line="213" w:lineRule="auto"/>
              <w:ind w:left="52"/>
            </w:pPr>
            <w:r>
              <w:rPr>
                <w:spacing w:val="1"/>
              </w:rPr>
              <w:t>实施，保持和持续改进所需的资</w:t>
            </w:r>
          </w:p>
        </w:tc>
        <w:tc>
          <w:tcPr>
            <w:tcW w:w="5168" w:type="dxa"/>
            <w:vAlign w:val="top"/>
          </w:tcPr>
          <w:p>
            <w:pPr>
              <w:pStyle w:val="TableText"/>
              <w:spacing w:before="168" w:line="345" w:lineRule="auto"/>
              <w:ind w:left="163" w:right="132"/>
              <w:jc w:val="both"/>
            </w:pPr>
            <w:r>
              <w:t>安全生产费用管理流程；开始→安全生产费用计</w:t>
            </w:r>
            <w:r>
              <w:rPr>
                <w:spacing w:val="8"/>
              </w:rPr>
              <w:t xml:space="preserve"> </w:t>
            </w:r>
            <w:r>
              <w:rPr>
                <w:spacing w:val="1"/>
              </w:rPr>
              <w:t>提→制定安全生产费用预算→提出安全生产费用</w:t>
            </w:r>
            <w:r>
              <w:rPr>
                <w:spacing w:val="5"/>
              </w:rPr>
              <w:t xml:space="preserve"> </w:t>
            </w:r>
            <w:r>
              <w:t>使用申请→审批费用使用中请→安全生产费用的</w:t>
            </w:r>
            <w:r>
              <w:rPr>
                <w:spacing w:val="16"/>
              </w:rPr>
              <w:t xml:space="preserve"> </w:t>
            </w:r>
            <w:r>
              <w:rPr>
                <w:spacing w:val="1"/>
              </w:rPr>
              <w:t>投入和使用《设立专项账户→编制支出计划账户</w:t>
            </w:r>
          </w:p>
          <w:p>
            <w:pPr>
              <w:pStyle w:val="TableText"/>
              <w:spacing w:line="213" w:lineRule="auto"/>
              <w:ind w:left="213"/>
            </w:pPr>
            <w:r>
              <w:rPr>
                <w:spacing w:val="1"/>
              </w:rPr>
              <w:t>→贵用支付和报销)→建立安全经费台账→安全</w:t>
            </w:r>
          </w:p>
        </w:tc>
        <w:tc>
          <w:tcPr>
            <w:tcW w:w="11654" w:type="dxa"/>
            <w:vAlign w:val="top"/>
          </w:tcPr>
          <w:p>
            <w:pPr>
              <w:pStyle w:val="TableText"/>
              <w:spacing w:before="177" w:line="451" w:lineRule="exact"/>
              <w:ind w:left="135"/>
            </w:pPr>
            <w:r>
              <w:rPr>
                <w:position w:val="16"/>
              </w:rPr>
              <w:t>(1)单位的决策机构、主要负责人或者个人经营的投资人不依照规定保证安全生产所必需的资金投入，致</w:t>
            </w:r>
            <w:r>
              <w:rPr>
                <w:spacing w:val="-1"/>
                <w:position w:val="16"/>
              </w:rPr>
              <w:t>使单位不</w:t>
            </w:r>
          </w:p>
          <w:p>
            <w:pPr>
              <w:pStyle w:val="TableText"/>
              <w:spacing w:line="219" w:lineRule="auto"/>
              <w:jc w:val="right"/>
            </w:pPr>
            <w:r>
              <w:rPr>
                <w:spacing w:val="-2"/>
              </w:rPr>
              <w:t>具备法律、行政法规和国家标准或者行业标准规定的安全生产设施或者安全生产条件。单位不具备法律、行政法规和</w:t>
            </w:r>
          </w:p>
          <w:p>
            <w:pPr>
              <w:pStyle w:val="TableText"/>
              <w:spacing w:before="157" w:line="219" w:lineRule="auto"/>
              <w:ind w:left="215"/>
            </w:pPr>
            <w:r>
              <w:rPr>
                <w:spacing w:val="-1"/>
              </w:rPr>
              <w:t>国家标准或者行业标准规定的安全生产条件：</w:t>
            </w:r>
          </w:p>
          <w:p>
            <w:pPr>
              <w:pStyle w:val="TableText"/>
              <w:spacing w:before="167" w:line="220" w:lineRule="auto"/>
              <w:ind w:left="215"/>
            </w:pPr>
            <w:r>
              <w:t>(2)安全投入不足包括：</w:t>
            </w:r>
          </w:p>
          <w:p>
            <w:pPr>
              <w:pStyle w:val="TableText"/>
              <w:spacing w:before="114" w:line="214" w:lineRule="auto"/>
              <w:ind w:left="215"/>
            </w:pPr>
            <w:r>
              <w:rPr>
                <w:spacing w:val="-1"/>
              </w:rPr>
              <w:t>·未保证本单位安全培训工作所需资金：</w:t>
            </w:r>
          </w:p>
        </w:tc>
      </w:tr>
    </w:tbl>
    <w:p>
      <w:pPr>
        <w:pStyle w:val="BodyText"/>
      </w:pPr>
    </w:p>
    <w:p>
      <w:pPr>
        <w:sectPr>
          <w:footerReference w:type="default" r:id="rId25"/>
          <w:type w:val="nextPage"/>
          <w:pgSz w:w="25870" w:h="18290"/>
          <w:pgMar w:top="1524" w:right="1221" w:bottom="1212" w:left="615" w:header="0" w:footer="1053" w:gutter="0"/>
          <w:pgNumType w:start="22"/>
          <w:cols w:space="708"/>
          <w:titlePg w:val="0"/>
        </w:sectPr>
      </w:pPr>
    </w:p>
    <w:tbl>
      <w:tblPr>
        <w:tblStyle w:val="TableNormal21"/>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5"/>
        <w:gridCol w:w="3109"/>
        <w:gridCol w:w="3308"/>
        <w:gridCol w:w="5158"/>
        <w:gridCol w:w="11365"/>
        <w:gridCol w:w="375"/>
      </w:tblGrid>
      <w:tr>
        <w:tblPrEx>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5"/>
        </w:trPr>
        <w:tc>
          <w:tcPr>
            <w:tcW w:w="3904" w:type="dxa"/>
            <w:gridSpan w:val="2"/>
            <w:vAlign w:val="top"/>
          </w:tcPr>
          <w:p>
            <w:pPr>
              <w:pStyle w:val="TableText"/>
              <w:spacing w:before="121" w:line="219" w:lineRule="auto"/>
              <w:ind w:left="1028"/>
            </w:pPr>
            <w:r>
              <w:rPr>
                <w:b/>
                <w:bCs/>
                <w:spacing w:val="-4"/>
              </w:rPr>
              <w:t>安全管理体系过程</w:t>
            </w:r>
          </w:p>
        </w:tc>
        <w:tc>
          <w:tcPr>
            <w:tcW w:w="3308" w:type="dxa"/>
            <w:vAlign w:val="top"/>
          </w:tcPr>
          <w:p>
            <w:pPr>
              <w:pStyle w:val="TableText"/>
              <w:spacing w:before="121" w:line="220" w:lineRule="auto"/>
              <w:ind w:left="514"/>
            </w:pPr>
            <w:r>
              <w:rPr>
                <w:b/>
                <w:bCs/>
                <w:spacing w:val="1"/>
              </w:rPr>
              <w:t>预期结果(控制目标)</w:t>
            </w:r>
          </w:p>
        </w:tc>
        <w:tc>
          <w:tcPr>
            <w:tcW w:w="5158" w:type="dxa"/>
            <w:vAlign w:val="top"/>
          </w:tcPr>
          <w:p>
            <w:pPr>
              <w:pStyle w:val="TableText"/>
              <w:spacing w:before="121" w:line="219" w:lineRule="auto"/>
              <w:ind w:left="726"/>
            </w:pPr>
            <w:r>
              <w:rPr>
                <w:b/>
                <w:bCs/>
                <w:spacing w:val="-4"/>
              </w:rPr>
              <w:t>安全管理体系过程PDCA闭环工作流程</w:t>
            </w:r>
          </w:p>
        </w:tc>
        <w:tc>
          <w:tcPr>
            <w:tcW w:w="11740" w:type="dxa"/>
            <w:gridSpan w:val="2"/>
            <w:vAlign w:val="top"/>
          </w:tcPr>
          <w:p>
            <w:pPr>
              <w:pStyle w:val="TableText"/>
              <w:spacing w:before="121" w:line="220" w:lineRule="auto"/>
              <w:ind w:left="4868"/>
            </w:pPr>
            <w:r>
              <w:rPr>
                <w:b/>
                <w:bCs/>
                <w:spacing w:val="-3"/>
              </w:rPr>
              <w:t>需要应对的风险描述</w:t>
            </w:r>
          </w:p>
        </w:tc>
      </w:tr>
      <w:tr>
        <w:tblPrEx>
          <w:tblW w:w="24110" w:type="dxa"/>
          <w:tblInd w:w="5" w:type="dxa"/>
          <w:tblLayout w:type="fixed"/>
        </w:tblPrEx>
        <w:trPr>
          <w:trHeight w:val="2568"/>
        </w:trPr>
        <w:tc>
          <w:tcPr>
            <w:tcW w:w="795" w:type="dxa"/>
            <w:vMerge w:val="restart"/>
            <w:tcBorders>
              <w:bottom w:val="nil"/>
            </w:tcBorders>
            <w:vAlign w:val="top"/>
          </w:tcPr>
          <w:p>
            <w:pPr>
              <w:rPr>
                <w:rFonts w:ascii="Arial"/>
                <w:sz w:val="21"/>
              </w:rPr>
            </w:pPr>
          </w:p>
        </w:tc>
        <w:tc>
          <w:tcPr>
            <w:tcW w:w="3109" w:type="dxa"/>
            <w:vAlign w:val="top"/>
          </w:tcPr>
          <w:p>
            <w:pPr>
              <w:rPr>
                <w:rFonts w:ascii="Arial"/>
                <w:sz w:val="21"/>
              </w:rPr>
            </w:pPr>
          </w:p>
        </w:tc>
        <w:tc>
          <w:tcPr>
            <w:tcW w:w="3308" w:type="dxa"/>
            <w:vAlign w:val="top"/>
          </w:tcPr>
          <w:p>
            <w:pPr>
              <w:pStyle w:val="TableText"/>
              <w:spacing w:before="130" w:line="220" w:lineRule="auto"/>
              <w:ind w:left="101"/>
            </w:pPr>
            <w:r>
              <w:rPr>
                <w:spacing w:val="-1"/>
              </w:rPr>
              <w:t>金，确保安全运行。</w:t>
            </w:r>
          </w:p>
        </w:tc>
        <w:tc>
          <w:tcPr>
            <w:tcW w:w="5158" w:type="dxa"/>
            <w:vAlign w:val="top"/>
          </w:tcPr>
          <w:p>
            <w:pPr>
              <w:pStyle w:val="TableText"/>
              <w:spacing w:before="129" w:line="440" w:lineRule="exact"/>
              <w:ind w:left="163"/>
            </w:pPr>
            <w:r>
              <w:rPr>
                <w:position w:val="15"/>
              </w:rPr>
              <w:t>生产费用的监督和检查→安全生产费用核算与统</w:t>
            </w:r>
          </w:p>
          <w:p>
            <w:pPr>
              <w:pStyle w:val="TableText"/>
              <w:spacing w:line="219" w:lineRule="auto"/>
              <w:ind w:left="133"/>
            </w:pPr>
            <w:r>
              <w:t>计→剩余费用的管理→结束。</w:t>
            </w:r>
          </w:p>
        </w:tc>
        <w:tc>
          <w:tcPr>
            <w:tcW w:w="11740" w:type="dxa"/>
            <w:gridSpan w:val="2"/>
            <w:vAlign w:val="top"/>
          </w:tcPr>
          <w:p>
            <w:pPr>
              <w:pStyle w:val="TableText"/>
              <w:spacing w:before="139" w:line="219" w:lineRule="auto"/>
              <w:ind w:left="75"/>
            </w:pPr>
            <w:r>
              <w:rPr>
                <w:spacing w:val="4"/>
              </w:rPr>
              <w:t>·  未保证事故检查治理所需的资金，未建立资金使</w:t>
            </w:r>
            <w:r>
              <w:rPr>
                <w:spacing w:val="3"/>
              </w:rPr>
              <w:t>用专项规定；</w:t>
            </w:r>
          </w:p>
          <w:p>
            <w:pPr>
              <w:pStyle w:val="TableText"/>
              <w:spacing w:before="167" w:line="219" w:lineRule="auto"/>
              <w:ind w:left="75"/>
            </w:pPr>
            <w:r>
              <w:rPr>
                <w:spacing w:val="-1"/>
              </w:rPr>
              <w:t>·  未按规定足额提取和使用安全生产费用，</w:t>
            </w:r>
          </w:p>
          <w:p>
            <w:pPr>
              <w:pStyle w:val="TableText"/>
              <w:spacing w:before="167" w:line="219" w:lineRule="auto"/>
              <w:ind w:left="75"/>
            </w:pPr>
            <w:r>
              <w:rPr>
                <w:spacing w:val="-1"/>
              </w:rPr>
              <w:t>·  未按规定缴存和使用安全生产风险抵押金：</w:t>
            </w:r>
          </w:p>
          <w:p>
            <w:pPr>
              <w:pStyle w:val="TableText"/>
              <w:spacing w:before="147" w:line="219" w:lineRule="auto"/>
              <w:ind w:left="75"/>
            </w:pPr>
            <w:r>
              <w:t>·  未使用安全生产资金投入，安全投入使用范围或使用金</w:t>
            </w:r>
            <w:r>
              <w:rPr>
                <w:spacing w:val="-1"/>
              </w:rPr>
              <w:t>额不符合要求：</w:t>
            </w:r>
          </w:p>
          <w:p>
            <w:pPr>
              <w:pStyle w:val="TableText"/>
              <w:spacing w:before="76" w:line="500" w:lineRule="exact"/>
              <w:ind w:left="625"/>
            </w:pPr>
            <w:r>
              <w:rPr>
                <w:spacing w:val="4"/>
                <w:position w:val="20"/>
              </w:rPr>
              <w:t>(高危行业、领域的单位)未按规定缴纳安全生产责任保险；</w:t>
            </w:r>
          </w:p>
          <w:p>
            <w:pPr>
              <w:pStyle w:val="TableText"/>
              <w:spacing w:line="215" w:lineRule="auto"/>
              <w:ind w:left="75"/>
            </w:pPr>
            <w:r>
              <w:rPr>
                <w:spacing w:val="-1"/>
              </w:rPr>
              <w:t>·未购买工伤保险。</w:t>
            </w:r>
          </w:p>
        </w:tc>
      </w:tr>
      <w:tr>
        <w:tblPrEx>
          <w:tblW w:w="24110" w:type="dxa"/>
          <w:tblInd w:w="5" w:type="dxa"/>
          <w:tblLayout w:type="fixed"/>
        </w:tblPrEx>
        <w:trPr>
          <w:trHeight w:val="5666"/>
        </w:trPr>
        <w:tc>
          <w:tcPr>
            <w:tcW w:w="795" w:type="dxa"/>
            <w:vMerge/>
            <w:tcBorders>
              <w:top w:val="nil"/>
              <w:bottom w:val="nil"/>
            </w:tcBorders>
            <w:vAlign w:val="top"/>
          </w:tcPr>
          <w:p>
            <w:pPr>
              <w:rPr>
                <w:rFonts w:ascii="Arial"/>
                <w:sz w:val="21"/>
              </w:rPr>
            </w:pPr>
          </w:p>
        </w:tc>
        <w:tc>
          <w:tcPr>
            <w:tcW w:w="3109"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74" w:line="221" w:lineRule="auto"/>
              <w:ind w:left="110"/>
            </w:pPr>
            <w:r>
              <w:rPr>
                <w:spacing w:val="1"/>
              </w:rPr>
              <w:t>7.2.4设备设施与物资</w:t>
            </w:r>
          </w:p>
        </w:tc>
        <w:tc>
          <w:tcPr>
            <w:tcW w:w="3308"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74" w:line="345" w:lineRule="auto"/>
              <w:ind w:left="140" w:hanging="59"/>
              <w:jc w:val="both"/>
            </w:pPr>
            <w:r>
              <w:rPr>
                <w:spacing w:val="-1"/>
              </w:rPr>
              <w:t>组织应确定，提供并维护所需的</w:t>
            </w:r>
            <w:r>
              <w:rPr>
                <w:spacing w:val="9"/>
              </w:rPr>
              <w:t xml:space="preserve"> </w:t>
            </w:r>
            <w:r>
              <w:rPr>
                <w:spacing w:val="-6"/>
              </w:rPr>
              <w:t>基础设施，以有效运行过程并实</w:t>
            </w:r>
          </w:p>
          <w:p>
            <w:pPr>
              <w:pStyle w:val="TableText"/>
              <w:spacing w:line="219" w:lineRule="auto"/>
              <w:ind w:left="100"/>
            </w:pPr>
            <w:r>
              <w:rPr>
                <w:spacing w:val="-2"/>
              </w:rPr>
              <w:t>现安全管理体系预期结果。</w:t>
            </w:r>
          </w:p>
        </w:tc>
        <w:tc>
          <w:tcPr>
            <w:tcW w:w="5158"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5" w:line="348" w:lineRule="auto"/>
              <w:ind w:left="113" w:right="156" w:firstLine="30"/>
            </w:pPr>
            <w:r>
              <w:t>开始→确定和提出基础设施和物资需求→配置和</w:t>
            </w:r>
            <w:r>
              <w:rPr>
                <w:spacing w:val="17"/>
              </w:rPr>
              <w:t xml:space="preserve"> </w:t>
            </w:r>
            <w:r>
              <w:rPr>
                <w:spacing w:val="1"/>
              </w:rPr>
              <w:t>提供基础设施和物资(基础设施建设与物资</w:t>
            </w:r>
            <w:r>
              <w:t xml:space="preserve">采购  </w:t>
            </w:r>
            <w:r>
              <w:rPr>
                <w:spacing w:val="4"/>
              </w:rPr>
              <w:t>→基础设施和物资验收→基础设施和物资移交)</w:t>
            </w:r>
            <w:r>
              <w:rPr>
                <w:spacing w:val="10"/>
              </w:rPr>
              <w:t xml:space="preserve"> </w:t>
            </w:r>
            <w:r>
              <w:rPr>
                <w:spacing w:val="3"/>
              </w:rPr>
              <w:t xml:space="preserve">→资产登记/标识基础设施和物资→基础设族和 </w:t>
            </w:r>
            <w:r>
              <w:rPr>
                <w:spacing w:val="-1"/>
              </w:rPr>
              <w:t>物资运行与使用一基础设施和物资维护保养和检</w:t>
            </w:r>
            <w:r>
              <w:rPr>
                <w:spacing w:val="11"/>
              </w:rPr>
              <w:t xml:space="preserve"> </w:t>
            </w:r>
            <w:r>
              <w:t>维修→基础设施和物资定期检测检验→基础设施</w:t>
            </w:r>
            <w:r>
              <w:rPr>
                <w:spacing w:val="9"/>
              </w:rPr>
              <w:t xml:space="preserve"> </w:t>
            </w:r>
            <w:r>
              <w:rPr>
                <w:spacing w:val="1"/>
              </w:rPr>
              <w:t>和物资更新→基础设施和物资清查盘点→基础设</w:t>
            </w:r>
          </w:p>
          <w:p>
            <w:pPr>
              <w:pStyle w:val="TableText"/>
              <w:spacing w:line="219" w:lineRule="auto"/>
              <w:ind w:left="143"/>
            </w:pPr>
            <w:r>
              <w:t>菌拆除、报废→基础设施档案管理→结束。</w:t>
            </w:r>
          </w:p>
        </w:tc>
        <w:tc>
          <w:tcPr>
            <w:tcW w:w="11740" w:type="dxa"/>
            <w:gridSpan w:val="2"/>
            <w:vAlign w:val="top"/>
          </w:tcPr>
          <w:p>
            <w:pPr>
              <w:pStyle w:val="TableText"/>
              <w:spacing w:before="179" w:line="220" w:lineRule="auto"/>
              <w:ind w:left="218"/>
            </w:pPr>
            <w:r>
              <w:rPr>
                <w:b/>
                <w:bCs/>
                <w:spacing w:val="-3"/>
              </w:rPr>
              <w:t>(1)工程建设项目安全风险</w:t>
            </w:r>
          </w:p>
          <w:p>
            <w:pPr>
              <w:pStyle w:val="TableText"/>
              <w:spacing w:before="156" w:line="218" w:lineRule="auto"/>
              <w:ind w:left="75"/>
            </w:pPr>
            <w:r>
              <w:rPr>
                <w:spacing w:val="1"/>
              </w:rPr>
              <w:t>·  建设项目安全评价及建设项目安全设施“三同时”:</w:t>
            </w:r>
          </w:p>
          <w:p>
            <w:pPr>
              <w:pStyle w:val="TableText"/>
              <w:spacing w:before="180" w:line="219" w:lineRule="auto"/>
              <w:ind w:left="75"/>
            </w:pPr>
            <w:r>
              <w:t>·  已经批准的建设项目安全设施设计发生重大变更，生产经营单位未报原批准部门审查同意擅</w:t>
            </w:r>
            <w:r>
              <w:rPr>
                <w:spacing w:val="-1"/>
              </w:rPr>
              <w:t>白开工建设：</w:t>
            </w:r>
          </w:p>
          <w:p>
            <w:pPr>
              <w:pStyle w:val="TableText"/>
              <w:spacing w:before="117" w:line="219" w:lineRule="auto"/>
              <w:jc w:val="right"/>
            </w:pPr>
            <w:r>
              <w:rPr>
                <w:spacing w:val="-1"/>
              </w:rPr>
              <w:t>·  非高危生产经营单位在建设项目初步设计时，未委托有</w:t>
            </w:r>
            <w:r>
              <w:rPr>
                <w:spacing w:val="-2"/>
              </w:rPr>
              <w:t>相应资质的设计单位对建设项目安全设菌同时进行设计，</w:t>
            </w:r>
          </w:p>
          <w:p>
            <w:pPr>
              <w:pStyle w:val="TableText"/>
              <w:spacing w:before="207" w:line="219" w:lineRule="auto"/>
              <w:ind w:left="75"/>
            </w:pPr>
            <w:r>
              <w:rPr>
                <w:spacing w:val="-1"/>
              </w:rPr>
              <w:t>并编制安全设施设计：</w:t>
            </w:r>
          </w:p>
          <w:p>
            <w:pPr>
              <w:pStyle w:val="TableText"/>
              <w:spacing w:before="155" w:line="451" w:lineRule="exact"/>
              <w:ind w:left="75"/>
            </w:pPr>
            <w:r>
              <w:rPr>
                <w:position w:val="16"/>
              </w:rPr>
              <w:t>·  一般工贸行业领域建设项目安全设施设计未组织审查，并形成书</w:t>
            </w:r>
            <w:r>
              <w:rPr>
                <w:spacing w:val="-1"/>
                <w:position w:val="16"/>
              </w:rPr>
              <w:t>面审查报告：</w:t>
            </w:r>
          </w:p>
          <w:p>
            <w:pPr>
              <w:pStyle w:val="TableText"/>
              <w:spacing w:line="219" w:lineRule="auto"/>
              <w:ind w:left="75"/>
            </w:pPr>
            <w:r>
              <w:rPr>
                <w:spacing w:val="3"/>
              </w:rPr>
              <w:t>·  建设项目没有安全设施设计或者安全设施设计未报经有关部门审查；</w:t>
            </w:r>
          </w:p>
          <w:p>
            <w:pPr>
              <w:pStyle w:val="TableText"/>
              <w:spacing w:before="167" w:line="219" w:lineRule="auto"/>
              <w:ind w:left="75"/>
            </w:pPr>
            <w:r>
              <w:t>·  建设项目的施工单位未按照批准的安全</w:t>
            </w:r>
            <w:r>
              <w:rPr>
                <w:spacing w:val="-1"/>
              </w:rPr>
              <w:t>设施设计施工：</w:t>
            </w:r>
          </w:p>
          <w:p>
            <w:pPr>
              <w:pStyle w:val="TableText"/>
              <w:spacing w:before="137" w:line="219" w:lineRule="auto"/>
              <w:ind w:left="75"/>
            </w:pPr>
            <w:r>
              <w:t>·  建设项目嫂工投入生产或者使用前，安全设施</w:t>
            </w:r>
            <w:r>
              <w:rPr>
                <w:spacing w:val="-1"/>
              </w:rPr>
              <w:t>未经验收合格：</w:t>
            </w:r>
          </w:p>
          <w:p>
            <w:pPr>
              <w:pStyle w:val="TableText"/>
              <w:spacing w:before="167" w:line="440" w:lineRule="exact"/>
              <w:ind w:left="65"/>
            </w:pPr>
            <w:r>
              <w:rPr>
                <w:position w:val="15"/>
              </w:rPr>
              <w:t>·  已经批准的建设项目安全设施设计发生重大变更，单位未报原批准部门审查同意擅自开工建设(危险化学品建设</w:t>
            </w:r>
          </w:p>
          <w:p>
            <w:pPr>
              <w:pStyle w:val="TableText"/>
              <w:spacing w:line="219" w:lineRule="auto"/>
              <w:ind w:left="75"/>
            </w:pPr>
            <w:r>
              <w:rPr>
                <w:spacing w:val="8"/>
              </w:rPr>
              <w:t>项日除外);</w:t>
            </w:r>
          </w:p>
          <w:p>
            <w:pPr>
              <w:pStyle w:val="TableText"/>
              <w:spacing w:before="146" w:line="430" w:lineRule="exact"/>
              <w:jc w:val="right"/>
            </w:pPr>
            <w:r>
              <w:rPr>
                <w:spacing w:val="-1"/>
                <w:position w:val="15"/>
              </w:rPr>
              <w:t>·  建设项目没有安全设施设计：建设项目安全设施设计未组织审查，并形成书面</w:t>
            </w:r>
            <w:r>
              <w:rPr>
                <w:spacing w:val="-2"/>
                <w:position w:val="15"/>
              </w:rPr>
              <w:t>审查报告：建设项目施工单位未按</w:t>
            </w:r>
          </w:p>
          <w:p>
            <w:pPr>
              <w:pStyle w:val="TableText"/>
              <w:spacing w:before="1" w:line="213" w:lineRule="auto"/>
              <w:ind w:left="75"/>
            </w:pPr>
            <w:r>
              <w:t>照安全设施设计施工：建设项目投入生产或者使用前，安全设菌未经竣工</w:t>
            </w:r>
            <w:r>
              <w:rPr>
                <w:spacing w:val="-1"/>
              </w:rPr>
              <w:t>验收合格，并形成书面报告。</w:t>
            </w:r>
          </w:p>
        </w:tc>
      </w:tr>
      <w:tr>
        <w:tblPrEx>
          <w:tblW w:w="24110" w:type="dxa"/>
          <w:tblInd w:w="5" w:type="dxa"/>
          <w:tblLayout w:type="fixed"/>
        </w:tblPrEx>
        <w:trPr>
          <w:trHeight w:val="450"/>
        </w:trPr>
        <w:tc>
          <w:tcPr>
            <w:tcW w:w="795" w:type="dxa"/>
            <w:vMerge/>
            <w:tcBorders>
              <w:top w:val="nil"/>
              <w:bottom w:val="nil"/>
            </w:tcBorders>
            <w:vAlign w:val="top"/>
          </w:tcPr>
          <w:p>
            <w:pPr>
              <w:rPr>
                <w:rFonts w:ascii="Arial"/>
                <w:sz w:val="21"/>
              </w:rPr>
            </w:pPr>
          </w:p>
        </w:tc>
        <w:tc>
          <w:tcPr>
            <w:tcW w:w="3109" w:type="dxa"/>
            <w:vMerge/>
            <w:tcBorders>
              <w:top w:val="nil"/>
              <w:bottom w:val="nil"/>
            </w:tcBorders>
            <w:vAlign w:val="top"/>
          </w:tcPr>
          <w:p>
            <w:pPr>
              <w:rPr>
                <w:rFonts w:ascii="Arial"/>
                <w:sz w:val="21"/>
              </w:rPr>
            </w:pPr>
          </w:p>
        </w:tc>
        <w:tc>
          <w:tcPr>
            <w:tcW w:w="3308" w:type="dxa"/>
            <w:vMerge/>
            <w:tcBorders>
              <w:top w:val="nil"/>
              <w:bottom w:val="nil"/>
            </w:tcBorders>
            <w:vAlign w:val="top"/>
          </w:tcPr>
          <w:p>
            <w:pPr>
              <w:rPr>
                <w:rFonts w:ascii="Arial"/>
                <w:sz w:val="21"/>
              </w:rPr>
            </w:pPr>
          </w:p>
        </w:tc>
        <w:tc>
          <w:tcPr>
            <w:tcW w:w="5158" w:type="dxa"/>
            <w:vMerge/>
            <w:tcBorders>
              <w:top w:val="nil"/>
              <w:bottom w:val="nil"/>
            </w:tcBorders>
            <w:vAlign w:val="top"/>
          </w:tcPr>
          <w:p>
            <w:pPr>
              <w:rPr>
                <w:rFonts w:ascii="Arial"/>
                <w:sz w:val="21"/>
              </w:rPr>
            </w:pPr>
          </w:p>
        </w:tc>
        <w:tc>
          <w:tcPr>
            <w:tcW w:w="11365" w:type="dxa"/>
            <w:vAlign w:val="top"/>
          </w:tcPr>
          <w:p>
            <w:pPr>
              <w:pStyle w:val="TableText"/>
              <w:spacing w:before="133" w:line="220" w:lineRule="auto"/>
              <w:ind w:left="215"/>
            </w:pPr>
            <w:r>
              <w:rPr>
                <w:spacing w:val="-8"/>
              </w:rPr>
              <w:t>(2)</w:t>
            </w:r>
            <w:r>
              <w:rPr>
                <w:spacing w:val="-61"/>
              </w:rPr>
              <w:t xml:space="preserve"> </w:t>
            </w:r>
            <w:r>
              <w:rPr>
                <w:b/>
                <w:bCs/>
                <w:spacing w:val="-8"/>
              </w:rPr>
              <w:t>设施设备安全风险</w:t>
            </w:r>
          </w:p>
        </w:tc>
        <w:tc>
          <w:tcPr>
            <w:tcW w:w="375" w:type="dxa"/>
            <w:vMerge w:val="restart"/>
            <w:tcBorders>
              <w:bottom w:val="nil"/>
            </w:tcBorders>
            <w:vAlign w:val="top"/>
          </w:tcPr>
          <w:p>
            <w:pPr>
              <w:rPr>
                <w:rFonts w:ascii="Arial"/>
                <w:sz w:val="21"/>
              </w:rPr>
            </w:pPr>
          </w:p>
        </w:tc>
      </w:tr>
      <w:tr>
        <w:tblPrEx>
          <w:tblW w:w="24110" w:type="dxa"/>
          <w:tblInd w:w="5" w:type="dxa"/>
          <w:tblLayout w:type="fixed"/>
        </w:tblPrEx>
        <w:trPr>
          <w:trHeight w:val="4767"/>
        </w:trPr>
        <w:tc>
          <w:tcPr>
            <w:tcW w:w="795" w:type="dxa"/>
            <w:vMerge/>
            <w:tcBorders>
              <w:top w:val="nil"/>
              <w:bottom w:val="nil"/>
            </w:tcBorders>
            <w:vAlign w:val="top"/>
          </w:tcPr>
          <w:p>
            <w:pPr>
              <w:rPr>
                <w:rFonts w:ascii="Arial"/>
                <w:sz w:val="21"/>
              </w:rPr>
            </w:pPr>
          </w:p>
        </w:tc>
        <w:tc>
          <w:tcPr>
            <w:tcW w:w="3109" w:type="dxa"/>
            <w:vMerge/>
            <w:tcBorders>
              <w:top w:val="nil"/>
              <w:bottom w:val="nil"/>
            </w:tcBorders>
            <w:vAlign w:val="top"/>
          </w:tcPr>
          <w:p>
            <w:pPr>
              <w:rPr>
                <w:rFonts w:ascii="Arial"/>
                <w:sz w:val="21"/>
              </w:rPr>
            </w:pPr>
          </w:p>
        </w:tc>
        <w:tc>
          <w:tcPr>
            <w:tcW w:w="3308" w:type="dxa"/>
            <w:vMerge/>
            <w:tcBorders>
              <w:top w:val="nil"/>
              <w:bottom w:val="nil"/>
            </w:tcBorders>
            <w:vAlign w:val="top"/>
          </w:tcPr>
          <w:p>
            <w:pPr>
              <w:rPr>
                <w:rFonts w:ascii="Arial"/>
                <w:sz w:val="21"/>
              </w:rPr>
            </w:pPr>
          </w:p>
        </w:tc>
        <w:tc>
          <w:tcPr>
            <w:tcW w:w="5158" w:type="dxa"/>
            <w:vMerge/>
            <w:tcBorders>
              <w:top w:val="nil"/>
              <w:bottom w:val="nil"/>
            </w:tcBorders>
            <w:vAlign w:val="top"/>
          </w:tcPr>
          <w:p>
            <w:pPr>
              <w:rPr>
                <w:rFonts w:ascii="Arial"/>
                <w:sz w:val="21"/>
              </w:rPr>
            </w:pPr>
          </w:p>
        </w:tc>
        <w:tc>
          <w:tcPr>
            <w:tcW w:w="11365" w:type="dxa"/>
            <w:vAlign w:val="top"/>
          </w:tcPr>
          <w:p>
            <w:pPr>
              <w:pStyle w:val="TableText"/>
              <w:spacing w:before="155" w:line="219" w:lineRule="auto"/>
              <w:ind w:left="1175"/>
            </w:pPr>
            <w:r>
              <w:rPr>
                <w:spacing w:val="-1"/>
              </w:rPr>
              <w:t>·  使用应当淘汰的危及生产安全的工艺、设备：</w:t>
            </w:r>
          </w:p>
          <w:p>
            <w:pPr>
              <w:pStyle w:val="TableText"/>
              <w:spacing w:before="116" w:line="470" w:lineRule="exact"/>
              <w:ind w:left="1145"/>
            </w:pPr>
            <w:r>
              <w:rPr>
                <w:position w:val="18"/>
              </w:rPr>
              <w:t>·未按照国家标准，行业标准或者国家有关规定对安全设备进行经常性</w:t>
            </w:r>
            <w:r>
              <w:rPr>
                <w:spacing w:val="-1"/>
                <w:position w:val="18"/>
              </w:rPr>
              <w:t>维护，保养，</w:t>
            </w:r>
          </w:p>
          <w:p>
            <w:pPr>
              <w:pStyle w:val="TableText"/>
              <w:spacing w:line="219" w:lineRule="auto"/>
              <w:ind w:left="1165"/>
            </w:pPr>
            <w:r>
              <w:rPr>
                <w:spacing w:val="3"/>
              </w:rPr>
              <w:t>·  未按照国家标准、行业标准或者国家有关规定对安全设备进行定期检测；</w:t>
            </w:r>
          </w:p>
          <w:p>
            <w:pPr>
              <w:pStyle w:val="TableText"/>
              <w:spacing w:before="167" w:line="219" w:lineRule="auto"/>
              <w:ind w:right="20"/>
              <w:jc w:val="right"/>
            </w:pPr>
            <w:r>
              <w:t>·  关闭、破坏直接关系生产安全的监控，报警、防护、教生设备、设施，或者墓改、隐瞒、销毁其</w:t>
            </w:r>
          </w:p>
          <w:p>
            <w:pPr>
              <w:pStyle w:val="TableText"/>
              <w:spacing w:before="126" w:line="194" w:lineRule="auto"/>
              <w:ind w:left="1185"/>
            </w:pPr>
            <w:r>
              <w:rPr>
                <w:spacing w:val="-1"/>
              </w:rPr>
              <w:t>相关数据，信息：</w:t>
            </w:r>
          </w:p>
          <w:p>
            <w:pPr>
              <w:pStyle w:val="TableText"/>
              <w:spacing w:before="2" w:line="203" w:lineRule="auto"/>
              <w:ind w:left="95"/>
            </w:pPr>
            <w:r>
              <w:rPr>
                <w:position w:val="16"/>
              </w:rPr>
              <w:t xml:space="preserve">安 全 设 </w:t>
            </w:r>
            <w:r>
              <w:rPr>
                <w:position w:val="-2"/>
              </w:rPr>
              <w:t>·机器转动部分未设置防护罩或其他防护设备</w:t>
            </w:r>
          </w:p>
          <w:p>
            <w:pPr>
              <w:pStyle w:val="TableText"/>
              <w:spacing w:line="191" w:lineRule="auto"/>
              <w:ind w:left="65"/>
            </w:pPr>
            <w:r>
              <w:rPr>
                <w:spacing w:val="-2"/>
              </w:rPr>
              <w:t>施设备</w:t>
            </w:r>
          </w:p>
          <w:p>
            <w:pPr>
              <w:pStyle w:val="TableText"/>
              <w:spacing w:line="438" w:lineRule="exact"/>
              <w:ind w:left="1175"/>
            </w:pPr>
            <w:r>
              <w:rPr>
                <w:spacing w:val="3"/>
                <w:position w:val="15"/>
              </w:rPr>
              <w:t>·  涉及可燃和有毒有害气体泄漏的场所未按国家标准设置检测报警装置；</w:t>
            </w:r>
          </w:p>
          <w:p>
            <w:pPr>
              <w:pStyle w:val="TableText"/>
              <w:spacing w:before="2" w:line="217" w:lineRule="auto"/>
              <w:ind w:left="1165"/>
            </w:pPr>
            <w:r>
              <w:t>·  辉炸危险场所未按国家标准安装使用防</w:t>
            </w:r>
            <w:r>
              <w:rPr>
                <w:spacing w:val="-1"/>
              </w:rPr>
              <w:t>爆电气设备：</w:t>
            </w:r>
          </w:p>
        </w:tc>
        <w:tc>
          <w:tcPr>
            <w:tcW w:w="375" w:type="dxa"/>
            <w:vMerge/>
            <w:tcBorders>
              <w:top w:val="nil"/>
              <w:bottom w:val="nil"/>
            </w:tcBorders>
            <w:vAlign w:val="top"/>
          </w:tcPr>
          <w:p>
            <w:pPr>
              <w:rPr>
                <w:rFonts w:ascii="Arial"/>
                <w:sz w:val="21"/>
              </w:rPr>
            </w:pPr>
          </w:p>
        </w:tc>
      </w:tr>
    </w:tbl>
    <w:p>
      <w:pPr>
        <w:sectPr>
          <w:footerReference w:type="default" r:id="rId26"/>
          <w:pgSz w:w="25870" w:h="18290"/>
          <w:pgMar w:top="1524" w:right="1155" w:bottom="1229" w:left="594" w:header="0" w:footer="1060" w:gutter="0"/>
          <w:pgNumType w:start="23"/>
          <w:cols w:space="708"/>
        </w:sectPr>
      </w:pPr>
    </w:p>
    <w:tbl>
      <w:tblPr>
        <w:tblStyle w:val="TableNormal22"/>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5"/>
        <w:gridCol w:w="3109"/>
        <w:gridCol w:w="3308"/>
        <w:gridCol w:w="5158"/>
        <w:gridCol w:w="1120"/>
        <w:gridCol w:w="10245"/>
        <w:gridCol w:w="375"/>
      </w:tblGrid>
      <w:tr>
        <w:tblPrEx>
          <w:tblW w:w="24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67"/>
        </w:trPr>
        <w:tc>
          <w:tcPr>
            <w:tcW w:w="795" w:type="dxa"/>
            <w:vMerge w:val="restart"/>
            <w:tcBorders>
              <w:top w:val="nil"/>
              <w:bottom w:val="nil"/>
            </w:tcBorders>
            <w:vAlign w:val="top"/>
          </w:tcPr>
          <w:p/>
        </w:tc>
        <w:tc>
          <w:tcPr>
            <w:tcW w:w="3109" w:type="dxa"/>
            <w:vMerge w:val="restart"/>
            <w:tcBorders>
              <w:top w:val="nil"/>
              <w:bottom w:val="nil"/>
            </w:tcBorders>
            <w:vAlign w:val="top"/>
          </w:tcPr>
          <w:p/>
        </w:tc>
        <w:tc>
          <w:tcPr>
            <w:tcW w:w="3308" w:type="dxa"/>
            <w:vMerge w:val="restart"/>
            <w:tcBorders>
              <w:top w:val="nil"/>
              <w:bottom w:val="nil"/>
            </w:tcBorders>
            <w:vAlign w:val="top"/>
          </w:tcPr>
          <w:p/>
        </w:tc>
        <w:tc>
          <w:tcPr>
            <w:tcW w:w="5158" w:type="dxa"/>
            <w:vMerge w:val="restart"/>
            <w:tcBorders>
              <w:top w:val="nil"/>
              <w:bottom w:val="nil"/>
            </w:tcBorders>
            <w:vAlign w:val="top"/>
          </w:tcPr>
          <w:p/>
        </w:tc>
        <w:tc>
          <w:tcPr>
            <w:tcW w:w="11365" w:type="dxa"/>
            <w:gridSpan w:val="2"/>
            <w:vAlign w:val="top"/>
          </w:tcPr>
          <w:p>
            <w:pPr>
              <w:pStyle w:val="TableText"/>
              <w:spacing w:before="180" w:line="219" w:lineRule="auto"/>
              <w:ind w:left="1185"/>
            </w:pPr>
            <w:r>
              <w:rPr>
                <w:spacing w:val="4"/>
              </w:rPr>
              <w:t>·  未对安全设备进行经常性维护、保养，并定期检测；</w:t>
            </w:r>
          </w:p>
          <w:p>
            <w:pPr>
              <w:pStyle w:val="TableText"/>
              <w:spacing w:before="136" w:line="441" w:lineRule="exact"/>
              <w:jc w:val="right"/>
            </w:pPr>
            <w:r>
              <w:rPr>
                <w:spacing w:val="-4"/>
                <w:position w:val="16"/>
              </w:rPr>
              <w:t>·  单位及其主要负责人或者其他人员对被查封或者扣押的设</w:t>
            </w:r>
            <w:r>
              <w:rPr>
                <w:spacing w:val="-5"/>
                <w:position w:val="16"/>
              </w:rPr>
              <w:t>施、设备、器材、危险物品和作业场所，</w:t>
            </w:r>
          </w:p>
          <w:p>
            <w:pPr>
              <w:pStyle w:val="TableText"/>
              <w:spacing w:line="210" w:lineRule="auto"/>
              <w:ind w:left="1195"/>
            </w:pPr>
            <w:r>
              <w:rPr>
                <w:spacing w:val="-3"/>
              </w:rPr>
              <w:t>擅自启封或者使用。</w:t>
            </w:r>
          </w:p>
        </w:tc>
        <w:tc>
          <w:tcPr>
            <w:tcW w:w="375" w:type="dxa"/>
            <w:vMerge w:val="restart"/>
            <w:tcBorders>
              <w:top w:val="nil"/>
              <w:bottom w:val="nil"/>
            </w:tcBorders>
            <w:vAlign w:val="top"/>
          </w:tcPr>
          <w:p/>
        </w:tc>
      </w:tr>
      <w:tr>
        <w:tblPrEx>
          <w:tblW w:w="24110" w:type="dxa"/>
          <w:tblInd w:w="5" w:type="dxa"/>
          <w:tblLayout w:type="fixed"/>
        </w:tblPrEx>
        <w:trPr>
          <w:trHeight w:val="854"/>
        </w:trPr>
        <w:tc>
          <w:tcPr>
            <w:tcW w:w="795" w:type="dxa"/>
            <w:vMerge/>
            <w:tcBorders>
              <w:top w:val="nil"/>
            </w:tcBorders>
            <w:vAlign w:val="top"/>
          </w:tcPr>
          <w:p>
            <w:pPr>
              <w:rPr>
                <w:rFonts w:ascii="Arial"/>
                <w:sz w:val="21"/>
              </w:rPr>
            </w:pPr>
          </w:p>
        </w:tc>
        <w:tc>
          <w:tcPr>
            <w:tcW w:w="3109" w:type="dxa"/>
            <w:vMerge/>
            <w:tcBorders>
              <w:top w:val="nil"/>
            </w:tcBorders>
            <w:vAlign w:val="top"/>
          </w:tcPr>
          <w:p>
            <w:pPr>
              <w:rPr>
                <w:rFonts w:ascii="Arial"/>
                <w:sz w:val="21"/>
              </w:rPr>
            </w:pPr>
          </w:p>
        </w:tc>
        <w:tc>
          <w:tcPr>
            <w:tcW w:w="3308" w:type="dxa"/>
            <w:vMerge/>
            <w:tcBorders>
              <w:top w:val="nil"/>
            </w:tcBorders>
            <w:vAlign w:val="top"/>
          </w:tcPr>
          <w:p>
            <w:pPr>
              <w:rPr>
                <w:rFonts w:ascii="Arial"/>
                <w:sz w:val="21"/>
              </w:rPr>
            </w:pPr>
          </w:p>
        </w:tc>
        <w:tc>
          <w:tcPr>
            <w:tcW w:w="5158" w:type="dxa"/>
            <w:vMerge/>
            <w:tcBorders>
              <w:top w:val="nil"/>
            </w:tcBorders>
            <w:vAlign w:val="top"/>
          </w:tcPr>
          <w:p>
            <w:pPr>
              <w:rPr>
                <w:rFonts w:ascii="Arial"/>
                <w:sz w:val="21"/>
              </w:rPr>
            </w:pPr>
          </w:p>
        </w:tc>
        <w:tc>
          <w:tcPr>
            <w:tcW w:w="1120" w:type="dxa"/>
            <w:vAlign w:val="top"/>
          </w:tcPr>
          <w:p>
            <w:pPr>
              <w:pStyle w:val="TableText"/>
              <w:spacing w:before="157" w:line="264" w:lineRule="auto"/>
              <w:ind w:left="420" w:hanging="305"/>
            </w:pPr>
            <w:r>
              <w:rPr>
                <w:spacing w:val="-16"/>
              </w:rPr>
              <w:t>特</w:t>
            </w:r>
            <w:r>
              <w:rPr>
                <w:spacing w:val="56"/>
              </w:rPr>
              <w:t xml:space="preserve"> </w:t>
            </w:r>
            <w:r>
              <w:rPr>
                <w:spacing w:val="-15"/>
              </w:rPr>
              <w:t>种</w:t>
            </w:r>
            <w:r>
              <w:rPr>
                <w:spacing w:val="59"/>
              </w:rPr>
              <w:t xml:space="preserve"> </w:t>
            </w:r>
            <w:r>
              <w:rPr>
                <w:spacing w:val="-11"/>
              </w:rPr>
              <w:t>设</w:t>
            </w:r>
            <w:r>
              <w:t xml:space="preserve"> </w:t>
            </w:r>
            <w:r>
              <w:rPr>
                <w:spacing w:val="-1"/>
              </w:rPr>
              <w:t>备安全</w:t>
            </w:r>
          </w:p>
        </w:tc>
        <w:tc>
          <w:tcPr>
            <w:tcW w:w="10245" w:type="dxa"/>
            <w:vAlign w:val="top"/>
          </w:tcPr>
          <w:p>
            <w:pPr>
              <w:pStyle w:val="TableText"/>
              <w:spacing w:before="168" w:line="410" w:lineRule="exact"/>
              <w:ind w:left="165"/>
            </w:pPr>
            <w:r>
              <w:rPr>
                <w:spacing w:val="3"/>
                <w:position w:val="13"/>
              </w:rPr>
              <w:t>·  特种设备作业人员无相应的特种设备作业资格证，或者作业资格</w:t>
            </w:r>
            <w:r>
              <w:rPr>
                <w:spacing w:val="2"/>
                <w:position w:val="13"/>
              </w:rPr>
              <w:t>证已经超过有效日期；</w:t>
            </w:r>
          </w:p>
          <w:p>
            <w:pPr>
              <w:pStyle w:val="TableText"/>
              <w:spacing w:line="213" w:lineRule="auto"/>
              <w:ind w:left="165"/>
            </w:pPr>
            <w:r>
              <w:t>·在用的特种设备是未取得许可进行安装、改造</w:t>
            </w:r>
            <w:r>
              <w:rPr>
                <w:spacing w:val="-1"/>
              </w:rPr>
              <w:t>、重大修理：</w:t>
            </w:r>
          </w:p>
        </w:tc>
        <w:tc>
          <w:tcPr>
            <w:tcW w:w="375" w:type="dxa"/>
            <w:vMerge/>
            <w:tcBorders>
              <w:top w:val="nil"/>
            </w:tcBorders>
            <w:vAlign w:val="top"/>
          </w:tcPr>
          <w:p>
            <w:pPr>
              <w:rPr>
                <w:rFonts w:ascii="Arial"/>
                <w:sz w:val="21"/>
              </w:rPr>
            </w:pPr>
          </w:p>
        </w:tc>
      </w:tr>
    </w:tbl>
    <w:p>
      <w:pPr>
        <w:pStyle w:val="BodyText"/>
      </w:pPr>
    </w:p>
    <w:p>
      <w:pPr>
        <w:sectPr>
          <w:footerReference w:type="default" r:id="rId27"/>
          <w:type w:val="nextPage"/>
          <w:pgSz w:w="25870" w:h="18290"/>
          <w:pgMar w:top="1524" w:right="1155" w:bottom="1229" w:left="594" w:header="0" w:footer="1060" w:gutter="0"/>
          <w:pgNumType w:start="24"/>
          <w:cols w:space="708"/>
          <w:titlePg w:val="0"/>
        </w:sectPr>
      </w:pPr>
    </w:p>
    <w:p>
      <w:pPr>
        <w:spacing w:line="30" w:lineRule="exact"/>
      </w:pPr>
    </w:p>
    <w:tbl>
      <w:tblPr>
        <w:tblStyle w:val="TableNormal23"/>
        <w:tblW w:w="24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3089"/>
        <w:gridCol w:w="3339"/>
        <w:gridCol w:w="5198"/>
        <w:gridCol w:w="1129"/>
        <w:gridCol w:w="10255"/>
        <w:gridCol w:w="375"/>
      </w:tblGrid>
      <w:tr>
        <w:tblPrEx>
          <w:tblW w:w="24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5"/>
        </w:trPr>
        <w:tc>
          <w:tcPr>
            <w:tcW w:w="3863" w:type="dxa"/>
            <w:gridSpan w:val="2"/>
            <w:vAlign w:val="top"/>
          </w:tcPr>
          <w:p>
            <w:pPr>
              <w:pStyle w:val="TableText"/>
              <w:spacing w:before="81" w:line="219" w:lineRule="auto"/>
              <w:ind w:left="998"/>
            </w:pPr>
            <w:r>
              <w:rPr>
                <w:b/>
                <w:bCs/>
                <w:spacing w:val="-4"/>
              </w:rPr>
              <w:t>安全管理体系过程</w:t>
            </w:r>
          </w:p>
        </w:tc>
        <w:tc>
          <w:tcPr>
            <w:tcW w:w="3339" w:type="dxa"/>
            <w:vAlign w:val="top"/>
          </w:tcPr>
          <w:p>
            <w:pPr>
              <w:pStyle w:val="TableText"/>
              <w:spacing w:before="81" w:line="220" w:lineRule="auto"/>
              <w:ind w:left="525"/>
            </w:pPr>
            <w:r>
              <w:rPr>
                <w:b/>
                <w:bCs/>
                <w:spacing w:val="1"/>
              </w:rPr>
              <w:t>预期结果(控制目标)</w:t>
            </w:r>
          </w:p>
        </w:tc>
        <w:tc>
          <w:tcPr>
            <w:tcW w:w="5198" w:type="dxa"/>
            <w:vAlign w:val="top"/>
          </w:tcPr>
          <w:p>
            <w:pPr>
              <w:pStyle w:val="TableText"/>
              <w:spacing w:before="81" w:line="219" w:lineRule="auto"/>
              <w:ind w:left="726"/>
            </w:pPr>
            <w:r>
              <w:rPr>
                <w:b/>
                <w:bCs/>
                <w:spacing w:val="-4"/>
              </w:rPr>
              <w:t>安全管理体系过程PDCA闭环工作流程</w:t>
            </w:r>
          </w:p>
        </w:tc>
        <w:tc>
          <w:tcPr>
            <w:tcW w:w="11759" w:type="dxa"/>
            <w:gridSpan w:val="3"/>
            <w:vAlign w:val="top"/>
          </w:tcPr>
          <w:p>
            <w:pPr>
              <w:pStyle w:val="TableText"/>
              <w:spacing w:before="81" w:line="220" w:lineRule="auto"/>
              <w:ind w:left="4858"/>
            </w:pPr>
            <w:r>
              <w:rPr>
                <w:b/>
                <w:bCs/>
                <w:spacing w:val="-3"/>
              </w:rPr>
              <w:t>需要应对的风险描述</w:t>
            </w:r>
          </w:p>
        </w:tc>
      </w:tr>
      <w:tr>
        <w:tblPrEx>
          <w:tblW w:w="24159" w:type="dxa"/>
          <w:tblInd w:w="5" w:type="dxa"/>
          <w:tblLayout w:type="fixed"/>
        </w:tblPrEx>
        <w:trPr>
          <w:trHeight w:val="10003"/>
        </w:trPr>
        <w:tc>
          <w:tcPr>
            <w:tcW w:w="774" w:type="dxa"/>
            <w:tcBorders>
              <w:bottom w:val="nil"/>
            </w:tcBorders>
            <w:vAlign w:val="top"/>
          </w:tcPr>
          <w:p>
            <w:pPr>
              <w:rPr>
                <w:rFonts w:ascii="Arial"/>
                <w:sz w:val="21"/>
              </w:rPr>
            </w:pPr>
          </w:p>
        </w:tc>
        <w:tc>
          <w:tcPr>
            <w:tcW w:w="3089" w:type="dxa"/>
            <w:tcBorders>
              <w:bottom w:val="nil"/>
            </w:tcBorders>
            <w:vAlign w:val="top"/>
          </w:tcPr>
          <w:p>
            <w:pPr>
              <w:rPr>
                <w:rFonts w:ascii="Arial"/>
                <w:sz w:val="21"/>
              </w:rPr>
            </w:pPr>
          </w:p>
        </w:tc>
        <w:tc>
          <w:tcPr>
            <w:tcW w:w="3339" w:type="dxa"/>
            <w:tcBorders>
              <w:bottom w:val="nil"/>
            </w:tcBorders>
            <w:vAlign w:val="top"/>
          </w:tcPr>
          <w:p>
            <w:pPr>
              <w:rPr>
                <w:rFonts w:ascii="Arial"/>
                <w:sz w:val="21"/>
              </w:rPr>
            </w:pPr>
          </w:p>
        </w:tc>
        <w:tc>
          <w:tcPr>
            <w:tcW w:w="5198" w:type="dxa"/>
            <w:tcBorders>
              <w:bottom w:val="nil"/>
            </w:tcBorders>
            <w:vAlign w:val="top"/>
          </w:tcPr>
          <w:p>
            <w:pPr>
              <w:rPr>
                <w:rFonts w:ascii="Arial"/>
                <w:sz w:val="21"/>
              </w:rPr>
            </w:pPr>
          </w:p>
        </w:tc>
        <w:tc>
          <w:tcPr>
            <w:tcW w:w="1129" w:type="dxa"/>
            <w:vAlign w:val="top"/>
          </w:tcPr>
          <w:p>
            <w:pPr>
              <w:pStyle w:val="TableText"/>
              <w:spacing w:before="149" w:line="219" w:lineRule="auto"/>
              <w:ind w:left="174"/>
            </w:pPr>
            <w:r>
              <w:rPr>
                <w:spacing w:val="4"/>
              </w:rPr>
              <w:t>管理</w:t>
            </w:r>
          </w:p>
        </w:tc>
        <w:tc>
          <w:tcPr>
            <w:tcW w:w="10255" w:type="dxa"/>
            <w:vAlign w:val="top"/>
          </w:tcPr>
          <w:p>
            <w:pPr>
              <w:pStyle w:val="TableText"/>
              <w:spacing w:before="149" w:line="420" w:lineRule="exact"/>
              <w:ind w:left="125"/>
            </w:pPr>
            <w:r>
              <w:rPr>
                <w:position w:val="14"/>
              </w:rPr>
              <w:t>·  在用的特种设备是未经检验或检验不合格的(使用资料不符合安全技术规范导致检验不合格的电</w:t>
            </w:r>
          </w:p>
          <w:p>
            <w:pPr>
              <w:pStyle w:val="TableText"/>
              <w:spacing w:line="219" w:lineRule="auto"/>
              <w:ind w:left="145"/>
            </w:pPr>
            <w:r>
              <w:rPr>
                <w:spacing w:val="9"/>
              </w:rPr>
              <w:t>梯除外):</w:t>
            </w:r>
          </w:p>
          <w:p>
            <w:pPr>
              <w:pStyle w:val="TableText"/>
              <w:spacing w:before="176" w:line="440" w:lineRule="exact"/>
              <w:ind w:left="145"/>
            </w:pPr>
            <w:r>
              <w:rPr>
                <w:spacing w:val="5"/>
                <w:position w:val="15"/>
              </w:rPr>
              <w:t>·  在用特种设备超过规定参数、使用范国使用；</w:t>
            </w:r>
          </w:p>
          <w:p>
            <w:pPr>
              <w:pStyle w:val="TableText"/>
              <w:spacing w:line="218" w:lineRule="auto"/>
              <w:ind w:left="145"/>
            </w:pPr>
            <w:r>
              <w:rPr>
                <w:spacing w:val="3"/>
              </w:rPr>
              <w:t>·</w:t>
            </w:r>
            <w:r>
              <w:rPr>
                <w:spacing w:val="33"/>
              </w:rPr>
              <w:t xml:space="preserve">  </w:t>
            </w:r>
            <w:r>
              <w:rPr>
                <w:spacing w:val="3"/>
              </w:rPr>
              <w:t>在用的特种设备是国家明令淘汰；</w:t>
            </w:r>
          </w:p>
          <w:p>
            <w:pPr>
              <w:pStyle w:val="TableText"/>
              <w:spacing w:before="168" w:line="219" w:lineRule="auto"/>
              <w:ind w:left="145"/>
            </w:pPr>
            <w:r>
              <w:rPr>
                <w:spacing w:val="-3"/>
              </w:rPr>
              <w:t>·</w:t>
            </w:r>
            <w:r>
              <w:rPr>
                <w:spacing w:val="17"/>
              </w:rPr>
              <w:t xml:space="preserve">  </w:t>
            </w:r>
            <w:r>
              <w:rPr>
                <w:spacing w:val="-3"/>
              </w:rPr>
              <w:t>在用的特种设备是已经报废：</w:t>
            </w:r>
          </w:p>
          <w:p>
            <w:pPr>
              <w:pStyle w:val="TableText"/>
              <w:spacing w:before="147" w:line="219" w:lineRule="auto"/>
              <w:ind w:left="145"/>
            </w:pPr>
            <w:r>
              <w:rPr>
                <w:spacing w:val="5"/>
              </w:rPr>
              <w:t>·  在用特种设备存在必须停用修理的超标缺陷；</w:t>
            </w:r>
          </w:p>
          <w:p>
            <w:pPr>
              <w:pStyle w:val="TableText"/>
              <w:spacing w:before="165" w:line="219" w:lineRule="auto"/>
              <w:ind w:left="145"/>
            </w:pPr>
            <w:r>
              <w:rPr>
                <w:spacing w:val="1"/>
              </w:rPr>
              <w:t>·  在用特种设备是已被召国(含生产单位主动召回、政府相关部门强制召回);</w:t>
            </w:r>
          </w:p>
          <w:p>
            <w:pPr>
              <w:pStyle w:val="TableText"/>
              <w:spacing w:before="169" w:line="440" w:lineRule="exact"/>
              <w:ind w:left="145"/>
            </w:pPr>
            <w:r>
              <w:rPr>
                <w:position w:val="15"/>
              </w:rPr>
              <w:t>·  快用未经取得许可生产、未经检验或者检验不合格的特种设备</w:t>
            </w:r>
          </w:p>
          <w:p>
            <w:pPr>
              <w:pStyle w:val="TableText"/>
              <w:spacing w:line="219" w:lineRule="auto"/>
              <w:ind w:left="145"/>
            </w:pPr>
            <w:r>
              <w:rPr>
                <w:spacing w:val="-1"/>
              </w:rPr>
              <w:t>·  快用出现故障或发生异常情况的特种设备：</w:t>
            </w:r>
          </w:p>
          <w:p>
            <w:pPr>
              <w:pStyle w:val="TableText"/>
              <w:spacing w:before="137" w:line="219" w:lineRule="auto"/>
              <w:ind w:left="145"/>
            </w:pPr>
            <w:r>
              <w:rPr>
                <w:spacing w:val="3"/>
              </w:rPr>
              <w:t>·  特种设备出现故障或者发生异常情况，未对其进行全面检查</w:t>
            </w:r>
            <w:r>
              <w:rPr>
                <w:spacing w:val="2"/>
              </w:rPr>
              <w:t>、消除事故隐患，继续使用；</w:t>
            </w:r>
          </w:p>
          <w:p>
            <w:pPr>
              <w:pStyle w:val="TableText"/>
              <w:spacing w:before="166" w:line="460" w:lineRule="exact"/>
              <w:ind w:left="145"/>
            </w:pPr>
            <w:r>
              <w:rPr>
                <w:spacing w:val="3"/>
                <w:position w:val="17"/>
              </w:rPr>
              <w:t>·</w:t>
            </w:r>
            <w:r>
              <w:rPr>
                <w:spacing w:val="28"/>
                <w:position w:val="17"/>
              </w:rPr>
              <w:t xml:space="preserve">  </w:t>
            </w:r>
            <w:r>
              <w:rPr>
                <w:spacing w:val="3"/>
                <w:position w:val="17"/>
              </w:rPr>
              <w:t>特种设备发生事故不予报告而继续使用；</w:t>
            </w:r>
          </w:p>
          <w:p>
            <w:pPr>
              <w:pStyle w:val="TableText"/>
              <w:spacing w:before="1" w:line="218" w:lineRule="auto"/>
              <w:ind w:left="145"/>
            </w:pPr>
            <w:r>
              <w:rPr>
                <w:spacing w:val="3"/>
              </w:rPr>
              <w:t>·</w:t>
            </w:r>
            <w:r>
              <w:rPr>
                <w:spacing w:val="28"/>
              </w:rPr>
              <w:t xml:space="preserve">  </w:t>
            </w:r>
            <w:r>
              <w:rPr>
                <w:spacing w:val="3"/>
              </w:rPr>
              <w:t>快用被责令整改而未子整改的特种设备；</w:t>
            </w:r>
          </w:p>
          <w:p>
            <w:pPr>
              <w:pStyle w:val="TableText"/>
              <w:spacing w:before="169" w:line="419" w:lineRule="exact"/>
              <w:jc w:val="right"/>
            </w:pPr>
            <w:r>
              <w:rPr>
                <w:position w:val="14"/>
              </w:rPr>
              <w:t>·  特种设备办理停用手续后，未办理启用手续擅自启用的；或停用一年以上，未经特种设备检验检</w:t>
            </w:r>
          </w:p>
          <w:p>
            <w:pPr>
              <w:pStyle w:val="TableText"/>
              <w:spacing w:before="1" w:line="218" w:lineRule="auto"/>
              <w:ind w:left="145"/>
            </w:pPr>
            <w:r>
              <w:rPr>
                <w:spacing w:val="-1"/>
              </w:rPr>
              <w:t>测机构检验合格后使用：</w:t>
            </w:r>
          </w:p>
          <w:p>
            <w:pPr>
              <w:pStyle w:val="TableText"/>
              <w:spacing w:before="167" w:line="440" w:lineRule="exact"/>
              <w:ind w:left="145"/>
            </w:pPr>
            <w:r>
              <w:rPr>
                <w:position w:val="15"/>
              </w:rPr>
              <w:t>·  快用缺少安全附件、安全装置，或者安全附件、安全装置失灵</w:t>
            </w:r>
            <w:r>
              <w:rPr>
                <w:spacing w:val="-1"/>
                <w:position w:val="15"/>
              </w:rPr>
              <w:t>的特种设备：</w:t>
            </w:r>
          </w:p>
          <w:p>
            <w:pPr>
              <w:pStyle w:val="TableText"/>
              <w:spacing w:before="1" w:line="218" w:lineRule="auto"/>
              <w:ind w:left="145"/>
            </w:pPr>
            <w:r>
              <w:rPr>
                <w:spacing w:val="3"/>
              </w:rPr>
              <w:t>·  检验检测机构和人员出具虚假、严重失实的检验检测结果和鉴定结论；</w:t>
            </w:r>
          </w:p>
          <w:p>
            <w:pPr>
              <w:pStyle w:val="TableText"/>
              <w:spacing w:before="167" w:line="218" w:lineRule="auto"/>
              <w:jc w:val="right"/>
            </w:pPr>
            <w:r>
              <w:t>·  特种设备存在严重事故隐患无改造、修理价值，或者达到安全技术规范规定的其他报废条件，未</w:t>
            </w:r>
          </w:p>
          <w:p>
            <w:pPr>
              <w:pStyle w:val="TableText"/>
              <w:spacing w:before="149" w:line="441" w:lineRule="exact"/>
              <w:ind w:left="145"/>
            </w:pPr>
            <w:r>
              <w:rPr>
                <w:spacing w:val="-1"/>
                <w:position w:val="16"/>
              </w:rPr>
              <w:t>依法履行报废义务，井办理使用登记证书注销手续：</w:t>
            </w:r>
          </w:p>
          <w:p>
            <w:pPr>
              <w:pStyle w:val="TableText"/>
              <w:spacing w:line="219" w:lineRule="auto"/>
              <w:ind w:left="145"/>
            </w:pPr>
            <w:r>
              <w:rPr>
                <w:spacing w:val="4"/>
              </w:rPr>
              <w:t>·  特种设备或者其主要部件不符合安全技术规范；</w:t>
            </w:r>
          </w:p>
          <w:p>
            <w:pPr>
              <w:pStyle w:val="TableText"/>
              <w:spacing w:before="167" w:line="219" w:lineRule="auto"/>
              <w:ind w:left="145"/>
            </w:pPr>
            <w:r>
              <w:t>·  使用单位不按照有关规定对电梯、客运索道、大型游乐设施进行经常</w:t>
            </w:r>
            <w:r>
              <w:rPr>
                <w:spacing w:val="-1"/>
              </w:rPr>
              <w:t>性维护、检查。</w:t>
            </w:r>
          </w:p>
          <w:p>
            <w:pPr>
              <w:pStyle w:val="TableText"/>
              <w:spacing w:before="167" w:line="420" w:lineRule="exact"/>
              <w:ind w:left="145"/>
            </w:pPr>
            <w:r>
              <w:rPr>
                <w:position w:val="14"/>
              </w:rPr>
              <w:t>·  电梯使用单位委托不具备资质的单位承担电梯维</w:t>
            </w:r>
            <w:r>
              <w:rPr>
                <w:spacing w:val="-1"/>
                <w:position w:val="14"/>
              </w:rPr>
              <w:t>护保养工作：</w:t>
            </w:r>
          </w:p>
          <w:p>
            <w:pPr>
              <w:pStyle w:val="TableText"/>
              <w:spacing w:before="1" w:line="219" w:lineRule="auto"/>
              <w:ind w:left="145"/>
            </w:pPr>
            <w:r>
              <w:rPr>
                <w:spacing w:val="-1"/>
              </w:rPr>
              <w:t>·  未经许可从事特种设备生产、使用和检验检测：</w:t>
            </w:r>
          </w:p>
          <w:p>
            <w:pPr>
              <w:pStyle w:val="TableText"/>
              <w:spacing w:before="166" w:line="212" w:lineRule="auto"/>
              <w:ind w:left="145"/>
            </w:pPr>
            <w:r>
              <w:t>·特种设备未经监督检验合格擅自出厂或者交</w:t>
            </w:r>
            <w:r>
              <w:rPr>
                <w:spacing w:val="-1"/>
              </w:rPr>
              <w:t>付用户使用。</w:t>
            </w:r>
          </w:p>
        </w:tc>
        <w:tc>
          <w:tcPr>
            <w:tcW w:w="375" w:type="dxa"/>
            <w:tcBorders>
              <w:bottom w:val="nil"/>
            </w:tcBorders>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https://d.book118.com/446003114055010042</w:t>
        </w:r>
      </w:hyperlink>
    </w:p>
    <w:p/>
    <w:sectPr>
      <w:footerReference w:type="default" r:id="rId29"/>
      <w:pgSz w:w="25870" w:h="18290"/>
      <w:pgMar w:top="1554" w:right="1084" w:bottom="1229" w:left="615" w:header="0" w:footer="1060"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54"/>
      <w:rPr>
        <w:rFonts w:ascii="SimSun" w:eastAsia="SimSun" w:hAnsi="SimSun" w:cs="SimSun"/>
        <w:sz w:val="17"/>
        <w:szCs w:val="17"/>
      </w:rPr>
    </w:pPr>
    <w:r>
      <w:rPr>
        <w:rFonts w:ascii="SimSun" w:eastAsia="SimSun" w:hAnsi="SimSun" w:cs="SimSu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54"/>
      <w:rPr>
        <w:rFonts w:ascii="SimSun" w:eastAsia="SimSun" w:hAnsi="SimSun" w:cs="SimSun"/>
        <w:sz w:val="17"/>
        <w:szCs w:val="17"/>
      </w:rPr>
    </w:pPr>
    <w:r>
      <w:rPr>
        <w:rFonts w:ascii="SimSun" w:eastAsia="SimSun" w:hAnsi="SimSun" w:cs="SimSu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34"/>
      <w:rPr>
        <w:rFonts w:ascii="SimSun" w:eastAsia="SimSun" w:hAnsi="SimSun" w:cs="SimSun"/>
        <w:sz w:val="17"/>
        <w:szCs w:val="17"/>
      </w:rPr>
    </w:pPr>
    <w:r>
      <w:rPr>
        <w:rFonts w:ascii="SimSun" w:eastAsia="SimSun" w:hAnsi="SimSun" w:cs="SimSun"/>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34"/>
      <w:rPr>
        <w:rFonts w:ascii="SimSun" w:eastAsia="SimSun" w:hAnsi="SimSun" w:cs="SimSun"/>
        <w:sz w:val="17"/>
        <w:szCs w:val="17"/>
      </w:rPr>
    </w:pPr>
    <w:r>
      <w:rPr>
        <w:rFonts w:ascii="SimSun" w:eastAsia="SimSun" w:hAnsi="SimSun" w:cs="SimSun"/>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34"/>
      <w:rPr>
        <w:rFonts w:ascii="SimSun" w:eastAsia="SimSun" w:hAnsi="SimSun" w:cs="SimSun"/>
        <w:sz w:val="16"/>
        <w:szCs w:val="16"/>
      </w:rPr>
    </w:pPr>
    <w:r>
      <w:rPr>
        <w:rFonts w:ascii="SimSun" w:eastAsia="SimSun" w:hAnsi="SimSun" w:cs="SimSun"/>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34"/>
      <w:rPr>
        <w:rFonts w:ascii="SimSun" w:eastAsia="SimSun" w:hAnsi="SimSun" w:cs="SimSun"/>
        <w:sz w:val="16"/>
        <w:szCs w:val="16"/>
      </w:rPr>
    </w:pPr>
    <w:r>
      <w:rPr>
        <w:rFonts w:ascii="SimSun" w:eastAsia="SimSun" w:hAnsi="SimSun" w:cs="SimSun"/>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2244"/>
      <w:rPr>
        <w:rFonts w:ascii="SimSun" w:eastAsia="SimSun" w:hAnsi="SimSun" w:cs="SimSun"/>
        <w:sz w:val="16"/>
        <w:szCs w:val="16"/>
      </w:rPr>
    </w:pPr>
    <w:r>
      <w:rPr>
        <w:rFonts w:ascii="SimSun" w:eastAsia="SimSun" w:hAnsi="SimSun" w:cs="SimSun"/>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2244"/>
      <w:rPr>
        <w:rFonts w:ascii="SimSun" w:eastAsia="SimSun" w:hAnsi="SimSun" w:cs="SimSun"/>
        <w:sz w:val="16"/>
        <w:szCs w:val="16"/>
      </w:rPr>
    </w:pPr>
    <w:r>
      <w:rPr>
        <w:rFonts w:ascii="SimSun" w:eastAsia="SimSun" w:hAnsi="SimSun" w:cs="SimSun"/>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24"/>
      <w:rPr>
        <w:rFonts w:ascii="SimSun" w:eastAsia="SimSun" w:hAnsi="SimSun" w:cs="SimSun"/>
        <w:sz w:val="16"/>
        <w:szCs w:val="16"/>
      </w:rPr>
    </w:pPr>
    <w:r>
      <w:rPr>
        <w:rFonts w:ascii="SimSun" w:eastAsia="SimSun" w:hAnsi="SimSun" w:cs="SimSun"/>
        <w:sz w:val="16"/>
        <w:szCs w:val="1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24"/>
      <w:rPr>
        <w:rFonts w:ascii="SimSun" w:eastAsia="SimSun" w:hAnsi="SimSun" w:cs="SimSun"/>
        <w:sz w:val="16"/>
        <w:szCs w:val="16"/>
      </w:rPr>
    </w:pPr>
    <w:r>
      <w:rPr>
        <w:rFonts w:ascii="SimSun" w:eastAsia="SimSun" w:hAnsi="SimSun" w:cs="SimSun"/>
        <w:sz w:val="16"/>
        <w:szCs w:val="1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34"/>
      <w:rPr>
        <w:rFonts w:ascii="SimSun" w:eastAsia="SimSun" w:hAnsi="SimSun" w:cs="SimSun"/>
        <w:sz w:val="18"/>
        <w:szCs w:val="18"/>
      </w:rPr>
    </w:pPr>
    <w:r>
      <w:rPr>
        <w:rFonts w:ascii="SimSun" w:eastAsia="SimSun" w:hAnsi="SimSun" w:cs="SimSu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34"/>
      <w:rPr>
        <w:rFonts w:ascii="SimSun" w:eastAsia="SimSun" w:hAnsi="SimSun" w:cs="SimSun"/>
        <w:sz w:val="18"/>
        <w:szCs w:val="18"/>
      </w:rPr>
    </w:pPr>
    <w:r>
      <w:rPr>
        <w:rFonts w:ascii="SimSun" w:eastAsia="SimSun" w:hAnsi="SimSun" w:cs="SimSu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24"/>
      <w:rPr>
        <w:rFonts w:ascii="SimSun" w:eastAsia="SimSun" w:hAnsi="SimSun" w:cs="SimSun"/>
        <w:sz w:val="16"/>
        <w:szCs w:val="16"/>
      </w:rPr>
    </w:pPr>
    <w:r>
      <w:rPr>
        <w:rFonts w:ascii="SimSun" w:eastAsia="SimSun" w:hAnsi="SimSun" w:cs="SimSun"/>
        <w:sz w:val="16"/>
        <w:szCs w:val="16"/>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2224"/>
      <w:rPr>
        <w:rFonts w:ascii="SimSun" w:eastAsia="SimSun" w:hAnsi="SimSun" w:cs="SimSun"/>
        <w:sz w:val="16"/>
        <w:szCs w:val="16"/>
      </w:rPr>
    </w:pPr>
    <w:r>
      <w:rPr>
        <w:rFonts w:ascii="SimSun" w:eastAsia="SimSun" w:hAnsi="SimSun" w:cs="SimSun"/>
        <w:sz w:val="16"/>
        <w:szCs w:val="16"/>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24"/>
      <w:rPr>
        <w:rFonts w:ascii="SimSun" w:eastAsia="SimSun" w:hAnsi="SimSun" w:cs="SimSun"/>
        <w:sz w:val="17"/>
        <w:szCs w:val="17"/>
      </w:rPr>
    </w:pPr>
    <w:r>
      <w:rPr>
        <w:rFonts w:ascii="SimSun" w:eastAsia="SimSun" w:hAnsi="SimSun" w:cs="SimSun"/>
        <w:spacing w:val="-5"/>
        <w:sz w:val="17"/>
        <w:szCs w:val="17"/>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24"/>
      <w:rPr>
        <w:rFonts w:ascii="SimSun" w:eastAsia="SimSun" w:hAnsi="SimSun" w:cs="SimSun"/>
        <w:sz w:val="17"/>
        <w:szCs w:val="17"/>
      </w:rPr>
    </w:pPr>
    <w:r>
      <w:rPr>
        <w:rFonts w:ascii="SimSun" w:eastAsia="SimSun" w:hAnsi="SimSun" w:cs="SimSun"/>
        <w:spacing w:val="-5"/>
        <w:sz w:val="17"/>
        <w:szCs w:val="17"/>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94"/>
      <w:rPr>
        <w:rFonts w:ascii="SimSun" w:eastAsia="SimSun" w:hAnsi="SimSun" w:cs="SimSun"/>
        <w:sz w:val="16"/>
        <w:szCs w:val="16"/>
      </w:rPr>
    </w:pPr>
    <w:r>
      <w:rPr>
        <w:rFonts w:ascii="SimSun" w:eastAsia="SimSun" w:hAnsi="SimSun" w:cs="SimSun"/>
        <w:spacing w:val="-5"/>
        <w:sz w:val="16"/>
        <w:szCs w:val="16"/>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94"/>
      <w:rPr>
        <w:rFonts w:ascii="SimSun" w:eastAsia="SimSun" w:hAnsi="SimSun" w:cs="SimSun"/>
        <w:sz w:val="16"/>
        <w:szCs w:val="16"/>
      </w:rPr>
    </w:pPr>
    <w:r>
      <w:rPr>
        <w:rFonts w:ascii="SimSun" w:eastAsia="SimSun" w:hAnsi="SimSun" w:cs="SimSun"/>
        <w:spacing w:val="-5"/>
        <w:sz w:val="16"/>
        <w:szCs w:val="16"/>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15"/>
      <w:rPr>
        <w:rFonts w:ascii="SimSun" w:eastAsia="SimSun" w:hAnsi="SimSun" w:cs="SimSun"/>
        <w:sz w:val="17"/>
        <w:szCs w:val="17"/>
      </w:rPr>
    </w:pPr>
    <w:r>
      <w:rPr>
        <w:rFonts w:ascii="SimSun" w:eastAsia="SimSun" w:hAnsi="SimSun" w:cs="SimSun"/>
        <w:spacing w:val="-5"/>
        <w:sz w:val="17"/>
        <w:szCs w:val="17"/>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215"/>
      <w:rPr>
        <w:rFonts w:ascii="SimSun" w:eastAsia="SimSun" w:hAnsi="SimSun" w:cs="SimSun"/>
        <w:sz w:val="17"/>
        <w:szCs w:val="17"/>
      </w:rPr>
    </w:pPr>
    <w:r>
      <w:rPr>
        <w:rFonts w:ascii="SimSun" w:eastAsia="SimSun" w:hAnsi="SimSun" w:cs="SimSun"/>
        <w:spacing w:val="-5"/>
        <w:sz w:val="17"/>
        <w:szCs w:val="17"/>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94"/>
      <w:rPr>
        <w:rFonts w:ascii="SimSun" w:eastAsia="SimSun" w:hAnsi="SimSun" w:cs="SimSun"/>
        <w:sz w:val="17"/>
        <w:szCs w:val="17"/>
      </w:rPr>
    </w:pPr>
    <w:r>
      <w:rPr>
        <w:rFonts w:ascii="SimSun" w:eastAsia="SimSun" w:hAnsi="SimSun" w:cs="SimSun"/>
        <w:spacing w:val="-5"/>
        <w:sz w:val="17"/>
        <w:szCs w:val="17"/>
      </w:rPr>
      <w:t>13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23"/>
      <w:szCs w:val="23"/>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446003114055010042"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2024-01-29T13:54:03Z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2024-01-29T13:54:08Z</vt:filetime>
  </property>
  <property fmtid="{D5CDD505-2E9C-101B-9397-08002B2CF9AE}" pid="3" name="CRO">
    <vt:lpwstr>wqlLaW5nc29mdCBQREYgdG8gV1BTIDkw</vt:lpwstr>
  </property>
  <property fmtid="{D5CDD505-2E9C-101B-9397-08002B2CF9AE}" pid="4" name="UsrData">
    <vt:lpwstr>65b73d741e51b30001860fc1wl</vt:lpwstr>
  </property>
</Properties>
</file>