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A77B3E" w:rsidRPr="00EF1169" w:rsidP="00EF1169" w14:paraId="1BF03F00" w14:textId="77777777">
      <w:pPr>
        <w:spacing w:before="48" w:beforeLines="20" w:after="360" w:afterLines="150" w:line="360" w:lineRule="auto"/>
        <w:jc w:val="center"/>
        <w:rPr>
          <w:rFonts w:ascii="华文中宋" w:eastAsia="华文中宋" w:hAnsi="华文中宋"/>
          <w:b/>
          <w:sz w:val="30"/>
        </w:rPr>
      </w:pPr>
      <w:r w:rsidRPr="00EF1169">
        <w:rPr>
          <w:rFonts w:ascii="华文中宋" w:eastAsia="华文中宋" w:hAnsi="华文中宋"/>
          <w:b/>
          <w:sz w:val="30"/>
        </w:rPr>
        <w:t>2024</w:t>
      </w:r>
      <w:r w:rsidRPr="00EF1169">
        <w:rPr>
          <w:rFonts w:ascii="华文中宋" w:eastAsia="华文中宋" w:hAnsi="华文中宋"/>
          <w:b/>
          <w:sz w:val="30"/>
        </w:rPr>
        <w:t>湖北十堰市中医医院高层次人才招聘笔试备考题库及答案解析</w:t>
      </w:r>
    </w:p>
    <w:p w:rsidR="00A77B3E" w14:paraId="6AADB6B1" w14:textId="77777777">
      <w:pPr>
        <w:spacing w:after="260" w:line="360" w:lineRule="auto"/>
        <w:jc w:val="center"/>
        <w:rPr>
          <w:sz w:val="21"/>
        </w:rPr>
      </w:pPr>
      <w:r>
        <w:rPr>
          <w:rFonts w:eastAsia="微软雅黑"/>
        </w:rPr>
        <w:t>毕业院校：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姓名：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考场：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考号：</w:t>
      </w:r>
      <w:r>
        <w:rPr>
          <w:rFonts w:eastAsia="微软雅黑"/>
        </w:rPr>
        <w:t>__________</w:t>
      </w:r>
    </w:p>
    <w:p w:rsidR="00A77B3E" w14:paraId="2546A062" w14:textId="77777777">
      <w:pPr>
        <w:spacing w:after="260" w:line="360" w:lineRule="auto"/>
      </w:pPr>
      <w:r>
        <w:rPr>
          <w:rFonts w:ascii="微软雅黑" w:eastAsia="微软雅黑" w:cs="微软雅黑"/>
        </w:rPr>
        <w:t>一、选择题</w:t>
      </w:r>
    </w:p>
    <w:p w:rsidR="0030475A" w14:paraId="2183A1A6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0000FF"/>
          <w:szCs w:val="14"/>
        </w:rPr>
        <w:t>1</w:t>
      </w:r>
      <w:r w:rsidRPr="0030475A">
        <w:rPr>
          <w:rFonts w:ascii="微软雅黑" w:eastAsia="微软雅黑" w:cs="微软雅黑"/>
          <w:color w:val="0000FF"/>
          <w:szCs w:val="14"/>
        </w:rPr>
        <w:t>．</w:t>
      </w:r>
      <w:r w:rsidRPr="0030475A">
        <w:rPr>
          <w:rFonts w:ascii="微软雅黑" w:eastAsia="微软雅黑" w:cs="微软雅黑"/>
          <w:szCs w:val="14"/>
        </w:rPr>
        <w:t>()</w:t>
      </w:r>
      <w:r w:rsidRPr="0030475A">
        <w:rPr>
          <w:rFonts w:ascii="微软雅黑" w:eastAsia="微软雅黑" w:cs="微软雅黑"/>
          <w:szCs w:val="14"/>
        </w:rPr>
        <w:t>是社会主义民主政治的本质和核心要求，是社会主义政治文明建设的根本出发点和归宿。</w:t>
      </w:r>
    </w:p>
    <w:p w:rsidR="0030475A" w14:paraId="51DD332C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A</w:t>
      </w:r>
      <w:r w:rsidRPr="0030475A">
        <w:rPr>
          <w:rFonts w:ascii="微软雅黑" w:eastAsia="微软雅黑" w:cs="微软雅黑"/>
          <w:szCs w:val="14"/>
        </w:rPr>
        <w:t>、民主集中制</w:t>
      </w:r>
    </w:p>
    <w:p w:rsidR="0030475A" w14:paraId="2E00FEF8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B</w:t>
      </w:r>
      <w:r w:rsidRPr="0030475A">
        <w:rPr>
          <w:rFonts w:ascii="微软雅黑" w:eastAsia="微软雅黑" w:cs="微软雅黑"/>
          <w:szCs w:val="14"/>
        </w:rPr>
        <w:t>、人民当家做主</w:t>
      </w:r>
    </w:p>
    <w:p w:rsidR="0030475A" w14:paraId="77423DB7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C</w:t>
      </w:r>
      <w:r w:rsidRPr="0030475A">
        <w:rPr>
          <w:rFonts w:ascii="微软雅黑" w:eastAsia="微软雅黑" w:cs="微软雅黑"/>
          <w:szCs w:val="14"/>
        </w:rPr>
        <w:t>、保障和改善民生</w:t>
      </w:r>
    </w:p>
    <w:p w:rsidR="0030475A" w14:paraId="43469C94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D</w:t>
      </w:r>
      <w:r w:rsidRPr="0030475A">
        <w:rPr>
          <w:rFonts w:ascii="微软雅黑" w:eastAsia="微软雅黑" w:cs="微软雅黑"/>
          <w:szCs w:val="14"/>
        </w:rPr>
        <w:t>、社会主义核心价值体系</w:t>
      </w:r>
    </w:p>
    <w:p w:rsidR="0030475A" w14:paraId="06F1A06D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228B22"/>
          <w:szCs w:val="14"/>
        </w:rPr>
        <w:t>答案：</w:t>
      </w:r>
      <w:r w:rsidRPr="0030475A">
        <w:rPr>
          <w:rFonts w:ascii="微软雅黑" w:eastAsia="微软雅黑" w:cs="微软雅黑"/>
          <w:szCs w:val="14"/>
        </w:rPr>
        <w:t>B</w:t>
      </w:r>
    </w:p>
    <w:p w:rsidR="0030475A" w14:paraId="7EA43416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228B22"/>
          <w:szCs w:val="14"/>
        </w:rPr>
        <w:t>解析：</w:t>
      </w:r>
      <w:r w:rsidRPr="0030475A">
        <w:rPr>
          <w:rFonts w:ascii="微软雅黑" w:eastAsia="微软雅黑" w:cs="微软雅黑"/>
          <w:szCs w:val="14"/>
        </w:rPr>
        <w:t>人民代表大会制度是我国的根本政治制度，是社会主义民主政治的表现形式，所以社会主义民主政治的核心是民主集中制的人民代表大会制度。人民当家做主是社会主义民主政治的本质和核心要求，是社会主义政治文明建设的根本出发点和归宿。故选</w:t>
      </w:r>
      <w:r w:rsidRPr="0030475A">
        <w:rPr>
          <w:rFonts w:ascii="微软雅黑" w:eastAsia="微软雅黑" w:cs="微软雅黑"/>
          <w:szCs w:val="14"/>
        </w:rPr>
        <w:t>B</w:t>
      </w:r>
      <w:r w:rsidRPr="0030475A">
        <w:rPr>
          <w:rFonts w:ascii="微软雅黑" w:eastAsia="微软雅黑" w:cs="微软雅黑"/>
          <w:szCs w:val="14"/>
        </w:rPr>
        <w:t>。</w:t>
      </w:r>
    </w:p>
    <w:p w:rsidR="0030475A" w14:paraId="7C6F1C8F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0000FF"/>
          <w:szCs w:val="14"/>
        </w:rPr>
        <w:t>2</w:t>
      </w:r>
      <w:r w:rsidRPr="0030475A">
        <w:rPr>
          <w:rFonts w:ascii="微软雅黑" w:eastAsia="微软雅黑" w:cs="微软雅黑"/>
          <w:color w:val="0000FF"/>
          <w:szCs w:val="14"/>
        </w:rPr>
        <w:t>．</w:t>
      </w:r>
      <w:r w:rsidRPr="0030475A">
        <w:rPr>
          <w:rFonts w:ascii="微软雅黑" w:eastAsia="微软雅黑" w:cs="微软雅黑"/>
          <w:szCs w:val="14"/>
        </w:rPr>
        <w:t>某商场遭遇交通事故，需向主管上级反映情况，应用</w:t>
      </w:r>
      <w:r w:rsidRPr="0030475A">
        <w:rPr>
          <w:rFonts w:ascii="微软雅黑" w:eastAsia="微软雅黑" w:cs="微软雅黑"/>
          <w:szCs w:val="14"/>
        </w:rPr>
        <w:t>()</w:t>
      </w:r>
      <w:r w:rsidRPr="0030475A">
        <w:rPr>
          <w:rFonts w:ascii="微软雅黑" w:eastAsia="微软雅黑" w:cs="微软雅黑"/>
          <w:szCs w:val="14"/>
        </w:rPr>
        <w:t>。</w:t>
      </w:r>
    </w:p>
    <w:p w:rsidR="0030475A" w14:paraId="4DA7A1CB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A</w:t>
      </w:r>
      <w:r w:rsidRPr="0030475A">
        <w:rPr>
          <w:rFonts w:ascii="微软雅黑" w:eastAsia="微软雅黑" w:cs="微软雅黑"/>
          <w:szCs w:val="14"/>
        </w:rPr>
        <w:t>、请示</w:t>
      </w:r>
    </w:p>
    <w:p w:rsidR="0030475A" w14:paraId="32F6CEBA" w14:textId="77777777">
      <w:pPr>
        <w:pStyle w:val="NormalWeb"/>
        <w:widowControl/>
        <w:spacing w:beforeAutospacing="0" w:after="260" w:afterAutospacing="0" w:line="360" w:lineRule="auto"/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134" w:right="1474" w:bottom="1134" w:left="1474" w:header="708" w:footer="708" w:gutter="0"/>
          <w:cols w:sep="1" w:space="708"/>
          <w:docGrid w:linePitch="360"/>
        </w:sectPr>
      </w:pPr>
      <w:r w:rsidRPr="0030475A">
        <w:rPr>
          <w:rFonts w:ascii="微软雅黑" w:eastAsia="微软雅黑" w:cs="微软雅黑"/>
          <w:szCs w:val="14"/>
        </w:rPr>
        <w:t>B</w:t>
      </w:r>
      <w:r w:rsidRPr="0030475A">
        <w:rPr>
          <w:rFonts w:ascii="微软雅黑" w:eastAsia="微软雅黑" w:cs="微软雅黑"/>
          <w:szCs w:val="14"/>
        </w:rPr>
        <w:t>、意见</w:t>
      </w:r>
    </w:p>
    <w:p w:rsidR="0030475A" w14:paraId="41657137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C</w:t>
      </w:r>
      <w:r w:rsidRPr="0030475A">
        <w:rPr>
          <w:rFonts w:ascii="微软雅黑" w:eastAsia="微软雅黑" w:cs="微软雅黑"/>
          <w:szCs w:val="14"/>
        </w:rPr>
        <w:t>、函</w:t>
      </w:r>
    </w:p>
    <w:p w:rsidR="0030475A" w14:paraId="6BB514EF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D</w:t>
      </w:r>
      <w:r w:rsidRPr="0030475A">
        <w:rPr>
          <w:rFonts w:ascii="微软雅黑" w:eastAsia="微软雅黑" w:cs="微软雅黑"/>
          <w:szCs w:val="14"/>
        </w:rPr>
        <w:t>、报告</w:t>
      </w:r>
    </w:p>
    <w:p w:rsidR="0030475A" w14:paraId="1CF0F961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228B22"/>
          <w:szCs w:val="14"/>
        </w:rPr>
        <w:t>答案：</w:t>
      </w:r>
      <w:r w:rsidRPr="0030475A">
        <w:rPr>
          <w:rFonts w:ascii="微软雅黑" w:eastAsia="微软雅黑" w:cs="微软雅黑"/>
          <w:szCs w:val="14"/>
        </w:rPr>
        <w:t>D</w:t>
      </w:r>
    </w:p>
    <w:p w:rsidR="0030475A" w14:paraId="639BCF16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228B22"/>
          <w:szCs w:val="14"/>
        </w:rPr>
        <w:t>解析：</w:t>
      </w:r>
      <w:r w:rsidRPr="0030475A">
        <w:rPr>
          <w:rFonts w:ascii="微软雅黑" w:eastAsia="微软雅黑" w:cs="微软雅黑"/>
          <w:szCs w:val="14"/>
        </w:rPr>
        <w:t>《党政机关公文处理工作条例》规定，报告适用于向上级机关汇报工作、反映情况，回复上级机关的询问。题干中商场遭遇交通事故，需要向上级反映情况，应使用报告。故选</w:t>
      </w:r>
      <w:r w:rsidRPr="0030475A">
        <w:rPr>
          <w:rFonts w:ascii="微软雅黑" w:eastAsia="微软雅黑" w:cs="微软雅黑"/>
          <w:szCs w:val="14"/>
        </w:rPr>
        <w:t>D</w:t>
      </w:r>
      <w:r w:rsidRPr="0030475A">
        <w:rPr>
          <w:rFonts w:ascii="微软雅黑" w:eastAsia="微软雅黑" w:cs="微软雅黑"/>
          <w:szCs w:val="14"/>
        </w:rPr>
        <w:t>。</w:t>
      </w:r>
    </w:p>
    <w:p w:rsidR="0030475A" w14:paraId="6B645874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0000FF"/>
          <w:szCs w:val="14"/>
        </w:rPr>
        <w:t>3</w:t>
      </w:r>
      <w:r w:rsidRPr="0030475A">
        <w:rPr>
          <w:rFonts w:ascii="微软雅黑" w:eastAsia="微软雅黑" w:cs="微软雅黑"/>
          <w:color w:val="0000FF"/>
          <w:szCs w:val="14"/>
        </w:rPr>
        <w:t>．</w:t>
      </w:r>
      <w:r w:rsidRPr="0030475A">
        <w:rPr>
          <w:rFonts w:ascii="微软雅黑" w:eastAsia="微软雅黑" w:cs="微软雅黑"/>
          <w:szCs w:val="14"/>
        </w:rPr>
        <w:t>关于运动中受伤的处置方式，下列说法错误的是</w:t>
      </w:r>
      <w:r w:rsidRPr="0030475A">
        <w:rPr>
          <w:rFonts w:ascii="微软雅黑" w:eastAsia="微软雅黑" w:cs="微软雅黑"/>
          <w:szCs w:val="14"/>
        </w:rPr>
        <w:t>()</w:t>
      </w:r>
      <w:r w:rsidRPr="0030475A">
        <w:rPr>
          <w:rFonts w:ascii="微软雅黑" w:eastAsia="微软雅黑" w:cs="微软雅黑"/>
          <w:szCs w:val="14"/>
        </w:rPr>
        <w:t>。</w:t>
      </w:r>
    </w:p>
    <w:p w:rsidR="0030475A" w14:paraId="03A255B4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A</w:t>
      </w:r>
      <w:r w:rsidRPr="0030475A">
        <w:rPr>
          <w:rFonts w:ascii="微软雅黑" w:eastAsia="微软雅黑" w:cs="微软雅黑"/>
          <w:szCs w:val="14"/>
        </w:rPr>
        <w:t>、可通过伸展练习缓解运动后的肌肉酸痛</w:t>
      </w:r>
    </w:p>
    <w:p w:rsidR="0030475A" w14:paraId="05BE7BBD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B</w:t>
      </w:r>
      <w:r w:rsidRPr="0030475A">
        <w:rPr>
          <w:rFonts w:ascii="微软雅黑" w:eastAsia="微软雅黑" w:cs="微软雅黑"/>
          <w:szCs w:val="14"/>
        </w:rPr>
        <w:t>、运动中发生肌肉痉挛可采用冷敷痉挛部位来缓解</w:t>
      </w:r>
    </w:p>
    <w:p w:rsidR="0030475A" w14:paraId="779DAE9D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C</w:t>
      </w:r>
      <w:r w:rsidRPr="0030475A">
        <w:rPr>
          <w:rFonts w:ascii="微软雅黑" w:eastAsia="微软雅黑" w:cs="微软雅黑"/>
          <w:szCs w:val="14"/>
        </w:rPr>
        <w:t>、一般性关节韧带损伤后，应在</w:t>
      </w:r>
      <w:r w:rsidRPr="0030475A">
        <w:rPr>
          <w:rFonts w:ascii="微软雅黑" w:eastAsia="微软雅黑" w:cs="微软雅黑"/>
          <w:szCs w:val="14"/>
        </w:rPr>
        <w:t>24</w:t>
      </w:r>
      <w:r w:rsidRPr="0030475A">
        <w:rPr>
          <w:rFonts w:ascii="微软雅黑" w:eastAsia="微软雅黑" w:cs="微软雅黑"/>
          <w:szCs w:val="14"/>
        </w:rPr>
        <w:t>小时内采用冷敷</w:t>
      </w:r>
    </w:p>
    <w:p w:rsidR="0030475A" w14:paraId="7740BCA3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D</w:t>
      </w:r>
      <w:r w:rsidRPr="0030475A">
        <w:rPr>
          <w:rFonts w:ascii="微软雅黑" w:eastAsia="微软雅黑" w:cs="微软雅黑"/>
          <w:szCs w:val="14"/>
        </w:rPr>
        <w:t>、运动骨折后，应先用夹板或其他代用品固定伤肢</w:t>
      </w:r>
    </w:p>
    <w:p w:rsidR="0030475A" w14:paraId="09919FF2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228B22"/>
          <w:szCs w:val="14"/>
        </w:rPr>
        <w:t>答案：</w:t>
      </w:r>
      <w:r w:rsidRPr="0030475A">
        <w:rPr>
          <w:rFonts w:ascii="微软雅黑" w:eastAsia="微软雅黑" w:cs="微软雅黑"/>
          <w:szCs w:val="14"/>
        </w:rPr>
        <w:t>B</w:t>
      </w:r>
    </w:p>
    <w:p w:rsidR="0030475A" w14:paraId="32B1BB97" w14:textId="77777777">
      <w:pPr>
        <w:pStyle w:val="NormalWeb"/>
        <w:widowControl/>
        <w:spacing w:beforeAutospacing="0" w:after="260" w:afterAutospacing="0" w:line="360" w:lineRule="auto"/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134" w:right="1474" w:bottom="1134" w:left="1474" w:header="708" w:footer="708" w:gutter="0"/>
          <w:pgNumType w:start="2"/>
          <w:cols w:sep="1" w:space="708"/>
          <w:titlePg w:val="0"/>
          <w:docGrid w:linePitch="360"/>
        </w:sectPr>
      </w:pPr>
      <w:r w:rsidRPr="0030475A">
        <w:rPr>
          <w:rFonts w:ascii="微软雅黑" w:eastAsia="微软雅黑" w:cs="微软雅黑"/>
          <w:color w:val="228B22"/>
          <w:szCs w:val="14"/>
        </w:rPr>
        <w:t>解析：</w:t>
      </w:r>
      <w:r w:rsidRPr="0030475A">
        <w:rPr>
          <w:rFonts w:ascii="微软雅黑" w:eastAsia="微软雅黑" w:cs="微软雅黑"/>
          <w:szCs w:val="14"/>
        </w:rPr>
        <w:t>B</w:t>
      </w:r>
      <w:r w:rsidRPr="0030475A">
        <w:rPr>
          <w:rFonts w:ascii="微软雅黑" w:eastAsia="微软雅黑" w:cs="微软雅黑"/>
          <w:szCs w:val="14"/>
        </w:rPr>
        <w:t>项错误，应对肌肉痉挛的具体方法要根据肌肉疼痛的不同感受而定。一旦发生肌肉痉挛，应缓和地帮助痉挛的肌肉伸展，直到痉挛和疼痛消失，再柔和地按摩。按摩后如果肌肉仍紧绷，需要热敷</w:t>
      </w:r>
      <w:r w:rsidRPr="0030475A">
        <w:rPr>
          <w:rFonts w:ascii="微软雅黑" w:eastAsia="微软雅黑" w:cs="微软雅黑"/>
          <w:szCs w:val="14"/>
        </w:rPr>
        <w:t>;</w:t>
      </w:r>
      <w:r w:rsidRPr="0030475A">
        <w:rPr>
          <w:rFonts w:ascii="微软雅黑" w:eastAsia="微软雅黑" w:cs="微软雅黑"/>
          <w:szCs w:val="14"/>
        </w:rPr>
        <w:t>而按摩后觉得肌肉酸痛则需冷敷。</w:t>
      </w:r>
      <w:r w:rsidRPr="0030475A">
        <w:rPr>
          <w:rFonts w:ascii="微软雅黑" w:eastAsia="微软雅黑" w:cs="微软雅黑"/>
          <w:szCs w:val="14"/>
        </w:rPr>
        <w:t>B</w:t>
      </w:r>
      <w:r w:rsidRPr="0030475A">
        <w:rPr>
          <w:rFonts w:ascii="微软雅黑" w:eastAsia="微软雅黑" w:cs="微软雅黑"/>
          <w:szCs w:val="14"/>
        </w:rPr>
        <w:t>项说法不全面</w:t>
      </w:r>
      <w:r w:rsidRPr="0030475A">
        <w:rPr>
          <w:rFonts w:ascii="微软雅黑" w:eastAsia="微软雅黑" w:cs="微软雅黑"/>
          <w:szCs w:val="14"/>
        </w:rPr>
        <w:t>;C</w:t>
      </w:r>
      <w:r w:rsidRPr="0030475A">
        <w:rPr>
          <w:rFonts w:ascii="微软雅黑" w:eastAsia="微软雅黑" w:cs="微软雅黑"/>
          <w:szCs w:val="14"/>
        </w:rPr>
        <w:t>项正确，对于一般性关节韧带损伤，应在</w:t>
      </w:r>
      <w:r w:rsidRPr="0030475A">
        <w:rPr>
          <w:rFonts w:ascii="微软雅黑" w:eastAsia="微软雅黑" w:cs="微软雅黑"/>
          <w:szCs w:val="14"/>
        </w:rPr>
        <w:t>24</w:t>
      </w:r>
      <w:r w:rsidRPr="0030475A">
        <w:rPr>
          <w:rFonts w:ascii="微软雅黑" w:eastAsia="微软雅黑" w:cs="微软雅黑"/>
          <w:szCs w:val="14"/>
        </w:rPr>
        <w:t>小时内采用冷敷，必要时加压包扎</w:t>
      </w:r>
      <w:r w:rsidRPr="0030475A">
        <w:rPr>
          <w:rFonts w:ascii="微软雅黑" w:eastAsia="微软雅黑" w:cs="微软雅黑"/>
          <w:szCs w:val="14"/>
        </w:rPr>
        <w:t>24</w:t>
      </w:r>
      <w:r w:rsidRPr="0030475A">
        <w:rPr>
          <w:rFonts w:ascii="微软雅黑" w:eastAsia="微软雅黑" w:cs="微软雅黑"/>
          <w:szCs w:val="14"/>
        </w:rPr>
        <w:t>小时以后采用理疗，热敷、按摩、针灸等方式治疗</w:t>
      </w:r>
      <w:r w:rsidRPr="0030475A">
        <w:rPr>
          <w:rFonts w:ascii="微软雅黑" w:eastAsia="微软雅黑" w:cs="微软雅黑"/>
          <w:szCs w:val="14"/>
        </w:rPr>
        <w:t>;D</w:t>
      </w:r>
      <w:r w:rsidRPr="0030475A">
        <w:rPr>
          <w:rFonts w:ascii="微软雅黑" w:eastAsia="微软雅黑" w:cs="微软雅黑"/>
          <w:szCs w:val="14"/>
        </w:rPr>
        <w:t>项正确，运动骨折后不要移动患肢，应用夹板或其他代用品固定伤肢，及时护送医院检查治疗。故选</w:t>
      </w:r>
      <w:r w:rsidRPr="0030475A">
        <w:rPr>
          <w:rFonts w:ascii="微软雅黑" w:eastAsia="微软雅黑" w:cs="微软雅黑"/>
          <w:szCs w:val="14"/>
        </w:rPr>
        <w:t>B</w:t>
      </w:r>
      <w:r w:rsidRPr="0030475A">
        <w:rPr>
          <w:rFonts w:ascii="微软雅黑" w:eastAsia="微软雅黑" w:cs="微软雅黑"/>
          <w:szCs w:val="14"/>
        </w:rPr>
        <w:t>。</w:t>
      </w:r>
    </w:p>
    <w:p w:rsidR="0030475A" w14:paraId="67765DEE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0000FF"/>
          <w:szCs w:val="14"/>
        </w:rPr>
        <w:t>4</w:t>
      </w:r>
      <w:r w:rsidRPr="0030475A">
        <w:rPr>
          <w:rFonts w:ascii="微软雅黑" w:eastAsia="微软雅黑" w:cs="微软雅黑"/>
          <w:color w:val="0000FF"/>
          <w:szCs w:val="14"/>
        </w:rPr>
        <w:t>．</w:t>
      </w:r>
      <w:r w:rsidRPr="0030475A">
        <w:rPr>
          <w:rFonts w:ascii="微软雅黑" w:eastAsia="微软雅黑" w:cs="微软雅黑"/>
          <w:szCs w:val="14"/>
        </w:rPr>
        <w:t>在城市化过程中，服务业往往会向大城市聚集，导致出现这种现象的原因不包括</w:t>
      </w:r>
      <w:r w:rsidRPr="0030475A">
        <w:rPr>
          <w:rFonts w:ascii="微软雅黑" w:eastAsia="微软雅黑" w:cs="微软雅黑"/>
          <w:szCs w:val="14"/>
        </w:rPr>
        <w:t>()</w:t>
      </w:r>
      <w:r w:rsidRPr="0030475A">
        <w:rPr>
          <w:rFonts w:ascii="微软雅黑" w:eastAsia="微软雅黑" w:cs="微软雅黑"/>
          <w:szCs w:val="14"/>
        </w:rPr>
        <w:t>。</w:t>
      </w:r>
    </w:p>
    <w:p w:rsidR="0030475A" w14:paraId="42FE57A4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A</w:t>
      </w:r>
      <w:r w:rsidRPr="0030475A">
        <w:rPr>
          <w:rFonts w:ascii="微软雅黑" w:eastAsia="微软雅黑" w:cs="微软雅黑"/>
          <w:szCs w:val="14"/>
        </w:rPr>
        <w:t>、大城市消费需求庞大</w:t>
      </w:r>
    </w:p>
    <w:p w:rsidR="0030475A" w14:paraId="327502CC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B</w:t>
      </w:r>
      <w:r w:rsidRPr="0030475A">
        <w:rPr>
          <w:rFonts w:ascii="微软雅黑" w:eastAsia="微软雅黑" w:cs="微软雅黑"/>
          <w:szCs w:val="14"/>
        </w:rPr>
        <w:t>、大城市人力资源丰富</w:t>
      </w:r>
    </w:p>
    <w:p w:rsidR="0030475A" w14:paraId="4DF92C3E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C</w:t>
      </w:r>
      <w:r w:rsidRPr="0030475A">
        <w:rPr>
          <w:rFonts w:ascii="微软雅黑" w:eastAsia="微软雅黑" w:cs="微软雅黑"/>
          <w:szCs w:val="14"/>
        </w:rPr>
        <w:t>、大城市运营成本较低</w:t>
      </w:r>
    </w:p>
    <w:p w:rsidR="0030475A" w14:paraId="6B232215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D</w:t>
      </w:r>
      <w:r w:rsidRPr="0030475A">
        <w:rPr>
          <w:rFonts w:ascii="微软雅黑" w:eastAsia="微软雅黑" w:cs="微软雅黑"/>
          <w:szCs w:val="14"/>
        </w:rPr>
        <w:t>、大城市信息传递便捷</w:t>
      </w:r>
    </w:p>
    <w:p w:rsidR="0030475A" w14:paraId="3DDF7E7C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228B22"/>
          <w:szCs w:val="14"/>
        </w:rPr>
        <w:t>答案：</w:t>
      </w:r>
      <w:r w:rsidRPr="0030475A">
        <w:rPr>
          <w:rFonts w:ascii="微软雅黑" w:eastAsia="微软雅黑" w:cs="微软雅黑"/>
          <w:szCs w:val="14"/>
        </w:rPr>
        <w:t>C</w:t>
      </w:r>
    </w:p>
    <w:p w:rsidR="0030475A" w14:paraId="42042274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228B22"/>
          <w:szCs w:val="14"/>
        </w:rPr>
        <w:t>解析：</w:t>
      </w:r>
      <w:r w:rsidRPr="0030475A">
        <w:rPr>
          <w:rFonts w:ascii="微软雅黑" w:eastAsia="微软雅黑" w:cs="微软雅黑"/>
          <w:szCs w:val="14"/>
        </w:rPr>
        <w:t>服务业之所以向大城市聚集，是因为相对于小城市，在大城市更加接近客户市场，有特定的劳动力市场，良好的信息源等，而大城市的运营成本并非较低，相反更多时候会高于小城市。故选</w:t>
      </w:r>
      <w:r w:rsidRPr="0030475A">
        <w:rPr>
          <w:rFonts w:ascii="微软雅黑" w:eastAsia="微软雅黑" w:cs="微软雅黑"/>
          <w:szCs w:val="14"/>
        </w:rPr>
        <w:t>C</w:t>
      </w:r>
      <w:r w:rsidRPr="0030475A">
        <w:rPr>
          <w:rFonts w:ascii="微软雅黑" w:eastAsia="微软雅黑" w:cs="微软雅黑"/>
          <w:szCs w:val="14"/>
        </w:rPr>
        <w:t>。</w:t>
      </w:r>
    </w:p>
    <w:p w:rsidR="0030475A" w14:paraId="33AA99F4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0000FF"/>
          <w:szCs w:val="14"/>
        </w:rPr>
        <w:t>5</w:t>
      </w:r>
      <w:r w:rsidRPr="0030475A">
        <w:rPr>
          <w:rFonts w:ascii="微软雅黑" w:eastAsia="微软雅黑" w:cs="微软雅黑"/>
          <w:color w:val="0000FF"/>
          <w:szCs w:val="14"/>
        </w:rPr>
        <w:t>．</w:t>
      </w:r>
      <w:r w:rsidRPr="0030475A">
        <w:rPr>
          <w:rFonts w:ascii="微软雅黑" w:eastAsia="微软雅黑" w:cs="微软雅黑"/>
          <w:szCs w:val="14"/>
        </w:rPr>
        <w:t>在一个封闭的游泳池中，人们套着游泳圈飘浮在水面上。如果所有人都抛开游泳圈潜到水底，那么游泳池里的水面会</w:t>
      </w:r>
      <w:r w:rsidRPr="0030475A">
        <w:rPr>
          <w:rFonts w:ascii="微软雅黑" w:eastAsia="微软雅黑" w:cs="微软雅黑"/>
          <w:szCs w:val="14"/>
        </w:rPr>
        <w:t>()</w:t>
      </w:r>
      <w:r w:rsidRPr="0030475A">
        <w:rPr>
          <w:rFonts w:ascii="微软雅黑" w:eastAsia="微软雅黑" w:cs="微软雅黑"/>
          <w:szCs w:val="14"/>
        </w:rPr>
        <w:t>。</w:t>
      </w:r>
    </w:p>
    <w:p w:rsidR="0030475A" w14:paraId="32E0E901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A</w:t>
      </w:r>
      <w:r w:rsidRPr="0030475A">
        <w:rPr>
          <w:rFonts w:ascii="微软雅黑" w:eastAsia="微软雅黑" w:cs="微软雅黑"/>
          <w:szCs w:val="14"/>
        </w:rPr>
        <w:t>、不变</w:t>
      </w:r>
    </w:p>
    <w:p w:rsidR="0030475A" w14:paraId="79578A26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B</w:t>
      </w:r>
      <w:r w:rsidRPr="0030475A">
        <w:rPr>
          <w:rFonts w:ascii="微软雅黑" w:eastAsia="微软雅黑" w:cs="微软雅黑"/>
          <w:szCs w:val="14"/>
        </w:rPr>
        <w:t>、上升</w:t>
      </w:r>
    </w:p>
    <w:p w:rsidR="0030475A" w14:paraId="2E5BDC40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C</w:t>
      </w:r>
      <w:r w:rsidRPr="0030475A">
        <w:rPr>
          <w:rFonts w:ascii="微软雅黑" w:eastAsia="微软雅黑" w:cs="微软雅黑"/>
          <w:szCs w:val="14"/>
        </w:rPr>
        <w:t>、下降</w:t>
      </w:r>
    </w:p>
    <w:p w:rsidR="0030475A" w14:paraId="151D5440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D</w:t>
      </w:r>
      <w:r w:rsidRPr="0030475A">
        <w:rPr>
          <w:rFonts w:ascii="微软雅黑" w:eastAsia="微软雅黑" w:cs="微软雅黑"/>
          <w:szCs w:val="14"/>
        </w:rPr>
        <w:t>、无法确定</w:t>
      </w:r>
    </w:p>
    <w:p w:rsidR="0030475A" w14:paraId="2135DC4A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228B22"/>
          <w:szCs w:val="14"/>
        </w:rPr>
        <w:t>答案：</w:t>
      </w:r>
      <w:r w:rsidRPr="0030475A">
        <w:rPr>
          <w:rFonts w:ascii="微软雅黑" w:eastAsia="微软雅黑" w:cs="微软雅黑"/>
          <w:szCs w:val="14"/>
        </w:rPr>
        <w:t>B</w:t>
      </w:r>
      <w:r>
        <w:br/>
      </w:r>
      <w:r>
        <w:br/>
      </w:r>
    </w:p>
    <w:p>
      <w:pPr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16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https://d.book118.com/446010205101010042</w:t>
        </w:r>
      </w:hyperlink>
    </w:p>
    <w:p w:rsidR="0030475A">
      <w:pPr>
        <w:pStyle w:val="NormalWeb"/>
        <w:widowControl/>
        <w:spacing w:beforeAutospacing="0" w:after="260" w:afterAutospacing="0" w:line="360" w:lineRule="auto"/>
      </w:pPr>
    </w:p>
    <w:sectPr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type w:val="nextPage"/>
      <w:pgSz w:w="11906" w:h="16838"/>
      <w:pgMar w:top="1134" w:right="1474" w:bottom="1134" w:left="1474" w:header="708" w:footer="708" w:gutter="0"/>
      <w:pgNumType w:start="3"/>
      <w:cols w:sep="1" w:space="708"/>
      <w:titlePg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F1169" w:rsidP="00683DD2" w14:paraId="310FC751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EF1169" w14:paraId="79F1CAF3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F1169" w:rsidP="00683DD2" w14:paraId="455E2A71" w14:textId="6DD1D55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EF1169" w14:paraId="46447966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F1169" w14:paraId="6ACAE333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F1169" w:rsidP="00683DD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EF1169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F1169" w:rsidP="00683DD2" w14:textId="6DD1D55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EF1169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F1169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F1169" w:rsidP="00683DD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EF1169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F1169" w:rsidP="00683DD2" w14:textId="6DD1D55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EF1169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F1169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F1169" w14:paraId="29A498C2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F1169" w14:paraId="4E3FA695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F1169" w14:paraId="22E18E7A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F1169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F1169" w14:textId="77777777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F1169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F1169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F1169" w14:textId="77777777">
    <w:pPr>
      <w:pStyle w:val="Header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F1169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noPunctuationKerning/>
  <w:characterSpacingControl w:val="doNotCompress"/>
  <w:compat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7B3E"/>
    <w:rsid w:val="0030475A"/>
    <w:rsid w:val="00683DD2"/>
    <w:rsid w:val="00A77B3E"/>
    <w:rsid w:val="00CA2A55"/>
    <w:rsid w:val="00EF1169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0BDA0E8E"/>
  <w15:docId w15:val="{F6103E6B-1B86-4A4C-83AD-33EA21A18F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eastAsiaTheme="minorEastAsia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qFormat/>
    <w:rsid w:val="0030475A"/>
    <w:pPr>
      <w:widowControl w:val="0"/>
      <w:spacing w:beforeAutospacing="1" w:afterAutospacing="1"/>
    </w:pPr>
    <w:rPr>
      <w:rFonts w:ascii="Calibri" w:eastAsia="宋体" w:hAnsi="Calibri"/>
    </w:rPr>
  </w:style>
  <w:style w:type="paragraph" w:styleId="Header">
    <w:name w:val="header"/>
    <w:basedOn w:val="Normal"/>
    <w:link w:val="a"/>
    <w:rsid w:val="00EF116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rsid w:val="00EF1169"/>
    <w:rPr>
      <w:sz w:val="18"/>
      <w:szCs w:val="18"/>
    </w:rPr>
  </w:style>
  <w:style w:type="paragraph" w:styleId="Footer">
    <w:name w:val="footer"/>
    <w:basedOn w:val="Normal"/>
    <w:link w:val="a0"/>
    <w:rsid w:val="00EF116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rsid w:val="00EF1169"/>
    <w:rPr>
      <w:sz w:val="18"/>
      <w:szCs w:val="18"/>
    </w:rPr>
  </w:style>
  <w:style w:type="character" w:styleId="PageNumber">
    <w:name w:val="page number"/>
    <w:basedOn w:val="DefaultParagraphFont"/>
    <w:rsid w:val="00EF116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yperlink" Target="https://d.book118.com/446010205101010042" TargetMode="External" /><Relationship Id="rId17" Type="http://schemas.openxmlformats.org/officeDocument/2006/relationships/header" Target="header7.xml" /><Relationship Id="rId18" Type="http://schemas.openxmlformats.org/officeDocument/2006/relationships/header" Target="header8.xml" /><Relationship Id="rId19" Type="http://schemas.openxmlformats.org/officeDocument/2006/relationships/footer" Target="footer7.xml" /><Relationship Id="rId2" Type="http://schemas.openxmlformats.org/officeDocument/2006/relationships/webSettings" Target="webSettings.xml" /><Relationship Id="rId20" Type="http://schemas.openxmlformats.org/officeDocument/2006/relationships/footer" Target="footer8.xml" /><Relationship Id="rId21" Type="http://schemas.openxmlformats.org/officeDocument/2006/relationships/header" Target="header9.xml" /><Relationship Id="rId22" Type="http://schemas.openxmlformats.org/officeDocument/2006/relationships/footer" Target="footer9.xml" /><Relationship Id="rId23" Type="http://schemas.openxmlformats.org/officeDocument/2006/relationships/theme" Target="theme/theme1.xml" /><Relationship Id="rId24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2902</Words>
  <Characters>16548</Characters>
  <Application>Microsoft Office Word</Application>
  <DocSecurity>0</DocSecurity>
  <Lines>137</Lines>
  <Paragraphs>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铭基 席</cp:lastModifiedBy>
  <cp:revision>2</cp:revision>
  <dcterms:created xsi:type="dcterms:W3CDTF">2024-01-29T10:53:00Z</dcterms:created>
  <dcterms:modified xsi:type="dcterms:W3CDTF">2024-01-29T10:53:00Z</dcterms:modified>
</cp:coreProperties>
</file>