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PA6项目建设总纲及方案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728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_Toc17289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395" w:history="1">
        <w:r>
          <w:rPr>
            <w:rFonts w:ascii="仿宋" w:eastAsia="仿宋" w:hAnsi="仿宋" w:cs="仿宋" w:hint="eastAsia"/>
            <w:lang w:eastAsia="zh-CN"/>
          </w:rPr>
          <w:t>一、项目监理与质量保证</w:t>
        </w:r>
        <w:r>
          <w:tab/>
        </w:r>
        <w:r>
          <w:fldChar w:fldCharType="begin"/>
        </w:r>
        <w:r>
          <w:instrText xml:space="preserve"> PAGEREF _Toc15395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9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_Toc11969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31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_Toc19031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03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_Toc17203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397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_Toc17397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88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_Toc21788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002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_Toc10002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9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_Toc8669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33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_Toc7333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11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_Toc29511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673" w:history="1">
        <w:r>
          <w:rPr>
            <w:rFonts w:ascii="仿宋" w:eastAsia="仿宋" w:hAnsi="仿宋" w:cs="仿宋" w:hint="eastAsia"/>
            <w:lang w:eastAsia="zh-CN"/>
          </w:rPr>
          <w:t>三、背景、必要性分析</w:t>
        </w:r>
        <w:r>
          <w:tab/>
        </w:r>
        <w:r>
          <w:fldChar w:fldCharType="begin"/>
        </w:r>
        <w:r>
          <w:instrText xml:space="preserve"> PAGEREF _Toc16673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36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_Toc11836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60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_Toc16160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05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_Toc12105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314" w:history="1">
        <w:r>
          <w:rPr>
            <w:rFonts w:ascii="仿宋" w:eastAsia="仿宋" w:hAnsi="仿宋" w:cs="仿宋" w:hint="eastAsia"/>
            <w:lang w:eastAsia="zh-CN"/>
          </w:rPr>
          <w:t>四、PA6项目概论</w:t>
        </w:r>
        <w:r>
          <w:tab/>
        </w:r>
        <w:r>
          <w:fldChar w:fldCharType="begin"/>
        </w:r>
        <w:r>
          <w:instrText xml:space="preserve"> PAGEREF _Toc13314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61" w:history="1">
        <w:r>
          <w:rPr>
            <w:rFonts w:ascii="仿宋" w:eastAsia="仿宋" w:hAnsi="仿宋" w:cs="仿宋" w:hint="eastAsia"/>
            <w:lang w:eastAsia="zh-CN"/>
          </w:rPr>
          <w:t>(一)、项目申报单位概况</w:t>
        </w:r>
        <w:r>
          <w:tab/>
        </w:r>
        <w:r>
          <w:fldChar w:fldCharType="begin"/>
        </w:r>
        <w:r>
          <w:instrText xml:space="preserve"> PAGEREF _Toc11561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257" w:history="1">
        <w:r>
          <w:rPr>
            <w:rFonts w:ascii="仿宋" w:eastAsia="仿宋" w:hAnsi="仿宋" w:cs="仿宋" w:hint="eastAsia"/>
            <w:lang w:eastAsia="zh-CN"/>
          </w:rPr>
          <w:t>(二)、项目概况</w:t>
        </w:r>
        <w:r>
          <w:tab/>
        </w:r>
        <w:r>
          <w:fldChar w:fldCharType="begin"/>
        </w:r>
        <w:r>
          <w:instrText xml:space="preserve"> PAGEREF _Toc22257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611" w:history="1">
        <w:r>
          <w:rPr>
            <w:rFonts w:ascii="仿宋" w:eastAsia="仿宋" w:hAnsi="仿宋" w:cs="仿宋" w:hint="eastAsia"/>
            <w:lang w:eastAsia="zh-CN"/>
          </w:rPr>
          <w:t>五、建设风险评估分析</w:t>
        </w:r>
        <w:r>
          <w:tab/>
        </w:r>
        <w:r>
          <w:fldChar w:fldCharType="begin"/>
        </w:r>
        <w:r>
          <w:instrText xml:space="preserve"> PAGEREF _Toc22611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27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_Toc23727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23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_Toc26623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8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_Toc2118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4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_Toc1304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01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_Toc31301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45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_Toc12545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72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_Toc32372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52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_Toc25552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_Toc8845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5" w:history="1">
        <w:r>
          <w:rPr>
            <w:rFonts w:ascii="仿宋" w:eastAsia="仿宋" w:hAnsi="仿宋" w:cs="仿宋" w:hint="eastAsia"/>
            <w:lang w:eastAsia="zh-CN"/>
          </w:rPr>
          <w:t>六、经济影响分析</w:t>
        </w:r>
        <w:r>
          <w:tab/>
        </w:r>
        <w:r>
          <w:fldChar w:fldCharType="begin"/>
        </w:r>
        <w:r>
          <w:instrText xml:space="preserve"> PAGEREF _Toc21015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59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_Toc6059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415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_Toc17415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11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_Toc6811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222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_Toc19222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04" w:history="1">
        <w:r>
          <w:rPr>
            <w:rFonts w:ascii="仿宋" w:eastAsia="仿宋" w:hAnsi="仿宋" w:cs="仿宋" w:hint="eastAsia"/>
            <w:lang w:eastAsia="zh-CN"/>
          </w:rPr>
          <w:t>七、土地利用与规划方案</w:t>
        </w:r>
        <w:r>
          <w:tab/>
        </w:r>
        <w:r>
          <w:fldChar w:fldCharType="begin"/>
        </w:r>
        <w:r>
          <w:instrText xml:space="preserve"> PAGEREF _Toc1904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64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_Toc27064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0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_Toc15050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13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_Toc26113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960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_Toc13960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71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_Toc1571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820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_Toc27820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24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_Toc11824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7325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_Toc27325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06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_Toc20606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2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_Toc12529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323" w:history="1">
        <w:r>
          <w:rPr>
            <w:rFonts w:ascii="仿宋" w:eastAsia="仿宋" w:hAnsi="仿宋" w:cs="仿宋" w:hint="eastAsia"/>
            <w:lang w:eastAsia="zh-CN"/>
          </w:rPr>
          <w:t>九、安全与应急管理</w:t>
        </w:r>
        <w:r>
          <w:tab/>
        </w:r>
        <w:r>
          <w:fldChar w:fldCharType="begin"/>
        </w:r>
        <w:r>
          <w:instrText xml:space="preserve"> PAGEREF _Toc28323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134" w:history="1">
        <w:r>
          <w:rPr>
            <w:rFonts w:ascii="仿宋" w:eastAsia="仿宋" w:hAnsi="仿宋" w:cs="仿宋" w:hint="eastAsia"/>
            <w:lang w:eastAsia="zh-CN"/>
          </w:rPr>
          <w:t>(一)、安全生产管理</w:t>
        </w:r>
        <w:r>
          <w:tab/>
        </w:r>
        <w:r>
          <w:fldChar w:fldCharType="begin"/>
        </w:r>
        <w:r>
          <w:instrText xml:space="preserve"> PAGEREF _Toc7134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64" w:history="1">
        <w:r>
          <w:rPr>
            <w:rFonts w:ascii="仿宋" w:eastAsia="仿宋" w:hAnsi="仿宋" w:cs="仿宋" w:hint="eastAsia"/>
            <w:lang w:eastAsia="zh-CN"/>
          </w:rPr>
          <w:t>(二)、应急预案与响应</w:t>
        </w:r>
        <w:r>
          <w:tab/>
        </w:r>
        <w:r>
          <w:fldChar w:fldCharType="begin"/>
        </w:r>
        <w:r>
          <w:instrText xml:space="preserve"> PAGEREF _Toc5864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498" w:history="1">
        <w:r>
          <w:rPr>
            <w:rFonts w:ascii="仿宋" w:eastAsia="仿宋" w:hAnsi="仿宋" w:cs="仿宋" w:hint="eastAsia"/>
            <w:lang w:eastAsia="zh-CN"/>
          </w:rPr>
          <w:t>十、环境保护与绿色发展</w:t>
        </w:r>
        <w:r>
          <w:tab/>
        </w:r>
        <w:r>
          <w:fldChar w:fldCharType="begin"/>
        </w:r>
        <w:r>
          <w:instrText xml:space="preserve"> PAGEREF _Toc15498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87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_Toc27287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64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_Toc6664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454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_Toc23454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942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_Toc28942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1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_Toc1111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916" w:history="1">
        <w:r>
          <w:rPr>
            <w:rFonts w:ascii="仿宋" w:eastAsia="仿宋" w:hAnsi="仿宋" w:cs="仿宋" w:hint="eastAsia"/>
            <w:lang w:eastAsia="zh-CN"/>
          </w:rPr>
          <w:t>十二、技术创新与产业升级</w:t>
        </w:r>
        <w:r>
          <w:tab/>
        </w:r>
        <w:r>
          <w:fldChar w:fldCharType="begin"/>
        </w:r>
        <w:r>
          <w:instrText xml:space="preserve"> PAGEREF _Toc26916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05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_Toc21105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404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_Toc13404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005" w:history="1">
        <w:r>
          <w:rPr>
            <w:rFonts w:ascii="仿宋" w:eastAsia="仿宋" w:hAnsi="仿宋" w:cs="仿宋" w:hint="eastAsia"/>
            <w:lang w:eastAsia="zh-CN"/>
          </w:rPr>
          <w:t>十三、知识产权管理与保护</w:t>
        </w:r>
        <w:r>
          <w:tab/>
        </w:r>
        <w:r>
          <w:fldChar w:fldCharType="begin"/>
        </w:r>
        <w:r>
          <w:instrText xml:space="preserve"> PAGEREF _Toc18005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29" w:history="1">
        <w:r>
          <w:rPr>
            <w:rFonts w:ascii="仿宋" w:eastAsia="仿宋" w:hAnsi="仿宋" w:cs="仿宋" w:hint="eastAsia"/>
            <w:lang w:eastAsia="zh-CN"/>
          </w:rPr>
          <w:t>(一)、知识产权管理体系建设</w:t>
        </w:r>
        <w:r>
          <w:tab/>
        </w:r>
        <w:r>
          <w:fldChar w:fldCharType="begin"/>
        </w:r>
        <w:r>
          <w:instrText xml:space="preserve"> PAGEREF _Toc30129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2" w:history="1">
        <w:r>
          <w:rPr>
            <w:rFonts w:ascii="仿宋" w:eastAsia="仿宋" w:hAnsi="仿宋" w:cs="仿宋" w:hint="eastAsia"/>
            <w:lang w:eastAsia="zh-CN"/>
          </w:rPr>
          <w:t>(二)、知识产权保护措施</w:t>
        </w:r>
        <w:r>
          <w:tab/>
        </w:r>
        <w:r>
          <w:fldChar w:fldCharType="begin"/>
        </w:r>
        <w:r>
          <w:instrText xml:space="preserve"> PAGEREF _Toc21112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522" w:history="1">
        <w:r>
          <w:rPr>
            <w:rFonts w:ascii="仿宋" w:eastAsia="仿宋" w:hAnsi="仿宋" w:cs="仿宋" w:hint="eastAsia"/>
            <w:lang w:eastAsia="zh-CN"/>
          </w:rPr>
          <w:t>十四、人力资源管理与开发</w:t>
        </w:r>
        <w:r>
          <w:tab/>
        </w:r>
        <w:r>
          <w:fldChar w:fldCharType="begin"/>
        </w:r>
        <w:r>
          <w:instrText xml:space="preserve"> PAGEREF _Toc27522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33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_Toc633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2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_Toc1732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98" w:history="1">
        <w:r>
          <w:rPr>
            <w:rFonts w:ascii="仿宋" w:eastAsia="仿宋" w:hAnsi="仿宋" w:cs="仿宋" w:hint="eastAsia"/>
            <w:lang w:eastAsia="zh-CN"/>
          </w:rPr>
          <w:t>十五、创新驱动与持续发展</w:t>
        </w:r>
        <w:r>
          <w:tab/>
        </w:r>
        <w:r>
          <w:fldChar w:fldCharType="begin"/>
        </w:r>
        <w:r>
          <w:instrText xml:space="preserve"> PAGEREF _Toc4098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8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_Toc7389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73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_Toc31673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428" w:history="1">
        <w:r>
          <w:rPr>
            <w:rFonts w:ascii="仿宋" w:eastAsia="仿宋" w:hAnsi="仿宋" w:cs="仿宋" w:hint="eastAsia"/>
            <w:lang w:eastAsia="zh-CN"/>
          </w:rPr>
          <w:t>十六、成果转化与推广应用</w:t>
        </w:r>
        <w:r>
          <w:tab/>
        </w:r>
        <w:r>
          <w:fldChar w:fldCharType="begin"/>
        </w:r>
        <w:r>
          <w:instrText xml:space="preserve"> PAGEREF _Toc4428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06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_Toc13006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3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_Toc32130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946" w:history="1">
        <w:r>
          <w:rPr>
            <w:rFonts w:ascii="仿宋" w:eastAsia="仿宋" w:hAnsi="仿宋" w:cs="仿宋" w:hint="eastAsia"/>
            <w:lang w:eastAsia="zh-CN"/>
          </w:rPr>
          <w:t>十七、合作与交流机制建立</w:t>
        </w:r>
        <w:r>
          <w:tab/>
        </w:r>
        <w:r>
          <w:fldChar w:fldCharType="begin"/>
        </w:r>
        <w:r>
          <w:instrText xml:space="preserve"> PAGEREF _Toc19946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35" w:history="1">
        <w:r>
          <w:rPr>
            <w:rFonts w:ascii="仿宋" w:eastAsia="仿宋" w:hAnsi="仿宋" w:cs="仿宋" w:hint="eastAsia"/>
            <w:lang w:eastAsia="zh-CN"/>
          </w:rPr>
          <w:t>(一)、合作伙伴选择与合作方式</w:t>
        </w:r>
        <w:r>
          <w:tab/>
        </w:r>
        <w:r>
          <w:fldChar w:fldCharType="begin"/>
        </w:r>
        <w:r>
          <w:instrText xml:space="preserve"> PAGEREF _Toc20635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295" w:history="1">
        <w:r>
          <w:rPr>
            <w:rFonts w:ascii="仿宋" w:eastAsia="仿宋" w:hAnsi="仿宋" w:cs="仿宋" w:hint="eastAsia"/>
            <w:lang w:eastAsia="zh-CN"/>
          </w:rPr>
          <w:t>(二)、交流与合作平台搭建</w:t>
        </w:r>
        <w:r>
          <w:tab/>
        </w:r>
        <w:r>
          <w:fldChar w:fldCharType="begin"/>
        </w:r>
        <w:r>
          <w:instrText xml:space="preserve"> PAGEREF _Toc7295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125" w:history="1">
        <w:r>
          <w:rPr>
            <w:rFonts w:ascii="仿宋" w:eastAsia="仿宋" w:hAnsi="仿宋" w:cs="仿宋" w:hint="eastAsia"/>
            <w:lang w:eastAsia="zh-CN"/>
          </w:rPr>
          <w:t>十八、质量管理与控制</w:t>
        </w:r>
        <w:r>
          <w:tab/>
        </w:r>
        <w:r>
          <w:fldChar w:fldCharType="begin"/>
        </w:r>
        <w:r>
          <w:instrText xml:space="preserve"> PAGEREF _Toc28125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_Toc2005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66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_Toc18466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514" w:history="1">
        <w:r>
          <w:rPr>
            <w:rFonts w:ascii="仿宋" w:eastAsia="仿宋" w:hAnsi="仿宋" w:cs="仿宋" w:hint="eastAsia"/>
            <w:lang w:eastAsia="zh-CN"/>
          </w:rPr>
          <w:t>十九、产业协同与集群发展</w:t>
        </w:r>
        <w:r>
          <w:tab/>
        </w:r>
        <w:r>
          <w:fldChar w:fldCharType="begin"/>
        </w:r>
        <w:r>
          <w:instrText xml:space="preserve"> PAGEREF _Toc29514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48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_Toc10648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0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_Toc11150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32" w:history="1">
        <w:r>
          <w:rPr>
            <w:rFonts w:ascii="仿宋" w:eastAsia="仿宋" w:hAnsi="仿宋" w:cs="仿宋" w:hint="eastAsia"/>
            <w:lang w:eastAsia="zh-CN"/>
          </w:rPr>
          <w:t>二十、项目施工方案</w:t>
        </w:r>
        <w:r>
          <w:tab/>
        </w:r>
        <w:r>
          <w:fldChar w:fldCharType="begin"/>
        </w:r>
        <w:r>
          <w:instrText xml:space="preserve"> PAGEREF _Toc4732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650" w:history="1">
        <w:r>
          <w:rPr>
            <w:rFonts w:ascii="仿宋" w:eastAsia="仿宋" w:hAnsi="仿宋" w:cs="仿宋" w:hint="eastAsia"/>
            <w:lang w:eastAsia="zh-CN"/>
          </w:rPr>
          <w:t>(一)、施工组织设计</w:t>
        </w:r>
        <w:r>
          <w:tab/>
        </w:r>
        <w:r>
          <w:fldChar w:fldCharType="begin"/>
        </w:r>
        <w:r>
          <w:instrText xml:space="preserve"> PAGEREF _Toc17650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966" w:history="1">
        <w:r>
          <w:rPr>
            <w:rFonts w:ascii="仿宋" w:eastAsia="仿宋" w:hAnsi="仿宋" w:cs="仿宋" w:hint="eastAsia"/>
            <w:lang w:eastAsia="zh-CN"/>
          </w:rPr>
          <w:t>(二)、施工工艺与技术路线</w:t>
        </w:r>
        <w:r>
          <w:tab/>
        </w:r>
        <w:r>
          <w:fldChar w:fldCharType="begin"/>
        </w:r>
        <w:r>
          <w:instrText xml:space="preserve"> PAGEREF _Toc11966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05" w:history="1">
        <w:r>
          <w:rPr>
            <w:rFonts w:ascii="仿宋" w:eastAsia="仿宋" w:hAnsi="仿宋" w:cs="仿宋" w:hint="eastAsia"/>
            <w:lang w:eastAsia="zh-CN"/>
          </w:rPr>
          <w:t>(三)、关键节点施工计划</w:t>
        </w:r>
        <w:r>
          <w:tab/>
        </w:r>
        <w:r>
          <w:fldChar w:fldCharType="begin"/>
        </w:r>
        <w:r>
          <w:instrText xml:space="preserve"> PAGEREF _Toc2305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23" w:history="1">
        <w:r>
          <w:rPr>
            <w:rFonts w:ascii="仿宋" w:eastAsia="仿宋" w:hAnsi="仿宋" w:cs="仿宋" w:hint="eastAsia"/>
            <w:lang w:eastAsia="zh-CN"/>
          </w:rPr>
          <w:t>(四)、施工现场管理</w:t>
        </w:r>
        <w:r>
          <w:tab/>
        </w:r>
        <w:r>
          <w:fldChar w:fldCharType="begin"/>
        </w:r>
        <w:r>
          <w:instrText xml:space="preserve"> PAGEREF _Toc8623 \h </w:instrText>
        </w:r>
        <w:r>
          <w:fldChar w:fldCharType="separate"/>
        </w:r>
        <w:r>
          <w:t>87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728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5395"/>
      <w:r>
        <w:rPr>
          <w:rFonts w:ascii="仿宋" w:eastAsia="仿宋" w:hAnsi="仿宋" w:cs="仿宋" w:hint="eastAsia"/>
          <w:sz w:val="28"/>
          <w:lang w:eastAsia="zh-CN"/>
        </w:rPr>
        <w:t>一、项目监理与质量保证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969"/>
      <w:r>
        <w:rPr>
          <w:rFonts w:ascii="仿宋" w:eastAsia="仿宋" w:hAnsi="仿宋" w:cs="仿宋" w:hint="eastAsia"/>
          <w:lang w:eastAsia="zh-CN"/>
        </w:rPr>
        <w:t>(一)、监理体系构建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1.1 监理团队组建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监理的关键在于建立强大的监理团队。首先，我们需要明确监理团队的组织结构，包括监理经理、监理工程师、质量专员等职责明确的成员。各成员的专业背景和经验将被充分考虑，以确保监理团队具备足够的专业知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1.2 监理计划制定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监理计划将明确监理的整体框架和目标。这包括项目各个阶段的监理重点、监理频次、监理报告的提交周期等。监理计划的建立是为了确保监理工作有系统地推进，对项目的各个方面都能够得到全面覆盖。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1.3 监理工具引入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我们将引入先进的监理工具，包括但不限于监测设备、数据分析软件等。这些工具将用于实时监测工程进度、质量指标以及安全等方面，以便及时发现潜在问题并采取有效措施。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9031"/>
      <w:r>
        <w:rPr>
          <w:rFonts w:ascii="仿宋" w:eastAsia="仿宋" w:hAnsi="仿宋" w:cs="仿宋" w:hint="eastAsia"/>
          <w:sz w:val="28"/>
          <w:lang w:eastAsia="zh-CN"/>
        </w:rPr>
        <w:t>(二)、质量保证体系实施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2.1 质量政策制定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在项目启动阶段，我们将明确定义质量政策，确保项目始终以高质量的标准进行。这将包括对质量的整体目标、标准和期望的明确规定，以及质量管理的基本原则。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2.2 质量培训与认证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所有项目参与人员都将接受相应的质量培训，以确保他们理解并能够实施项目的质量标准。此外，我们将追求质量认证，以验证项目的质量管理体系符合国际或行业标准。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2.3 质量审核与改进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定期进行质量审核，以确保项目的质量体系有效运行。通过定期的内部和外部审核，我们将及时发现潜在问题，并采取纠正和预防措施，以不断提高项目的质量水平。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7203"/>
      <w:r>
        <w:rPr>
          <w:rFonts w:ascii="仿宋" w:eastAsia="仿宋" w:hAnsi="仿宋" w:cs="仿宋" w:hint="eastAsia"/>
          <w:sz w:val="28"/>
          <w:lang w:eastAsia="zh-CN"/>
        </w:rPr>
        <w:t>(三)、监理与质量控制流程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3.1 监理过程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监理过程将按照监理计划的要求进行。这包括对施工现场的实地检查、对施工材料的质量把关、对施工过程的监测等。监理报告将定期提交，内容将涵盖项目整体进度、质量状况、安全情况等方面的详细信息。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3.2 质量控制流程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质量控制流程将包括整个工程周期的质量控制点的设立，每个控制点将有具体的验收标准和程序。从材料进场到工程收尾，每个阶段都将有相应的质量控制手段，以确保项目始终符合质量要求。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17397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6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7" w:name="_Toc21788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6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10002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PA6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PA6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PA6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8669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7333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在PA6项目启动前，将进行一系列深入的地质调查，包括钻探和土壤取样，以深入了解项目区域的地层结构和土壤组成。特别是对于土壤的承载能力和地下水位的深度进行详细评估。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PA6项目还将考虑建设排水系统，以减少地表水对土壤稳定性的影响。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完成初始的地质风险评估后，PA6项目将安装长期地质监测设备，如倾斜仪、裂缝计和地下水位计，以持续监测地质条件的变化。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1" w:name="_Toc29511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https://d.book118.com/446031240152010044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13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PA6项目建设总纲及方案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D7F2441"/>
    <w:rsid w:val="4D7F2441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4603124015201004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2024-02-02T05:00:00Z</dcterms:created>
  <dcterms:modified xsi:type="dcterms:W3CDTF">2024-02-02T05:01:11Z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930B29EA2A4E4E0AA0E07924E252584B_11</vt:lpwstr>
  </property>
  <property fmtid="{D5CDD505-2E9C-101B-9397-08002B2CF9AE}" pid="3" name="KSOProductBuildVer">
    <vt:lpwstr>2052-12.1.0.16250</vt:lpwstr>
  </property>
</Properties>
</file>