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387CC7">
      <w:pPr>
        <w:snapToGrid w:val="0"/>
        <w:spacing w:line="500" w:lineRule="auto"/>
        <w:jc w:val="center"/>
        <w:rPr>
          <w:rFonts w:ascii="黑体" w:eastAsia="黑体" w:hint="eastAsia"/>
          <w:b/>
          <w:bCs/>
          <w:sz w:val="28"/>
        </w:rPr>
      </w:pPr>
      <w:r w:rsidRPr="00387CC7">
        <w:rPr>
          <w:rFonts w:ascii="黑体" w:eastAsia="黑体" w:hint="eastAsia"/>
          <w:b/>
          <w:bCs/>
          <w:sz w:val="28"/>
        </w:rPr>
        <w:t>某大型施工公司</w:t>
      </w:r>
      <w:r w:rsidRPr="00387CC7">
        <w:rPr>
          <w:rFonts w:ascii="黑体" w:eastAsia="黑体" w:hint="eastAsia"/>
          <w:b/>
          <w:bCs/>
          <w:sz w:val="28"/>
        </w:rPr>
        <w:t>质量管理制度</w:t>
      </w:r>
    </w:p>
    <w:p w:rsidR="00387CC7" w:rsidRPr="00387CC7">
      <w:pPr>
        <w:snapToGrid w:val="0"/>
        <w:jc w:val="center"/>
        <w:rPr>
          <w:rFonts w:ascii="黑体" w:eastAsia="黑体" w:hint="eastAsia"/>
          <w:b/>
          <w:bCs/>
          <w:sz w:val="28"/>
        </w:rPr>
      </w:pPr>
    </w:p>
    <w:p w:rsidR="00387CC7" w:rsidRPr="00387CC7">
      <w:pPr>
        <w:snapToGrid w:val="0"/>
        <w:jc w:val="center"/>
        <w:rPr>
          <w:rFonts w:ascii="黑体" w:eastAsia="黑体" w:hint="eastAsia"/>
          <w:b/>
          <w:bCs/>
          <w:sz w:val="28"/>
        </w:rPr>
      </w:pPr>
    </w:p>
    <w:p w:rsidR="00387CC7" w:rsidRPr="00387CC7">
      <w:pPr>
        <w:snapToGrid w:val="0"/>
        <w:jc w:val="center"/>
        <w:rPr>
          <w:rFonts w:ascii="黑体" w:eastAsia="黑体" w:hAnsi="Arial" w:hint="eastAsia"/>
          <w:sz w:val="28"/>
          <w:u w:color="000000"/>
        </w:rPr>
      </w:pP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附件一：施工测量复核制度……</w:t>
      </w:r>
      <w:r w:rsidRPr="00387CC7">
        <w:rPr>
          <w:rFonts w:ascii="黑体" w:eastAsia="黑体" w:hint="eastAsia"/>
          <w:b/>
          <w:bCs/>
          <w:sz w:val="28"/>
        </w:rPr>
        <w:t>……………………………………</w:t>
      </w:r>
      <w:r w:rsidRPr="00387CC7">
        <w:rPr>
          <w:rFonts w:ascii="黑体" w:eastAsia="黑体" w:hint="eastAsia"/>
          <w:b/>
          <w:bCs/>
          <w:sz w:val="28"/>
        </w:rPr>
        <w:t xml:space="preserve"> 2</w:t>
      </w: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附件二：施工图现场核对制度……</w:t>
      </w:r>
      <w:r w:rsidRPr="00387CC7">
        <w:rPr>
          <w:rFonts w:ascii="黑体" w:eastAsia="黑体" w:hint="eastAsia"/>
          <w:b/>
          <w:bCs/>
          <w:sz w:val="28"/>
        </w:rPr>
        <w:t>…………………………………</w:t>
      </w:r>
      <w:r w:rsidRPr="00387CC7">
        <w:rPr>
          <w:rFonts w:ascii="黑体" w:eastAsia="黑体" w:hint="eastAsia"/>
          <w:b/>
          <w:bCs/>
          <w:sz w:val="28"/>
        </w:rPr>
        <w:t xml:space="preserve"> 4</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附件三：施工技术交底制度……</w:t>
      </w:r>
      <w:r w:rsidRPr="00387CC7">
        <w:rPr>
          <w:rFonts w:ascii="黑体" w:eastAsia="黑体" w:hint="eastAsia"/>
          <w:b/>
          <w:bCs/>
          <w:sz w:val="28"/>
        </w:rPr>
        <w:t>……………………………………</w:t>
      </w:r>
      <w:r w:rsidRPr="00387CC7">
        <w:rPr>
          <w:rFonts w:ascii="黑体" w:eastAsia="黑体" w:hint="eastAsia"/>
          <w:b/>
          <w:bCs/>
          <w:sz w:val="28"/>
        </w:rPr>
        <w:t xml:space="preserve"> 8</w:t>
      </w:r>
      <w:r w:rsidRPr="00387CC7">
        <w:rPr>
          <w:rFonts w:ascii="黑体" w:eastAsia="黑体" w:hint="eastAsia"/>
          <w:b/>
          <w:bCs/>
          <w:sz w:val="28"/>
        </w:rPr>
        <w:t>　</w:t>
      </w:r>
      <w:r w:rsidRPr="00387CC7">
        <w:rPr>
          <w:rFonts w:ascii="黑体" w:eastAsia="黑体" w:hint="eastAsia"/>
          <w:b/>
          <w:bCs/>
          <w:sz w:val="28"/>
        </w:rPr>
        <w:t xml:space="preserve">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附件四：分包和劳务用工管理制度……</w:t>
      </w:r>
      <w:r w:rsidRPr="00387CC7">
        <w:rPr>
          <w:rFonts w:ascii="黑体" w:eastAsia="黑体" w:hint="eastAsia"/>
          <w:b/>
          <w:bCs/>
          <w:sz w:val="28"/>
        </w:rPr>
        <w:t>……………………………</w:t>
      </w:r>
      <w:r w:rsidRPr="00387CC7">
        <w:rPr>
          <w:rFonts w:ascii="黑体" w:eastAsia="黑体" w:hint="eastAsia"/>
          <w:b/>
          <w:bCs/>
          <w:sz w:val="28"/>
        </w:rPr>
        <w:t>12</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附件五：</w:t>
      </w:r>
      <w:r w:rsidRPr="00387CC7">
        <w:rPr>
          <w:rFonts w:ascii="黑体" w:eastAsia="黑体" w:hint="eastAsia"/>
          <w:b/>
          <w:bCs/>
          <w:spacing w:val="10"/>
          <w:sz w:val="28"/>
        </w:rPr>
        <w:t>材料、设备、构配件进场检查及储存管理制度</w:t>
      </w:r>
      <w:r w:rsidRPr="00387CC7">
        <w:rPr>
          <w:rFonts w:ascii="黑体" w:eastAsia="黑体" w:hint="eastAsia"/>
          <w:b/>
          <w:bCs/>
          <w:sz w:val="28"/>
        </w:rPr>
        <w:t>……</w:t>
      </w:r>
      <w:r w:rsidRPr="00387CC7">
        <w:rPr>
          <w:rFonts w:ascii="黑体" w:eastAsia="黑体" w:hint="eastAsia"/>
          <w:b/>
          <w:bCs/>
          <w:sz w:val="28"/>
        </w:rPr>
        <w:t xml:space="preserve"> 15</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附件六：检查批、分项、分部、单位工程质量检查、申报、签认制度</w:t>
      </w:r>
    </w:p>
    <w:p w:rsidR="00000000" w:rsidRPr="00387CC7">
      <w:pPr>
        <w:snapToGrid w:val="0"/>
        <w:spacing w:line="500" w:lineRule="auto"/>
        <w:ind w:firstLine="3360" w:firstLineChars="1200"/>
        <w:rPr>
          <w:rFonts w:ascii="黑体" w:eastAsia="黑体" w:hAnsi="Arial" w:hint="eastAsia"/>
          <w:sz w:val="28"/>
          <w:u w:color="000000"/>
        </w:rPr>
      </w:pPr>
      <w:r w:rsidRPr="00387CC7">
        <w:rPr>
          <w:rFonts w:ascii="黑体" w:eastAsia="黑体" w:hint="eastAsia"/>
          <w:b/>
          <w:bCs/>
          <w:sz w:val="28"/>
        </w:rPr>
        <w:t>……</w:t>
      </w:r>
      <w:r w:rsidRPr="00387CC7">
        <w:rPr>
          <w:rFonts w:ascii="黑体" w:eastAsia="黑体" w:hint="eastAsia"/>
          <w:b/>
          <w:bCs/>
          <w:sz w:val="28"/>
        </w:rPr>
        <w:t>……………………………………</w:t>
      </w:r>
      <w:r w:rsidRPr="00387CC7">
        <w:rPr>
          <w:rFonts w:ascii="黑体" w:eastAsia="黑体" w:hint="eastAsia"/>
          <w:b/>
          <w:bCs/>
          <w:sz w:val="28"/>
        </w:rPr>
        <w:t>24</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附件七：隐蔽工程及关键部位验收制度……</w:t>
      </w:r>
      <w:r w:rsidRPr="00387CC7">
        <w:rPr>
          <w:rFonts w:ascii="黑体" w:eastAsia="黑体" w:hint="eastAsia"/>
          <w:b/>
          <w:bCs/>
          <w:sz w:val="28"/>
        </w:rPr>
        <w:t>………………………</w:t>
      </w:r>
      <w:r w:rsidRPr="00387CC7">
        <w:rPr>
          <w:rFonts w:ascii="黑体" w:eastAsia="黑体" w:hint="eastAsia"/>
          <w:b/>
          <w:bCs/>
          <w:sz w:val="28"/>
        </w:rPr>
        <w:t>28</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附件八：成品保护制</w:t>
      </w:r>
      <w:r w:rsidRPr="00387CC7">
        <w:rPr>
          <w:rFonts w:ascii="黑体" w:eastAsia="黑体" w:hint="eastAsia"/>
          <w:b/>
          <w:bCs/>
          <w:sz w:val="28"/>
        </w:rPr>
        <w:t>度……</w:t>
      </w:r>
      <w:r w:rsidRPr="00387CC7">
        <w:rPr>
          <w:rFonts w:ascii="黑体" w:eastAsia="黑体" w:hint="eastAsia"/>
          <w:b/>
          <w:bCs/>
          <w:sz w:val="28"/>
        </w:rPr>
        <w:t>…………………………………………</w:t>
      </w:r>
      <w:r w:rsidRPr="00387CC7">
        <w:rPr>
          <w:rFonts w:ascii="黑体" w:eastAsia="黑体" w:hint="eastAsia"/>
          <w:b/>
          <w:bCs/>
          <w:sz w:val="28"/>
        </w:rPr>
        <w:t>30</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附件九：关键岗位培训、持证上岗制度……</w:t>
      </w:r>
      <w:r w:rsidRPr="00387CC7">
        <w:rPr>
          <w:rFonts w:ascii="黑体" w:eastAsia="黑体" w:hint="eastAsia"/>
          <w:b/>
          <w:bCs/>
          <w:sz w:val="28"/>
        </w:rPr>
        <w:t>………………………</w:t>
      </w:r>
      <w:r w:rsidRPr="00387CC7">
        <w:rPr>
          <w:rFonts w:ascii="黑体" w:eastAsia="黑体" w:hint="eastAsia"/>
          <w:b/>
          <w:bCs/>
          <w:sz w:val="28"/>
        </w:rPr>
        <w:t>31</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附件十：质量信息管理制度……</w:t>
      </w:r>
      <w:r w:rsidRPr="00387CC7">
        <w:rPr>
          <w:rFonts w:ascii="黑体" w:eastAsia="黑体" w:hint="eastAsia"/>
          <w:b/>
          <w:bCs/>
          <w:sz w:val="28"/>
        </w:rPr>
        <w:t>……………………………………</w:t>
      </w:r>
      <w:r w:rsidRPr="00387CC7">
        <w:rPr>
          <w:rFonts w:ascii="黑体" w:eastAsia="黑体" w:hint="eastAsia"/>
          <w:b/>
          <w:bCs/>
          <w:sz w:val="28"/>
        </w:rPr>
        <w:t>34</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附件十一：质量事故、报告、调查解决制度……</w:t>
      </w:r>
      <w:r w:rsidRPr="00387CC7">
        <w:rPr>
          <w:rFonts w:ascii="黑体" w:eastAsia="黑体" w:hint="eastAsia"/>
          <w:b/>
          <w:bCs/>
          <w:sz w:val="28"/>
        </w:rPr>
        <w:t>…………………</w:t>
      </w:r>
      <w:r w:rsidRPr="00387CC7">
        <w:rPr>
          <w:rFonts w:ascii="黑体" w:eastAsia="黑体" w:hint="eastAsia"/>
          <w:b/>
          <w:bCs/>
          <w:sz w:val="28"/>
        </w:rPr>
        <w:t>36</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附件十二：基础技术资料管理制度……</w:t>
      </w:r>
      <w:r w:rsidRPr="00387CC7">
        <w:rPr>
          <w:rFonts w:ascii="黑体" w:eastAsia="黑体" w:hint="eastAsia"/>
          <w:b/>
          <w:bCs/>
          <w:sz w:val="28"/>
        </w:rPr>
        <w:t>……………………………</w:t>
      </w:r>
      <w:r w:rsidRPr="00387CC7">
        <w:rPr>
          <w:rFonts w:ascii="黑体" w:eastAsia="黑体" w:hint="eastAsia"/>
          <w:b/>
          <w:bCs/>
          <w:sz w:val="28"/>
        </w:rPr>
        <w:t>39</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附件十三：开工报告申请制度……</w:t>
      </w:r>
      <w:r w:rsidRPr="00387CC7">
        <w:rPr>
          <w:rFonts w:ascii="黑体" w:eastAsia="黑体" w:hint="eastAsia"/>
          <w:b/>
          <w:bCs/>
          <w:sz w:val="28"/>
        </w:rPr>
        <w:t>…………………………………</w:t>
      </w:r>
      <w:r w:rsidRPr="00387CC7">
        <w:rPr>
          <w:rFonts w:ascii="黑体" w:eastAsia="黑体" w:hint="eastAsia"/>
          <w:b/>
          <w:bCs/>
          <w:sz w:val="28"/>
        </w:rPr>
        <w:t>40</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附件十四：施工组织设计（施工方案）编制管理制度……</w:t>
      </w:r>
      <w:r w:rsidRPr="00387CC7">
        <w:rPr>
          <w:rFonts w:ascii="黑体" w:eastAsia="黑体" w:hint="eastAsia"/>
          <w:b/>
          <w:bCs/>
          <w:sz w:val="28"/>
        </w:rPr>
        <w:t>………</w:t>
      </w:r>
      <w:r w:rsidRPr="00387CC7">
        <w:rPr>
          <w:rFonts w:ascii="黑体" w:eastAsia="黑体" w:hint="eastAsia"/>
          <w:b/>
          <w:bCs/>
          <w:sz w:val="28"/>
        </w:rPr>
        <w:t>42</w:t>
      </w:r>
    </w:p>
    <w:p w:rsidR="00000000" w:rsidRPr="00387CC7">
      <w:pPr>
        <w:snapToGrid w:val="0"/>
        <w:spacing w:line="500" w:lineRule="auto"/>
        <w:rPr>
          <w:rFonts w:ascii="黑体" w:eastAsia="黑体" w:hAnsi="Arial" w:hint="eastAsia"/>
          <w:sz w:val="28"/>
          <w:u w:color="000000"/>
        </w:rPr>
        <w:sectPr>
          <w:pgSz w:w="11906" w:h="16838"/>
          <w:pgMar w:top="1440" w:right="1800" w:bottom="1440" w:left="1800" w:header="851" w:footer="992" w:gutter="0"/>
          <w:cols w:space="425"/>
          <w:docGrid w:type="lines" w:linePitch="312"/>
        </w:sectPr>
      </w:pPr>
      <w:r w:rsidRPr="00387CC7">
        <w:rPr>
          <w:rFonts w:ascii="黑体" w:eastAsia="黑体" w:hint="eastAsia"/>
          <w:b/>
          <w:bCs/>
          <w:sz w:val="28"/>
        </w:rPr>
        <w:t>附件十五：施工工艺流程设计制度……</w:t>
      </w:r>
      <w:r w:rsidRPr="00387CC7">
        <w:rPr>
          <w:rFonts w:ascii="黑体" w:eastAsia="黑体" w:hint="eastAsia"/>
          <w:b/>
          <w:bCs/>
          <w:sz w:val="28"/>
        </w:rPr>
        <w:t>……………………………</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附件十六：实验管理制度……</w:t>
      </w:r>
      <w:r w:rsidRPr="00387CC7">
        <w:rPr>
          <w:rFonts w:ascii="黑体" w:eastAsia="黑体" w:hint="eastAsia"/>
          <w:b/>
          <w:bCs/>
          <w:sz w:val="28"/>
        </w:rPr>
        <w:t>………………</w:t>
      </w:r>
      <w:r w:rsidRPr="00387CC7">
        <w:rPr>
          <w:rFonts w:ascii="黑体" w:eastAsia="黑体" w:hint="eastAsia"/>
          <w:b/>
          <w:bCs/>
          <w:sz w:val="28"/>
        </w:rPr>
        <w:t>………………………</w:t>
      </w:r>
    </w:p>
    <w:p w:rsidR="00000000" w:rsidRPr="00387CC7">
      <w:pPr>
        <w:pStyle w:val="a"/>
        <w:snapToGrid w:val="0"/>
        <w:spacing w:line="500" w:lineRule="auto"/>
        <w:rPr>
          <w:rFonts w:ascii="黑体" w:eastAsia="黑体" w:hAnsi="Arial" w:hint="eastAsia"/>
          <w:bCs/>
        </w:rPr>
      </w:pPr>
      <w:r w:rsidRPr="00387CC7">
        <w:rPr>
          <w:rFonts w:ascii="Arial" w:eastAsia="黑体" w:hAnsi="Arial" w:hint="eastAsia"/>
          <w:bCs/>
        </w:rPr>
        <w:t> </w:t>
      </w:r>
    </w:p>
    <w:p w:rsidR="00000000" w:rsidRPr="00387CC7">
      <w:pPr>
        <w:snapToGrid w:val="0"/>
        <w:spacing w:line="500" w:lineRule="auto"/>
        <w:rPr>
          <w:rFonts w:ascii="黑体" w:eastAsia="黑体" w:hAnsi="Arial" w:hint="eastAsia"/>
          <w:b/>
          <w:bCs/>
          <w:sz w:val="28"/>
          <w:u w:color="000000"/>
        </w:rPr>
      </w:pPr>
      <w:r w:rsidRPr="00387CC7">
        <w:rPr>
          <w:rFonts w:eastAsia="黑体" w:hint="eastAsia"/>
          <w:sz w:val="28"/>
        </w:rPr>
        <w:t> </w:t>
      </w:r>
    </w:p>
    <w:p w:rsidR="00000000" w:rsidRPr="00387CC7">
      <w:pPr>
        <w:snapToGrid w:val="0"/>
        <w:spacing w:line="500" w:lineRule="auto"/>
        <w:rPr>
          <w:rFonts w:ascii="黑体" w:eastAsia="黑体" w:hAnsi="Arial" w:hint="eastAsia"/>
          <w:b/>
          <w:bCs/>
          <w:sz w:val="28"/>
          <w:u w:color="000000"/>
        </w:rPr>
      </w:pPr>
      <w:r w:rsidRPr="00387CC7">
        <w:rPr>
          <w:rFonts w:eastAsia="黑体" w:hint="eastAsia"/>
          <w:sz w:val="28"/>
        </w:rPr>
        <w:t> </w:t>
      </w:r>
    </w:p>
    <w:p w:rsidR="00000000" w:rsidRPr="00387CC7">
      <w:pPr>
        <w:snapToGrid w:val="0"/>
        <w:spacing w:line="500" w:lineRule="auto"/>
        <w:rPr>
          <w:rFonts w:ascii="黑体" w:eastAsia="黑体" w:hAnsi="Arial" w:hint="eastAsia"/>
          <w:b/>
          <w:bCs/>
          <w:sz w:val="28"/>
          <w:u w:color="000000"/>
        </w:rPr>
        <w:sectPr>
          <w:type w:val="nextPage"/>
          <w:pgSz w:w="11906" w:h="16838"/>
          <w:pgMar w:top="1440" w:right="1800" w:bottom="1440" w:left="1800" w:header="851" w:footer="992" w:gutter="0"/>
          <w:pgNumType w:start="2"/>
          <w:cols w:space="425"/>
          <w:titlePg w:val="0"/>
          <w:docGrid w:type="lines" w:linePitch="312"/>
        </w:sectPr>
      </w:pPr>
      <w:r w:rsidRPr="00387CC7">
        <w:rPr>
          <w:rFonts w:eastAsia="黑体" w:hint="eastAsia"/>
          <w:sz w:val="28"/>
        </w:rPr>
        <w:t> </w:t>
      </w:r>
    </w:p>
    <w:p w:rsidR="00000000" w:rsidRPr="00387CC7">
      <w:pPr>
        <w:adjustRightInd w:val="0"/>
        <w:snapToGrid w:val="0"/>
        <w:spacing w:line="500" w:lineRule="auto"/>
        <w:rPr>
          <w:rFonts w:ascii="黑体" w:eastAsia="黑体" w:hAnsi="Arial" w:hint="eastAsia"/>
          <w:sz w:val="28"/>
          <w:u w:color="000000"/>
        </w:rPr>
      </w:pPr>
      <w:r w:rsidRPr="00387CC7">
        <w:rPr>
          <w:rFonts w:ascii="黑体" w:eastAsia="黑体" w:hint="eastAsia"/>
          <w:b/>
          <w:bCs/>
          <w:sz w:val="28"/>
        </w:rPr>
        <w:t>附件一：</w:t>
      </w:r>
    </w:p>
    <w:p w:rsidR="00000000" w:rsidRPr="00387CC7">
      <w:pPr>
        <w:adjustRightInd w:val="0"/>
        <w:snapToGrid w:val="0"/>
        <w:spacing w:line="500" w:lineRule="auto"/>
        <w:jc w:val="center"/>
        <w:rPr>
          <w:rFonts w:ascii="黑体" w:eastAsia="黑体" w:hAnsi="Arial" w:hint="eastAsia"/>
          <w:b/>
          <w:bCs/>
          <w:sz w:val="36"/>
          <w:u w:color="000000"/>
        </w:rPr>
      </w:pPr>
      <w:r w:rsidRPr="00387CC7">
        <w:rPr>
          <w:rFonts w:ascii="黑体" w:eastAsia="黑体" w:hint="eastAsia"/>
          <w:sz w:val="36"/>
        </w:rPr>
        <w:t>施工测量复核制度</w:t>
      </w:r>
    </w:p>
    <w:p w:rsidR="00000000" w:rsidRPr="00387CC7">
      <w:pPr>
        <w:adjustRightInd w:val="0"/>
        <w:snapToGrid w:val="0"/>
        <w:spacing w:line="500" w:lineRule="auto"/>
        <w:jc w:val="center"/>
        <w:rPr>
          <w:rFonts w:ascii="黑体" w:eastAsia="黑体" w:hAnsi="Arial" w:hint="eastAsia"/>
          <w:sz w:val="28"/>
          <w:u w:color="000000"/>
        </w:rPr>
      </w:pPr>
      <w:r w:rsidRPr="00387CC7">
        <w:rPr>
          <w:rFonts w:ascii="黑体" w:eastAsia="黑体" w:hint="eastAsia"/>
          <w:b/>
          <w:bCs/>
          <w:sz w:val="28"/>
        </w:rPr>
        <w:t>第一章</w:t>
      </w:r>
      <w:r w:rsidRPr="00387CC7">
        <w:rPr>
          <w:rFonts w:ascii="黑体" w:eastAsia="黑体" w:hint="eastAsia"/>
          <w:b/>
          <w:bCs/>
          <w:sz w:val="28"/>
        </w:rPr>
        <w:t xml:space="preserve"> </w:t>
      </w:r>
      <w:r w:rsidRPr="00387CC7">
        <w:rPr>
          <w:rFonts w:ascii="黑体" w:eastAsia="黑体" w:hint="eastAsia"/>
          <w:b/>
          <w:bCs/>
          <w:sz w:val="28"/>
        </w:rPr>
        <w:t>总</w:t>
      </w:r>
      <w:r w:rsidRPr="00387CC7">
        <w:rPr>
          <w:rFonts w:ascii="黑体" w:eastAsia="黑体" w:hint="eastAsia"/>
          <w:b/>
          <w:bCs/>
          <w:sz w:val="28"/>
        </w:rPr>
        <w:t xml:space="preserve"> </w:t>
      </w:r>
      <w:r w:rsidRPr="00387CC7">
        <w:rPr>
          <w:rFonts w:ascii="黑体" w:eastAsia="黑体" w:hint="eastAsia"/>
          <w:b/>
          <w:bCs/>
          <w:sz w:val="28"/>
        </w:rPr>
        <w:t>则</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为适应集团公司实体经理部的管理规定，满足客专线实验段施工需要，严格执行测量复核制度。</w:t>
      </w:r>
    </w:p>
    <w:p w:rsidR="00000000" w:rsidRPr="00387CC7">
      <w:pPr>
        <w:pStyle w:val="BodyTextIndent"/>
        <w:adjustRightInd w:val="0"/>
        <w:snapToGrid w:val="0"/>
        <w:spacing w:line="500" w:lineRule="auto"/>
        <w:ind w:firstLine="544"/>
        <w:rPr>
          <w:rFonts w:ascii="黑体" w:eastAsia="黑体"/>
          <w:spacing w:val="-4"/>
          <w:sz w:val="28"/>
        </w:rPr>
      </w:pPr>
      <w:r w:rsidRPr="00387CC7">
        <w:rPr>
          <w:rFonts w:ascii="黑体" w:eastAsia="黑体"/>
          <w:spacing w:val="-4"/>
          <w:sz w:val="28"/>
        </w:rPr>
        <w:t>第</w:t>
      </w:r>
      <w:r w:rsidRPr="00387CC7">
        <w:rPr>
          <w:rFonts w:ascii="黑体" w:eastAsia="黑体"/>
          <w:spacing w:val="-4"/>
          <w:sz w:val="28"/>
        </w:rPr>
        <w:t>2</w:t>
      </w:r>
      <w:r w:rsidRPr="00387CC7">
        <w:rPr>
          <w:rFonts w:ascii="黑体" w:eastAsia="黑体"/>
          <w:spacing w:val="-4"/>
          <w:sz w:val="28"/>
        </w:rPr>
        <w:t>条</w:t>
      </w:r>
      <w:r w:rsidRPr="00387CC7">
        <w:rPr>
          <w:rFonts w:ascii="黑体" w:eastAsia="黑体"/>
          <w:spacing w:val="-4"/>
          <w:sz w:val="28"/>
        </w:rPr>
        <w:t xml:space="preserve"> </w:t>
      </w:r>
      <w:r w:rsidRPr="00387CC7">
        <w:rPr>
          <w:rFonts w:ascii="黑体" w:eastAsia="黑体"/>
          <w:spacing w:val="-4"/>
          <w:sz w:val="28"/>
        </w:rPr>
        <w:t>测量工作质量控制的核心是测量复核制度，其运作依靠自检、外检和抽检以及验收制度。测量人员必须严格遵守测量复核制度的基本规定。</w:t>
      </w:r>
    </w:p>
    <w:p w:rsidR="00000000" w:rsidRPr="00387CC7">
      <w:pPr>
        <w:adjustRightInd w:val="0"/>
        <w:snapToGrid w:val="0"/>
        <w:spacing w:line="500" w:lineRule="auto"/>
        <w:ind w:firstLine="560" w:firstLineChars="200"/>
        <w:rPr>
          <w:rFonts w:ascii="黑体" w:eastAsia="黑体" w:hAnsi="Arial" w:hint="eastAsia"/>
          <w:spacing w:val="4"/>
          <w:sz w:val="28"/>
          <w:u w:color="000000"/>
        </w:rPr>
      </w:pPr>
      <w:r w:rsidRPr="00387CC7">
        <w:rPr>
          <w:rFonts w:ascii="黑体" w:eastAsia="黑体" w:hint="eastAsia"/>
          <w:b/>
          <w:bCs/>
          <w:spacing w:val="4"/>
          <w:sz w:val="28"/>
        </w:rPr>
        <w:t xml:space="preserve">2. </w:t>
      </w:r>
      <w:r w:rsidRPr="00387CC7">
        <w:rPr>
          <w:rFonts w:ascii="黑体" w:eastAsia="黑体" w:hint="eastAsia"/>
          <w:b/>
          <w:bCs/>
          <w:spacing w:val="4"/>
          <w:sz w:val="28"/>
        </w:rPr>
        <w:t xml:space="preserve">1. </w:t>
      </w:r>
      <w:r w:rsidRPr="00387CC7">
        <w:rPr>
          <w:rFonts w:ascii="黑体" w:eastAsia="黑体" w:hint="eastAsia"/>
          <w:b/>
          <w:bCs/>
          <w:spacing w:val="4"/>
          <w:sz w:val="28"/>
        </w:rPr>
        <w:t>施工复测由项目总工程师组织实行。</w:t>
      </w:r>
    </w:p>
    <w:p w:rsidR="00000000" w:rsidRPr="00387CC7">
      <w:pPr>
        <w:adjustRightInd w:val="0"/>
        <w:snapToGrid w:val="0"/>
        <w:spacing w:line="500" w:lineRule="auto"/>
        <w:ind w:firstLine="560" w:firstLineChars="200"/>
        <w:rPr>
          <w:rFonts w:ascii="黑体" w:eastAsia="黑体" w:hAnsi="Arial" w:hint="eastAsia"/>
          <w:spacing w:val="4"/>
          <w:sz w:val="28"/>
          <w:u w:color="000000"/>
        </w:rPr>
      </w:pPr>
      <w:r w:rsidRPr="00387CC7">
        <w:rPr>
          <w:rFonts w:ascii="黑体" w:eastAsia="黑体" w:hint="eastAsia"/>
          <w:b/>
          <w:bCs/>
          <w:spacing w:val="4"/>
          <w:sz w:val="28"/>
        </w:rPr>
        <w:t xml:space="preserve">2. </w:t>
      </w:r>
      <w:r w:rsidRPr="00387CC7">
        <w:rPr>
          <w:rFonts w:ascii="黑体" w:eastAsia="黑体" w:hint="eastAsia"/>
          <w:b/>
          <w:bCs/>
          <w:spacing w:val="4"/>
          <w:sz w:val="28"/>
        </w:rPr>
        <w:t>2.</w:t>
      </w:r>
      <w:r w:rsidRPr="00387CC7">
        <w:rPr>
          <w:rFonts w:ascii="黑体" w:eastAsia="黑体" w:hint="eastAsia"/>
          <w:b/>
          <w:bCs/>
          <w:spacing w:val="4"/>
          <w:sz w:val="28"/>
        </w:rPr>
        <w:t>复测工作应在开工前完毕，中桩、基线桩、导线桩、水准基点桩加密应满足施工放样的需要，涵洞、墩台定位（中心桩撅）宜在复测中完毕，以便在正式灌注混凝土基础（</w:t>
      </w:r>
      <w:r w:rsidRPr="00387CC7">
        <w:rPr>
          <w:rFonts w:ascii="黑体" w:eastAsia="黑体" w:hint="eastAsia"/>
          <w:b/>
          <w:bCs/>
          <w:spacing w:val="4"/>
          <w:sz w:val="28"/>
        </w:rPr>
        <w:t>或衬砌）时引用其成果。</w:t>
      </w:r>
    </w:p>
    <w:p w:rsidR="00000000" w:rsidRPr="00387CC7">
      <w:pPr>
        <w:adjustRightInd w:val="0"/>
        <w:snapToGrid w:val="0"/>
        <w:spacing w:line="500" w:lineRule="auto"/>
        <w:ind w:firstLine="560" w:firstLineChars="200"/>
        <w:rPr>
          <w:rFonts w:ascii="黑体" w:eastAsia="黑体" w:hAnsi="Arial" w:hint="eastAsia"/>
          <w:spacing w:val="4"/>
          <w:sz w:val="28"/>
          <w:u w:color="000000"/>
        </w:rPr>
      </w:pPr>
      <w:r w:rsidRPr="00387CC7">
        <w:rPr>
          <w:rFonts w:ascii="黑体" w:eastAsia="黑体" w:hint="eastAsia"/>
          <w:b/>
          <w:bCs/>
          <w:spacing w:val="4"/>
          <w:sz w:val="28"/>
        </w:rPr>
        <w:t xml:space="preserve">2. </w:t>
      </w:r>
      <w:r w:rsidRPr="00387CC7">
        <w:rPr>
          <w:rFonts w:ascii="黑体" w:eastAsia="黑体" w:hint="eastAsia"/>
          <w:b/>
          <w:bCs/>
          <w:spacing w:val="4"/>
          <w:sz w:val="28"/>
        </w:rPr>
        <w:t>3.</w:t>
      </w:r>
      <w:r w:rsidRPr="00387CC7">
        <w:rPr>
          <w:rFonts w:ascii="黑体" w:eastAsia="黑体" w:hint="eastAsia"/>
          <w:b/>
          <w:bCs/>
          <w:spacing w:val="4"/>
          <w:sz w:val="28"/>
        </w:rPr>
        <w:t>复测成果应系统地整理成文，由项目总工程师签发，及时发至作业层技术部门据以引用，同时报上级主管部门核备。</w:t>
      </w:r>
    </w:p>
    <w:p w:rsidR="00000000" w:rsidRPr="00387CC7">
      <w:pPr>
        <w:adjustRightInd w:val="0"/>
        <w:snapToGrid w:val="0"/>
        <w:spacing w:line="500" w:lineRule="auto"/>
        <w:ind w:firstLine="560" w:firstLineChars="200"/>
        <w:rPr>
          <w:rFonts w:ascii="黑体" w:eastAsia="黑体" w:hAnsi="Arial" w:hint="eastAsia"/>
          <w:spacing w:val="4"/>
          <w:sz w:val="28"/>
          <w:u w:color="000000"/>
        </w:rPr>
        <w:sectPr>
          <w:type w:val="nextPage"/>
          <w:pgSz w:w="11906" w:h="16838"/>
          <w:pgMar w:top="1440" w:right="1800" w:bottom="1440" w:left="1800" w:header="851" w:footer="992" w:gutter="0"/>
          <w:pgNumType w:start="3"/>
          <w:cols w:space="425"/>
          <w:titlePg w:val="0"/>
          <w:docGrid w:type="lines" w:linePitch="312"/>
        </w:sectPr>
      </w:pPr>
      <w:r w:rsidRPr="00387CC7">
        <w:rPr>
          <w:rFonts w:ascii="黑体" w:eastAsia="黑体" w:hint="eastAsia"/>
          <w:b/>
          <w:bCs/>
          <w:spacing w:val="4"/>
          <w:sz w:val="28"/>
        </w:rPr>
        <w:t xml:space="preserve">2. </w:t>
      </w:r>
      <w:r w:rsidRPr="00387CC7">
        <w:rPr>
          <w:rFonts w:ascii="黑体" w:eastAsia="黑体" w:hint="eastAsia"/>
          <w:b/>
          <w:bCs/>
          <w:spacing w:val="4"/>
          <w:sz w:val="28"/>
        </w:rPr>
        <w:t>4.</w:t>
      </w:r>
      <w:r w:rsidRPr="00387CC7">
        <w:rPr>
          <w:rFonts w:ascii="黑体" w:eastAsia="黑体" w:hint="eastAsia"/>
          <w:b/>
          <w:bCs/>
          <w:spacing w:val="4"/>
          <w:sz w:val="28"/>
        </w:rPr>
        <w:t>各类</w:t>
      </w:r>
      <w:r w:rsidRPr="00387CC7">
        <w:rPr>
          <w:rFonts w:ascii="黑体" w:eastAsia="黑体" w:hint="eastAsia"/>
          <w:b/>
          <w:bCs/>
          <w:spacing w:val="4"/>
          <w:sz w:val="28"/>
        </w:rPr>
        <w:t>桩撅要妥善</w:t>
      </w:r>
      <w:r w:rsidRPr="00387CC7">
        <w:rPr>
          <w:rFonts w:ascii="黑体" w:eastAsia="黑体" w:hint="eastAsia"/>
          <w:b/>
          <w:bCs/>
          <w:spacing w:val="4"/>
          <w:sz w:val="28"/>
        </w:rPr>
        <w:t>保护，根据情况加固，并在现场</w:t>
      </w:r>
      <w:r w:rsidRPr="00387CC7">
        <w:rPr>
          <w:rFonts w:ascii="黑体" w:eastAsia="黑体" w:hint="eastAsia"/>
          <w:b/>
          <w:bCs/>
          <w:spacing w:val="4"/>
          <w:sz w:val="28"/>
        </w:rPr>
        <w:t>作明显</w:t>
      </w:r>
      <w:r w:rsidRPr="00387CC7">
        <w:rPr>
          <w:rFonts w:ascii="黑体" w:eastAsia="黑体" w:hint="eastAsia"/>
          <w:b/>
          <w:bCs/>
          <w:spacing w:val="4"/>
          <w:sz w:val="28"/>
        </w:rPr>
        <w:t>标记，以防误用；在施工影响范围内的桩</w:t>
      </w:r>
      <w:r w:rsidRPr="00387CC7">
        <w:rPr>
          <w:rFonts w:ascii="黑体" w:eastAsia="黑体" w:hint="eastAsia"/>
          <w:b/>
          <w:bCs/>
          <w:spacing w:val="4"/>
          <w:sz w:val="28"/>
        </w:rPr>
        <w:t>要钉设护桩</w:t>
      </w:r>
      <w:r w:rsidRPr="00387CC7">
        <w:rPr>
          <w:rFonts w:ascii="黑体" w:eastAsia="黑体" w:hint="eastAsia"/>
          <w:b/>
          <w:bCs/>
          <w:spacing w:val="4"/>
          <w:sz w:val="28"/>
        </w:rPr>
        <w:t>或外移桩，绘制护桩示意图；定期检查桩</w:t>
      </w:r>
      <w:r w:rsidRPr="00387CC7">
        <w:rPr>
          <w:rFonts w:ascii="黑体" w:eastAsia="黑体" w:hint="eastAsia"/>
          <w:b/>
          <w:bCs/>
          <w:spacing w:val="4"/>
          <w:sz w:val="28"/>
        </w:rPr>
        <w:t>撅是否</w:t>
      </w:r>
    </w:p>
    <w:p w:rsidR="00000000" w:rsidRPr="00387CC7">
      <w:pPr>
        <w:adjustRightInd w:val="0"/>
        <w:snapToGrid w:val="0"/>
        <w:spacing w:line="500" w:lineRule="auto"/>
        <w:ind w:firstLine="560" w:firstLineChars="200"/>
        <w:rPr>
          <w:rFonts w:ascii="黑体" w:eastAsia="黑体" w:hAnsi="Arial" w:hint="eastAsia"/>
          <w:spacing w:val="4"/>
          <w:sz w:val="28"/>
          <w:u w:color="000000"/>
        </w:rPr>
      </w:pPr>
      <w:r w:rsidRPr="00387CC7">
        <w:rPr>
          <w:rFonts w:ascii="黑体" w:eastAsia="黑体" w:hint="eastAsia"/>
          <w:b/>
          <w:bCs/>
          <w:spacing w:val="4"/>
          <w:sz w:val="28"/>
        </w:rPr>
        <w:t>移动、下沉，发现后应采用可靠方法重新补设定位，重新测量。</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3</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测量复核制是质量控制的核心，测量人员都必须遵循复核制的基本规定，在测量工作中认真贯彻执行。</w:t>
      </w:r>
    </w:p>
    <w:p w:rsidR="00000000" w:rsidRPr="00387CC7">
      <w:pPr>
        <w:adjustRightInd w:val="0"/>
        <w:snapToGrid w:val="0"/>
        <w:spacing w:line="500" w:lineRule="auto"/>
        <w:ind w:firstLine="628"/>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 xml:space="preserve"> </w:t>
      </w:r>
      <w:r w:rsidRPr="00387CC7">
        <w:rPr>
          <w:rFonts w:ascii="黑体" w:eastAsia="黑体" w:hint="eastAsia"/>
          <w:b/>
          <w:bCs/>
          <w:sz w:val="28"/>
        </w:rPr>
        <w:t>4</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测量复核制的基本规定</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⒈执行有关测量技术规范和标准，按照规范</w:t>
      </w:r>
      <w:r w:rsidRPr="00387CC7">
        <w:rPr>
          <w:rFonts w:ascii="黑体" w:eastAsia="黑体" w:hint="eastAsia"/>
          <w:b/>
          <w:bCs/>
          <w:sz w:val="28"/>
        </w:rPr>
        <w:t>技术规定进行测量设计、作业、检查和验收，保证各项成果的精度和可靠性。</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⒉测量桩点的交接必须由双方持</w:t>
      </w:r>
      <w:r w:rsidRPr="00387CC7">
        <w:rPr>
          <w:rFonts w:ascii="黑体" w:eastAsia="黑体" w:hint="eastAsia"/>
          <w:b/>
          <w:bCs/>
          <w:sz w:val="28"/>
        </w:rPr>
        <w:t>交桩表在</w:t>
      </w:r>
      <w:r w:rsidRPr="00387CC7">
        <w:rPr>
          <w:rFonts w:ascii="黑体" w:eastAsia="黑体" w:hint="eastAsia"/>
          <w:b/>
          <w:bCs/>
          <w:sz w:val="28"/>
        </w:rPr>
        <w:t>现场核对、交接确认。遗失的坚持补桩，</w:t>
      </w:r>
      <w:r w:rsidRPr="00387CC7">
        <w:rPr>
          <w:rFonts w:ascii="黑体" w:eastAsia="黑体" w:hint="eastAsia"/>
          <w:b/>
          <w:bCs/>
          <w:sz w:val="28"/>
        </w:rPr>
        <w:t>无桩名者</w:t>
      </w:r>
      <w:r w:rsidRPr="00387CC7">
        <w:rPr>
          <w:rFonts w:ascii="黑体" w:eastAsia="黑体" w:hint="eastAsia"/>
          <w:b/>
          <w:bCs/>
          <w:sz w:val="28"/>
        </w:rPr>
        <w:t>视为废桩，资料与现场不符的应予更正。</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⒊用于测量的图纸资料应认真研究复核，必要时应作现场核对，确认无误无疑后，方可使用。抄录已知数据资料，必须核对，两计算人应分别独立查阅抄录，并互相核算。</w:t>
      </w:r>
    </w:p>
    <w:p w:rsidR="00000000" w:rsidRPr="00387CC7">
      <w:pPr>
        <w:adjustRightInd w:val="0"/>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4"/>
          <w:cols w:space="425"/>
          <w:titlePg w:val="0"/>
          <w:docGrid w:type="lines" w:linePitch="312"/>
        </w:sectPr>
      </w:pPr>
      <w:r w:rsidRPr="00387CC7">
        <w:rPr>
          <w:rFonts w:ascii="黑体" w:eastAsia="黑体" w:hint="eastAsia"/>
          <w:b/>
          <w:bCs/>
          <w:sz w:val="28"/>
        </w:rPr>
        <w:t>⒋各种测量的原始观测记录</w:t>
      </w:r>
      <w:r w:rsidRPr="00387CC7">
        <w:rPr>
          <w:rFonts w:ascii="黑体" w:eastAsia="黑体" w:hint="eastAsia"/>
          <w:b/>
          <w:bCs/>
          <w:sz w:val="28"/>
        </w:rPr>
        <w:t>(</w:t>
      </w:r>
      <w:r w:rsidRPr="00387CC7">
        <w:rPr>
          <w:rFonts w:ascii="黑体" w:eastAsia="黑体" w:hint="eastAsia"/>
          <w:b/>
          <w:bCs/>
          <w:sz w:val="28"/>
        </w:rPr>
        <w:t>含电子记录</w:t>
      </w:r>
      <w:r w:rsidRPr="00387CC7">
        <w:rPr>
          <w:rFonts w:ascii="黑体" w:eastAsia="黑体" w:hint="eastAsia"/>
          <w:b/>
          <w:bCs/>
          <w:sz w:val="28"/>
        </w:rPr>
        <w:t>)</w:t>
      </w:r>
      <w:r w:rsidRPr="00387CC7">
        <w:rPr>
          <w:rFonts w:ascii="黑体" w:eastAsia="黑体" w:hint="eastAsia"/>
          <w:b/>
          <w:bCs/>
          <w:sz w:val="28"/>
        </w:rPr>
        <w:t>必须在现场同步</w:t>
      </w:r>
      <w:r w:rsidRPr="00387CC7">
        <w:rPr>
          <w:rFonts w:ascii="黑体" w:eastAsia="黑体" w:hint="eastAsia"/>
          <w:b/>
          <w:bCs/>
          <w:sz w:val="28"/>
        </w:rPr>
        <w:t>作出</w:t>
      </w:r>
      <w:r w:rsidRPr="00387CC7">
        <w:rPr>
          <w:rFonts w:ascii="黑体" w:eastAsia="黑体" w:hint="eastAsia"/>
          <w:b/>
          <w:bCs/>
          <w:sz w:val="28"/>
        </w:rPr>
        <w:t>，</w:t>
      </w:r>
      <w:r w:rsidRPr="00387CC7">
        <w:rPr>
          <w:rFonts w:ascii="黑体" w:eastAsia="黑体" w:hint="eastAsia"/>
          <w:b/>
          <w:bCs/>
          <w:sz w:val="28"/>
        </w:rPr>
        <w:t>严禁事后补记、补绘。原始资料不允许涂改。不合格时，应按规范规定补测或重测。现场实行测量作业，必须使用专业记录簿逐项</w:t>
      </w:r>
      <w:r w:rsidRPr="00387CC7">
        <w:rPr>
          <w:rFonts w:ascii="黑体" w:eastAsia="黑体" w:hint="eastAsia"/>
          <w:b/>
          <w:bCs/>
          <w:sz w:val="28"/>
        </w:rPr>
        <w:t>记录测量数据，必须用铅笔书写，严禁使用易</w:t>
      </w:r>
      <w:r w:rsidRPr="00387CC7">
        <w:rPr>
          <w:rFonts w:ascii="黑体" w:eastAsia="黑体" w:hint="eastAsia"/>
          <w:b/>
          <w:bCs/>
          <w:sz w:val="28"/>
        </w:rPr>
        <w:t>洇</w:t>
      </w:r>
      <w:r w:rsidRPr="00387CC7">
        <w:rPr>
          <w:rFonts w:ascii="黑体" w:eastAsia="黑体" w:hint="eastAsia"/>
          <w:b/>
          <w:bCs/>
          <w:sz w:val="28"/>
        </w:rPr>
        <w:t>水的圆珠笔或钢笔。测量记录不得涂改、撕毁，如有误可作明显的勘误记号标记。记录中参与人员、设备、日期、地点、天气、工程地点（部位）等事项应填写完备、清楚，并有施</w:t>
      </w:r>
      <w:r w:rsidRPr="00387CC7">
        <w:rPr>
          <w:rFonts w:ascii="黑体" w:eastAsia="黑体" w:hint="eastAsia"/>
          <w:b/>
          <w:bCs/>
          <w:sz w:val="28"/>
        </w:rPr>
        <w:t>作人</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签字。记录数据必须真实反映操作过程的实际情况，在通常情况下应有计算结果，并附有相应结论。</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⒌测量的外业工作必须有多余观测，并构成闭合检核条件。内业工作应坚持两组独立平行计算并互相校核，校核无误后方可使用。在申报集团公司复测时，必须同时报送内业测量资料。</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⒍运用已知成果时，必须坚持“先检测后运用”的原则，即已</w:t>
      </w:r>
      <w:r w:rsidRPr="00387CC7">
        <w:rPr>
          <w:rFonts w:ascii="黑体" w:eastAsia="黑体" w:hint="eastAsia"/>
          <w:b/>
          <w:bCs/>
          <w:sz w:val="28"/>
        </w:rPr>
        <w:t>知成果检测无误和合格时才干运用。</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⒎</w:t>
      </w:r>
      <w:r w:rsidRPr="00387CC7">
        <w:rPr>
          <w:rFonts w:ascii="黑体" w:eastAsia="黑体" w:hint="eastAsia"/>
          <w:b/>
          <w:bCs/>
          <w:sz w:val="28"/>
        </w:rPr>
        <w:t>测量工作应根据人员和仪器设备状态选择方法。在使用全站仪等数字化测量仪器时，必须有误差监测手段，对各种误操作必须有查错功能和纠错能力。</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pacing w:val="-4"/>
          <w:sz w:val="28"/>
        </w:rPr>
        <w:t>⒏</w:t>
      </w:r>
      <w:r w:rsidRPr="00387CC7">
        <w:rPr>
          <w:rFonts w:ascii="黑体" w:eastAsia="黑体" w:hint="eastAsia"/>
          <w:b/>
          <w:bCs/>
          <w:sz w:val="28"/>
        </w:rPr>
        <w:t>重要定位和放样，必须坚持用不同的方法或手段进行复核测量，采用不同方法分别进行计算，并报请分部总工程师审核、签认后执行。重要工程、控制工程、贯通测量等测量必须有测量成果书，报请分部总工程师签认。测量成果书</w:t>
      </w:r>
      <w:r w:rsidRPr="00387CC7">
        <w:rPr>
          <w:rFonts w:ascii="黑体" w:eastAsia="黑体" w:hint="eastAsia"/>
          <w:b/>
          <w:bCs/>
          <w:sz w:val="28"/>
        </w:rPr>
        <w:t>应资料</w:t>
      </w:r>
      <w:r w:rsidRPr="00387CC7">
        <w:rPr>
          <w:rFonts w:ascii="黑体" w:eastAsia="黑体" w:hint="eastAsia"/>
          <w:b/>
          <w:bCs/>
          <w:sz w:val="28"/>
        </w:rPr>
        <w:t>齐全，计算准确，</w:t>
      </w:r>
      <w:r w:rsidRPr="00387CC7">
        <w:rPr>
          <w:rFonts w:ascii="黑体" w:eastAsia="黑体" w:hint="eastAsia"/>
          <w:b/>
          <w:bCs/>
          <w:sz w:val="28"/>
        </w:rPr>
        <w:t>文整清楚</w:t>
      </w:r>
      <w:r w:rsidRPr="00387CC7">
        <w:rPr>
          <w:rFonts w:ascii="黑体" w:eastAsia="黑体" w:hint="eastAsia"/>
          <w:b/>
          <w:bCs/>
          <w:sz w:val="28"/>
        </w:rPr>
        <w:t>，签字齐全。测量成果资料（书）为受控资料，应按受控资料的有关规定办理。</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xml:space="preserve">9. </w:t>
      </w:r>
      <w:r w:rsidRPr="00387CC7">
        <w:rPr>
          <w:rFonts w:ascii="黑体" w:eastAsia="黑体" w:hint="eastAsia"/>
          <w:b/>
          <w:bCs/>
          <w:sz w:val="28"/>
        </w:rPr>
        <w:t>坚持贯彻“未经复测的工程不准开</w:t>
      </w:r>
      <w:r w:rsidRPr="00387CC7">
        <w:rPr>
          <w:rFonts w:ascii="黑体" w:eastAsia="黑体" w:hint="eastAsia"/>
          <w:b/>
          <w:bCs/>
          <w:sz w:val="28"/>
        </w:rPr>
        <w:t>工；上一工序结束，下一道工序未经测量放样时，不得继续施工”的原则。</w:t>
      </w:r>
    </w:p>
    <w:p w:rsidR="00000000" w:rsidRPr="00387CC7">
      <w:pPr>
        <w:adjustRightInd w:val="0"/>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5"/>
          <w:cols w:space="425"/>
          <w:titlePg w:val="0"/>
          <w:docGrid w:type="lines" w:linePitch="312"/>
        </w:sectPr>
      </w:pPr>
      <w:r w:rsidRPr="00387CC7">
        <w:rPr>
          <w:rFonts w:ascii="黑体" w:eastAsia="黑体" w:hint="eastAsia"/>
          <w:b/>
          <w:bCs/>
          <w:sz w:val="28"/>
        </w:rPr>
        <w:t xml:space="preserve">10. </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施工技术人员暂离岗位或调转时，必须进行测量工作移交。内容涉及：施工桩</w:t>
      </w:r>
      <w:r w:rsidRPr="00387CC7">
        <w:rPr>
          <w:rFonts w:ascii="黑体" w:eastAsia="黑体" w:hint="eastAsia"/>
          <w:b/>
          <w:bCs/>
          <w:sz w:val="28"/>
        </w:rPr>
        <w:t>撅现场</w:t>
      </w:r>
      <w:r w:rsidRPr="00387CC7">
        <w:rPr>
          <w:rFonts w:ascii="黑体" w:eastAsia="黑体" w:hint="eastAsia"/>
          <w:b/>
          <w:bCs/>
          <w:sz w:val="28"/>
        </w:rPr>
        <w:t>点交（并附桩位示意图、中线、水准基点表）；测量记录、测量成果书等。在有条件时，进行复测后方可移交。移交工作由同级总工程师负责组织，办理交接清单，双方签字。</w:t>
      </w:r>
    </w:p>
    <w:p w:rsidR="00000000" w:rsidRPr="00387CC7">
      <w:pPr>
        <w:adjustRightInd w:val="0"/>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5</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对测量复核制度执行不力，导致工程质量事故的，对各单位负责人实行责任追究制度，按照集团公司有关规定执行，未导致工程质量事故的，比照有关规定执行相应的责任追究。</w:t>
      </w:r>
    </w:p>
    <w:p w:rsidR="00000000" w:rsidRPr="00387CC7">
      <w:pPr>
        <w:snapToGrid w:val="0"/>
        <w:spacing w:line="500" w:lineRule="auto"/>
        <w:rPr>
          <w:rFonts w:ascii="黑体" w:eastAsia="黑体"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int="eastAsia"/>
          <w:sz w:val="28"/>
          <w:u w:color="000000"/>
        </w:rPr>
      </w:pPr>
      <w:r w:rsidRPr="00387CC7">
        <w:rPr>
          <w:rFonts w:ascii="黑体" w:eastAsia="黑体" w:hint="eastAsia"/>
          <w:b/>
          <w:bCs/>
          <w:sz w:val="28"/>
        </w:rPr>
        <w:t>附件二：</w:t>
      </w:r>
      <w:r w:rsidRPr="00387CC7">
        <w:rPr>
          <w:rFonts w:ascii="黑体" w:eastAsia="黑体" w:hint="eastAsia"/>
          <w:b/>
          <w:bCs/>
          <w:sz w:val="28"/>
        </w:rPr>
        <w:t xml:space="preserve">       </w:t>
      </w:r>
    </w:p>
    <w:p w:rsidR="00000000" w:rsidRPr="00387CC7">
      <w:pPr>
        <w:snapToGrid w:val="0"/>
        <w:spacing w:line="500" w:lineRule="auto"/>
        <w:ind w:firstLine="2240" w:firstLineChars="800"/>
        <w:rPr>
          <w:rFonts w:ascii="黑体" w:eastAsia="黑体" w:hAnsi="Arial" w:hint="eastAsia"/>
          <w:b/>
          <w:bCs/>
          <w:sz w:val="52"/>
          <w:u w:color="000000"/>
        </w:rPr>
      </w:pPr>
      <w:r w:rsidRPr="00387CC7">
        <w:rPr>
          <w:rFonts w:ascii="黑体" w:eastAsia="黑体" w:hint="eastAsia"/>
          <w:b/>
          <w:bCs/>
          <w:sz w:val="28"/>
        </w:rPr>
        <w:t xml:space="preserve"> </w:t>
      </w:r>
      <w:r w:rsidRPr="00387CC7">
        <w:rPr>
          <w:rFonts w:ascii="黑体" w:eastAsia="黑体" w:hint="eastAsia"/>
          <w:sz w:val="28"/>
        </w:rPr>
        <w:t xml:space="preserve"> </w:t>
      </w:r>
      <w:r w:rsidRPr="00387CC7">
        <w:rPr>
          <w:rFonts w:ascii="黑体" w:eastAsia="黑体" w:hint="eastAsia"/>
          <w:sz w:val="36"/>
        </w:rPr>
        <w:t>施工图核</w:t>
      </w:r>
      <w:r w:rsidRPr="00387CC7">
        <w:rPr>
          <w:rFonts w:ascii="黑体" w:eastAsia="黑体" w:hint="eastAsia"/>
          <w:sz w:val="36"/>
        </w:rPr>
        <w:t>对</w:t>
      </w:r>
      <w:r w:rsidRPr="00387CC7">
        <w:rPr>
          <w:rFonts w:ascii="黑体" w:eastAsia="黑体" w:hint="eastAsia"/>
          <w:sz w:val="36"/>
        </w:rPr>
        <w:t>制度</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施工图核对是保证工程项目质量全面创优的重要技术环节。通过审核可使工程技术人员加深对国家基本建设方针政策的结识，进一步地理解设计意图，进一步纯熟地掌握设计、施工规范和标准图、通用图、参考图。通过核对进一步发现设计文献存在的“差、错、碰、漏”，使存在的问题消除在施工之前，结合施工技术调查和本阶段技术工作，提出改善设计、变更设计的建议，使设计趋于更合理。审核的同时比选施工方案，为优化施工组织设计发明条件。</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6"/>
          <w:cols w:space="425"/>
          <w:titlePg w:val="0"/>
          <w:docGrid w:type="lines" w:linePitch="312"/>
        </w:sectPr>
      </w:pPr>
      <w:r w:rsidRPr="00387CC7">
        <w:rPr>
          <w:rFonts w:ascii="黑体" w:eastAsia="黑体" w:hint="eastAsia"/>
          <w:b/>
          <w:bCs/>
          <w:sz w:val="28"/>
        </w:rPr>
        <w:t>第</w:t>
      </w:r>
      <w:r w:rsidRPr="00387CC7">
        <w:rPr>
          <w:rFonts w:ascii="黑体" w:eastAsia="黑体" w:hint="eastAsia"/>
          <w:b/>
          <w:bCs/>
          <w:sz w:val="28"/>
        </w:rPr>
        <w:t>2</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核对工作应与施工技术调查、施工复测相结合，通过对书面文献的全面阅读并与现场校对，把</w:t>
      </w:r>
      <w:r w:rsidRPr="00387CC7">
        <w:rPr>
          <w:rFonts w:ascii="黑体" w:eastAsia="黑体" w:hint="eastAsia"/>
          <w:b/>
          <w:bCs/>
          <w:sz w:val="28"/>
        </w:rPr>
        <w:t>握其准确性、完整性。</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3</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核对工作应在开工前系统、全面地进行。施工过程中随着掌握情况的进一步可再对其中重点重新审核。未经核对的图纸严禁使用。</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4</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经理部总工程师负责组织指导本工程项目施工图的核对。工程部和分部总工程师具体负责实行。</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5</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工作方法：先整体后局部，</w:t>
      </w:r>
      <w:r w:rsidRPr="00387CC7">
        <w:rPr>
          <w:rFonts w:ascii="黑体" w:eastAsia="黑体" w:hint="eastAsia"/>
          <w:b/>
          <w:bCs/>
          <w:sz w:val="28"/>
        </w:rPr>
        <w:t>先原则</w:t>
      </w:r>
      <w:r w:rsidRPr="00387CC7">
        <w:rPr>
          <w:rFonts w:ascii="黑体" w:eastAsia="黑体" w:hint="eastAsia"/>
          <w:b/>
          <w:bCs/>
          <w:sz w:val="28"/>
        </w:rPr>
        <w:t>后细节，先分专业后沟通衔接。分部总工程师应着重界面管理，解决好各专业的衔接。本单位和外单位的界面衔接由经理部总工程师联系建设单位协调解决。</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6</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核对工作完毕后应对施工图进行标记，加盖“已审核”章，确认有效性。不存在问题只需审</w:t>
      </w:r>
      <w:r w:rsidRPr="00387CC7">
        <w:rPr>
          <w:rFonts w:ascii="黑体" w:eastAsia="黑体" w:hint="eastAsia"/>
          <w:b/>
          <w:bCs/>
          <w:sz w:val="28"/>
        </w:rPr>
        <w:t>核人签字、标注日期。对发现的问题还应在图上简要表白情况并填写“设计文献审核登记表”（附后），为保证准确性应由第二人复核确认。联系建设、设计单位后，确认的修改一定要在原设计图上用红笔修改，加盖“订正”章作相应标记，如有新图代替，原图加盖“作废”章。</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7</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工程部、分部应建立设计文献</w:t>
      </w:r>
      <w:r w:rsidRPr="00387CC7">
        <w:rPr>
          <w:rFonts w:ascii="黑体" w:eastAsia="黑体" w:hint="eastAsia"/>
          <w:b/>
          <w:bCs/>
          <w:sz w:val="28"/>
        </w:rPr>
        <w:t>审核台</w:t>
      </w:r>
      <w:r w:rsidRPr="00387CC7">
        <w:rPr>
          <w:rFonts w:ascii="黑体" w:eastAsia="黑体" w:hint="eastAsia"/>
          <w:b/>
          <w:bCs/>
          <w:sz w:val="28"/>
        </w:rPr>
        <w:t>帐。工程部定期（一般</w:t>
      </w:r>
      <w:r w:rsidRPr="00387CC7">
        <w:rPr>
          <w:rFonts w:ascii="黑体" w:eastAsia="黑体" w:hint="eastAsia"/>
          <w:b/>
          <w:bCs/>
          <w:sz w:val="28"/>
        </w:rPr>
        <w:t>3</w:t>
      </w:r>
      <w:r w:rsidRPr="00387CC7">
        <w:rPr>
          <w:rFonts w:ascii="黑体" w:eastAsia="黑体" w:hint="eastAsia"/>
          <w:b/>
          <w:bCs/>
          <w:sz w:val="28"/>
        </w:rPr>
        <w:t>个月）对施工图核对的内容和</w:t>
      </w:r>
      <w:r w:rsidRPr="00387CC7">
        <w:rPr>
          <w:rFonts w:ascii="黑体" w:eastAsia="黑体" w:hint="eastAsia"/>
          <w:b/>
          <w:bCs/>
          <w:sz w:val="28"/>
        </w:rPr>
        <w:t>审核台</w:t>
      </w:r>
      <w:r w:rsidRPr="00387CC7">
        <w:rPr>
          <w:rFonts w:ascii="黑体" w:eastAsia="黑体" w:hint="eastAsia"/>
          <w:b/>
          <w:bCs/>
          <w:sz w:val="28"/>
        </w:rPr>
        <w:t>帐进行检查、指导，并将检查结果纳入业务评选范畴之中。</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7"/>
          <w:cols w:space="425"/>
          <w:titlePg w:val="0"/>
          <w:docGrid w:type="lines" w:linePitch="312"/>
        </w:sectPr>
      </w:pPr>
      <w:r w:rsidRPr="00387CC7">
        <w:rPr>
          <w:rFonts w:ascii="黑体" w:eastAsia="黑体" w:hint="eastAsia"/>
          <w:b/>
          <w:bCs/>
          <w:sz w:val="28"/>
        </w:rPr>
        <w:t>第</w:t>
      </w:r>
      <w:r w:rsidRPr="00387CC7">
        <w:rPr>
          <w:rFonts w:ascii="黑体" w:eastAsia="黑体" w:hint="eastAsia"/>
          <w:b/>
          <w:bCs/>
          <w:sz w:val="28"/>
        </w:rPr>
        <w:t>8</w:t>
      </w:r>
      <w:r w:rsidRPr="00387CC7">
        <w:rPr>
          <w:rFonts w:ascii="黑体" w:eastAsia="黑体" w:hint="eastAsia"/>
          <w:b/>
          <w:bCs/>
          <w:sz w:val="28"/>
        </w:rPr>
        <w:t>条</w:t>
      </w:r>
      <w:r w:rsidRPr="00387CC7">
        <w:rPr>
          <w:rFonts w:ascii="黑体" w:eastAsia="黑体" w:hint="eastAsia"/>
          <w:b/>
          <w:bCs/>
          <w:sz w:val="28"/>
        </w:rPr>
        <w:t xml:space="preserve">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施工图核对意见由工程部及时汇总，分类解决：一般性“差、错、碰、漏”问题函</w:t>
      </w:r>
      <w:r w:rsidRPr="00387CC7">
        <w:rPr>
          <w:rFonts w:ascii="黑体" w:eastAsia="黑体" w:hint="eastAsia"/>
          <w:b/>
          <w:bCs/>
          <w:sz w:val="28"/>
        </w:rPr>
        <w:t>报设计</w:t>
      </w:r>
      <w:r w:rsidRPr="00387CC7">
        <w:rPr>
          <w:rFonts w:ascii="黑体" w:eastAsia="黑体" w:hint="eastAsia"/>
          <w:b/>
          <w:bCs/>
          <w:sz w:val="28"/>
        </w:rPr>
        <w:t>单位，抄报建设单位、监理单</w:t>
      </w:r>
      <w:r w:rsidRPr="00387CC7">
        <w:rPr>
          <w:rFonts w:ascii="黑体" w:eastAsia="黑体" w:hint="eastAsia"/>
          <w:b/>
          <w:bCs/>
          <w:sz w:val="28"/>
        </w:rPr>
        <w:t>位予以确认，凡影响建筑物质量和安全的问题未确认前暂时停工；需改变设计的建议按《设计变更制度》办理。确认的修正意见，必须以文献形式转发各施工</w:t>
      </w:r>
      <w:r w:rsidRPr="00387CC7">
        <w:rPr>
          <w:rFonts w:ascii="黑体" w:eastAsia="黑体" w:hint="eastAsia"/>
          <w:b/>
          <w:bCs/>
          <w:sz w:val="28"/>
        </w:rPr>
        <w:t>作业层据以</w:t>
      </w:r>
      <w:r w:rsidRPr="00387CC7">
        <w:rPr>
          <w:rFonts w:ascii="黑体" w:eastAsia="黑体" w:hint="eastAsia"/>
          <w:b/>
          <w:bCs/>
          <w:sz w:val="28"/>
        </w:rPr>
        <w:t>施工。</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9</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相关标准图：</w:t>
      </w:r>
      <w:r w:rsidRPr="00387CC7">
        <w:rPr>
          <w:rFonts w:ascii="黑体" w:eastAsia="黑体" w:hint="eastAsia"/>
          <w:b/>
          <w:bCs/>
          <w:sz w:val="28"/>
        </w:rPr>
        <w:t>凡设计</w:t>
      </w:r>
      <w:r w:rsidRPr="00387CC7">
        <w:rPr>
          <w:rFonts w:ascii="黑体" w:eastAsia="黑体" w:hint="eastAsia"/>
          <w:b/>
          <w:bCs/>
          <w:sz w:val="28"/>
        </w:rPr>
        <w:t>文献注明采用的标准图、通用图、参考图及相关规范都应所有收集，与施工图对照阅读。</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10</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平面图：各部坐标（里程）、直曲线要素是否符合设计规范和采用的技术条件；里程、曲线半径、曲线长度、夹直线长度、</w:t>
      </w:r>
      <w:r w:rsidRPr="00387CC7">
        <w:rPr>
          <w:rFonts w:ascii="黑体" w:eastAsia="黑体" w:hint="eastAsia"/>
          <w:b/>
          <w:bCs/>
          <w:sz w:val="28"/>
        </w:rPr>
        <w:t>长短链和建筑物之间的关系；平面图数据与交桩资料、专业图核对，结合纵、横断面及专业图、查看有无改善设计的条件。</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11</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纵断面</w:t>
      </w:r>
      <w:r w:rsidRPr="00387CC7">
        <w:rPr>
          <w:rFonts w:ascii="黑体" w:eastAsia="黑体" w:hint="eastAsia"/>
          <w:b/>
          <w:bCs/>
          <w:sz w:val="28"/>
        </w:rPr>
        <w:t>图：是否符合设计规范和技术条件，设计标高与建筑物之间关系，设计标高和水位标高的关系。</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12</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横断面图：设计路肩标高与纵断面图对照；设计边坡的稳定性；断面尺寸；排水沟水位标高与排水系统图对照；挡护、桥等建筑物之间的位置关系；断面数量。</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8"/>
          <w:cols w:space="425"/>
          <w:titlePg w:val="0"/>
          <w:docGrid w:type="lines" w:linePitch="312"/>
        </w:sectPr>
      </w:pPr>
      <w:r w:rsidRPr="00387CC7">
        <w:rPr>
          <w:rFonts w:ascii="黑体" w:eastAsia="黑体" w:hint="eastAsia"/>
          <w:b/>
          <w:bCs/>
          <w:sz w:val="28"/>
        </w:rPr>
        <w:t>第</w:t>
      </w:r>
      <w:r w:rsidRPr="00387CC7">
        <w:rPr>
          <w:rFonts w:ascii="黑体" w:eastAsia="黑体" w:hint="eastAsia"/>
          <w:b/>
          <w:bCs/>
          <w:sz w:val="28"/>
        </w:rPr>
        <w:t>13</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地亩、拆迁图：设计地界和平、纵、横断面对照，注意桥涵入口、基础扩大开挖及附属建筑增扩部分；改移道路及河道与实地对照；拆迁工程范围和数量的变化。</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14</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排水系统图：与横断面对照是否恰当、是否漏项；排水口位置、沟头尾衔接是否合理。</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15</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设计土石方调配</w:t>
      </w:r>
      <w:r w:rsidRPr="00387CC7">
        <w:rPr>
          <w:rFonts w:ascii="黑体" w:eastAsia="黑体" w:hint="eastAsia"/>
          <w:b/>
          <w:bCs/>
          <w:sz w:val="28"/>
        </w:rPr>
        <w:t>：土石成分，取弃土</w:t>
      </w:r>
      <w:r w:rsidRPr="00387CC7">
        <w:rPr>
          <w:rFonts w:ascii="黑体" w:eastAsia="黑体" w:hint="eastAsia"/>
          <w:b/>
          <w:bCs/>
          <w:sz w:val="28"/>
        </w:rPr>
        <w:t>场位置</w:t>
      </w:r>
      <w:r w:rsidRPr="00387CC7">
        <w:rPr>
          <w:rFonts w:ascii="黑体" w:eastAsia="黑体" w:hint="eastAsia"/>
          <w:b/>
          <w:bCs/>
          <w:sz w:val="28"/>
        </w:rPr>
        <w:t>和运距、运送条件和实际对照，对环境的影响。</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16</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设计图规定的施工方法、工艺：采用的新技术、新工艺、新材料是否是成熟技术，是否需要进行攻关实验或中间扩大实验；施工方法是否恰当。</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17</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结构物设计图：结构类型与地质、水文、地形条件的相符性，结构尺寸及所用建筑材料的合理性，位置、标高与平、纵断面图对照，基础类型的合理性；设计参数是否齐全、合理；是否满足抗震、防洪规定；结构细部尺寸逐项核定。</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18</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既有铁路改造等工程设计图：新建和既有建筑物空间位置关系；过渡方案的合理性和</w:t>
      </w:r>
      <w:r w:rsidRPr="00387CC7">
        <w:rPr>
          <w:rFonts w:ascii="黑体" w:eastAsia="黑体" w:hint="eastAsia"/>
          <w:b/>
          <w:bCs/>
          <w:sz w:val="28"/>
        </w:rPr>
        <w:t>可行性；是否有优化方案；施工方案的安全保障措施；过渡工程不形成具体的建筑及拆除工程是否漏项。</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19</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工程数量：对设计图全面复合，汇总后与概（预）</w:t>
      </w:r>
      <w:r w:rsidRPr="00387CC7">
        <w:rPr>
          <w:rFonts w:ascii="黑体" w:eastAsia="黑体" w:hint="eastAsia"/>
          <w:b/>
          <w:bCs/>
          <w:sz w:val="28"/>
        </w:rPr>
        <w:t>算资料</w:t>
      </w:r>
      <w:r w:rsidRPr="00387CC7">
        <w:rPr>
          <w:rFonts w:ascii="黑体" w:eastAsia="黑体" w:hint="eastAsia"/>
          <w:b/>
          <w:bCs/>
          <w:sz w:val="28"/>
        </w:rPr>
        <w:t>所纳入的数量对照，作变更设计、</w:t>
      </w:r>
      <w:r w:rsidRPr="00387CC7">
        <w:rPr>
          <w:rFonts w:ascii="黑体" w:eastAsia="黑体" w:hint="eastAsia"/>
          <w:b/>
          <w:bCs/>
          <w:sz w:val="28"/>
        </w:rPr>
        <w:t>调概索赔</w:t>
      </w:r>
      <w:r w:rsidRPr="00387CC7">
        <w:rPr>
          <w:rFonts w:ascii="黑体" w:eastAsia="黑体" w:hint="eastAsia"/>
          <w:b/>
          <w:bCs/>
          <w:sz w:val="28"/>
        </w:rPr>
        <w:t>的根据。分为三类，重要有：</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9"/>
          <w:cols w:space="425"/>
          <w:titlePg w:val="0"/>
          <w:docGrid w:type="lines" w:linePitch="312"/>
        </w:sectPr>
      </w:pPr>
      <w:r w:rsidRPr="00387CC7">
        <w:rPr>
          <w:rFonts w:ascii="黑体" w:eastAsia="黑体" w:hint="eastAsia"/>
          <w:b/>
          <w:bCs/>
          <w:sz w:val="28"/>
        </w:rPr>
        <w:t>1.</w:t>
      </w:r>
      <w:r w:rsidRPr="00387CC7">
        <w:rPr>
          <w:rFonts w:ascii="黑体" w:eastAsia="黑体" w:hint="eastAsia"/>
          <w:b/>
          <w:bCs/>
          <w:sz w:val="28"/>
        </w:rPr>
        <w:t>为工程开创工作条件发生的数量：</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征地、拆迁工程数量；大临工程项目及数量；改移道路及改沟、改河等。</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2.</w:t>
      </w:r>
      <w:r w:rsidRPr="00387CC7">
        <w:rPr>
          <w:rFonts w:ascii="黑体" w:eastAsia="黑体" w:hint="eastAsia"/>
          <w:b/>
          <w:bCs/>
          <w:sz w:val="28"/>
        </w:rPr>
        <w:t>工程实体数量：</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土石方（</w:t>
      </w:r>
      <w:r w:rsidRPr="00387CC7">
        <w:rPr>
          <w:rFonts w:ascii="黑体" w:eastAsia="黑体" w:hint="eastAsia"/>
          <w:b/>
          <w:bCs/>
          <w:sz w:val="28"/>
        </w:rPr>
        <w:t>含挖基</w:t>
      </w:r>
      <w:r w:rsidRPr="00387CC7">
        <w:rPr>
          <w:rFonts w:ascii="黑体" w:eastAsia="黑体" w:hint="eastAsia"/>
          <w:b/>
          <w:bCs/>
          <w:sz w:val="28"/>
        </w:rPr>
        <w:t>）及其土石成分、运距；排水系统各类沟渠基础的开挖和</w:t>
      </w:r>
      <w:r w:rsidRPr="00387CC7">
        <w:rPr>
          <w:rFonts w:ascii="黑体" w:eastAsia="黑体" w:hint="eastAsia"/>
          <w:b/>
          <w:bCs/>
          <w:sz w:val="28"/>
        </w:rPr>
        <w:t>圬</w:t>
      </w:r>
      <w:r w:rsidRPr="00387CC7">
        <w:rPr>
          <w:rFonts w:ascii="黑体" w:eastAsia="黑体" w:hint="eastAsia"/>
          <w:b/>
          <w:bCs/>
          <w:sz w:val="28"/>
        </w:rPr>
        <w:t>工；结构</w:t>
      </w:r>
      <w:r w:rsidRPr="00387CC7">
        <w:rPr>
          <w:rFonts w:ascii="黑体" w:eastAsia="黑体" w:hint="eastAsia"/>
          <w:b/>
          <w:bCs/>
          <w:sz w:val="28"/>
        </w:rPr>
        <w:t>圬</w:t>
      </w:r>
      <w:r w:rsidRPr="00387CC7">
        <w:rPr>
          <w:rFonts w:ascii="黑体" w:eastAsia="黑体" w:hint="eastAsia"/>
          <w:b/>
          <w:bCs/>
          <w:sz w:val="28"/>
        </w:rPr>
        <w:t>工和钢材；特殊材料和设备（如锚具等）；防排水结构；铁路轨道工程；地基解决等。</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3.</w:t>
      </w:r>
      <w:r w:rsidRPr="00387CC7">
        <w:rPr>
          <w:rFonts w:ascii="黑体" w:eastAsia="黑体" w:hint="eastAsia"/>
          <w:b/>
          <w:bCs/>
          <w:sz w:val="28"/>
        </w:rPr>
        <w:t>形成工程实</w:t>
      </w:r>
      <w:r w:rsidRPr="00387CC7">
        <w:rPr>
          <w:rFonts w:ascii="黑体" w:eastAsia="黑体" w:hint="eastAsia"/>
          <w:b/>
          <w:bCs/>
          <w:sz w:val="28"/>
        </w:rPr>
        <w:t>体过程中消耗的数量；</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各类围堰；排水工程；临时支护；基坑支护；截桩；线路加固；防洪措施；环保措施；施工过渡工程等。</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附：施工图核对流程图</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tbl>
      <w:tblPr>
        <w:tblStyle w:val="TableNormal"/>
        <w:tblW w:w="0" w:type="auto"/>
        <w:tblInd w:w="785" w:type="dxa"/>
        <w:tblLook w:val="0000"/>
      </w:tblPr>
      <w:tblGrid>
        <w:gridCol w:w="1316"/>
        <w:gridCol w:w="2982"/>
        <w:gridCol w:w="763"/>
        <w:gridCol w:w="1691"/>
      </w:tblGrid>
      <w:tr>
        <w:tblPrEx>
          <w:tblW w:w="0" w:type="auto"/>
          <w:tblInd w:w="785" w:type="dxa"/>
          <w:tblLook w:val="0000"/>
        </w:tblPrEx>
        <w:tc>
          <w:tcPr>
            <w:tcW w:w="1316" w:type="dxa"/>
            <w:tcBorders>
              <w:top w:val="nil"/>
              <w:left w:val="nil"/>
              <w:bottom w:val="nil"/>
              <w:right w:val="single" w:sz="4" w:space="0" w:color="auto"/>
            </w:tcBorders>
          </w:tcPr>
          <w:p w:rsidR="00000000" w:rsidRPr="00387CC7">
            <w:pPr>
              <w:rPr>
                <w:rFonts w:ascii="黑体" w:eastAsia="黑体" w:hint="eastAsia"/>
                <w:b/>
                <w:bCs/>
                <w:sz w:val="28"/>
                <w:u w:color="000000"/>
              </w:rPr>
            </w:pPr>
            <w:r w:rsidRPr="00387CC7">
              <w:rPr>
                <w:rFonts w:eastAsia="黑体" w:hint="eastAsia"/>
              </w:rPr>
              <w:t> </w:t>
            </w:r>
          </w:p>
        </w:tc>
        <w:tc>
          <w:tcPr>
            <w:tcW w:w="2982" w:type="dxa"/>
            <w:tcBorders>
              <w:top w:val="single" w:sz="4" w:space="0" w:color="auto"/>
              <w:left w:val="single" w:sz="4" w:space="0" w:color="auto"/>
              <w:bottom w:val="single" w:sz="4" w:space="0" w:color="auto"/>
              <w:right w:val="single" w:sz="4" w:space="0" w:color="auto"/>
            </w:tcBorders>
          </w:tcPr>
          <w:p w:rsidR="00000000" w:rsidRPr="00387CC7">
            <w:pPr>
              <w:jc w:val="center"/>
              <w:rPr>
                <w:rFonts w:ascii="黑体" w:eastAsia="黑体" w:hAnsi="Arial" w:hint="eastAsia"/>
                <w:b/>
                <w:bCs/>
                <w:sz w:val="28"/>
                <w:u w:color="000000"/>
              </w:rPr>
            </w:pPr>
            <w:r w:rsidRPr="00387CC7">
              <w:rPr>
                <w:rFonts w:ascii="黑体" w:eastAsia="黑体" w:hint="eastAsia"/>
                <w:b/>
                <w:bCs/>
                <w:sz w:val="28"/>
              </w:rPr>
              <w:t>领回图纸</w:t>
            </w:r>
          </w:p>
        </w:tc>
        <w:tc>
          <w:tcPr>
            <w:tcW w:w="763" w:type="dxa"/>
            <w:tcBorders>
              <w:top w:val="nil"/>
              <w:left w:val="single" w:sz="4" w:space="0" w:color="auto"/>
              <w:bottom w:val="nil"/>
              <w:right w:val="nil"/>
            </w:tcBorders>
          </w:tcPr>
          <w:p w:rsidR="00000000" w:rsidRPr="00387CC7">
            <w:pPr>
              <w:rPr>
                <w:rFonts w:ascii="黑体" w:eastAsia="黑体" w:hAnsi="Arial" w:hint="eastAsia"/>
                <w:b/>
                <w:bCs/>
                <w:sz w:val="28"/>
                <w:u w:color="000000"/>
              </w:rPr>
            </w:pPr>
            <w:r w:rsidRPr="00387CC7">
              <w:rPr>
                <w:rFonts w:eastAsia="黑体" w:hint="eastAsia"/>
              </w:rPr>
              <w:t> </w:t>
            </w:r>
          </w:p>
        </w:tc>
        <w:tc>
          <w:tcPr>
            <w:tcW w:w="1691" w:type="dxa"/>
          </w:tcPr>
          <w:p w:rsidR="00000000" w:rsidRPr="00387CC7">
            <w:pPr>
              <w:rPr>
                <w:rFonts w:ascii="黑体" w:eastAsia="黑体" w:hAnsi="Arial" w:hint="eastAsia"/>
                <w:b/>
                <w:bCs/>
                <w:sz w:val="28"/>
                <w:u w:color="000000"/>
              </w:rPr>
            </w:pPr>
            <w:r w:rsidRPr="00387CC7">
              <w:rPr>
                <w:rFonts w:eastAsia="黑体" w:hint="eastAsia"/>
              </w:rPr>
              <w:t> </w:t>
            </w:r>
          </w:p>
        </w:tc>
      </w:tr>
      <w:tr>
        <w:tblPrEx>
          <w:tblW w:w="0" w:type="auto"/>
          <w:tblInd w:w="785" w:type="dxa"/>
          <w:tblLook w:val="0000"/>
        </w:tblPrEx>
        <w:tc>
          <w:tcPr>
            <w:tcW w:w="1316" w:type="dxa"/>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nil"/>
              <w:bottom w:val="single" w:sz="4" w:space="0" w:color="auto"/>
              <w:right w:val="nil"/>
            </w:tcBorders>
          </w:tcPr>
          <w:p w:rsidR="00000000" w:rsidRPr="00387CC7">
            <w:pPr>
              <w:rPr>
                <w:rFonts w:ascii="黑体" w:eastAsia="黑体" w:hAnsi="Arial" w:hint="eastAsia"/>
                <w:b/>
                <w:bCs/>
                <w:sz w:val="28"/>
                <w:u w:color="000000"/>
              </w:rPr>
            </w:pPr>
            <w:r>
              <w:rPr>
                <w:rFonts w:ascii="黑体" w:eastAsia="黑体" w:hint="eastAsia"/>
                <w:u w:color="000000"/>
              </w:rPr>
              <w:pict>
                <v:line id="_x0000_s1025" style="position:absolute;z-index:251658240" from="61.9pt,1.9pt" to="61.9pt,25.75pt">
                  <v:stroke endarrow="block"/>
                </v:line>
              </w:pict>
            </w:r>
          </w:p>
        </w:tc>
        <w:tc>
          <w:tcPr>
            <w:tcW w:w="763" w:type="dxa"/>
          </w:tcPr>
          <w:p w:rsidR="00000000" w:rsidRPr="00387CC7">
            <w:pPr>
              <w:rPr>
                <w:rFonts w:ascii="黑体" w:eastAsia="黑体" w:hAnsi="Arial" w:hint="eastAsia"/>
                <w:b/>
                <w:bCs/>
                <w:sz w:val="28"/>
                <w:u w:color="000000"/>
              </w:rPr>
            </w:pPr>
            <w:r w:rsidRPr="00387CC7">
              <w:rPr>
                <w:rFonts w:eastAsia="黑体" w:hint="eastAsia"/>
              </w:rPr>
              <w:t> </w:t>
            </w:r>
          </w:p>
        </w:tc>
        <w:tc>
          <w:tcPr>
            <w:tcW w:w="1691" w:type="dxa"/>
          </w:tcPr>
          <w:p w:rsidR="00000000" w:rsidRPr="00387CC7">
            <w:pPr>
              <w:rPr>
                <w:rFonts w:ascii="黑体" w:eastAsia="黑体" w:hAnsi="Arial" w:hint="eastAsia"/>
                <w:b/>
                <w:bCs/>
                <w:sz w:val="28"/>
                <w:u w:color="000000"/>
              </w:rPr>
            </w:pPr>
            <w:r w:rsidRPr="00387CC7">
              <w:rPr>
                <w:rFonts w:eastAsia="黑体" w:hint="eastAsia"/>
              </w:rPr>
              <w:t> </w:t>
            </w:r>
          </w:p>
        </w:tc>
      </w:tr>
      <w:tr>
        <w:tblPrEx>
          <w:tblW w:w="0" w:type="auto"/>
          <w:tblInd w:w="785" w:type="dxa"/>
          <w:tblLook w:val="0000"/>
        </w:tblPrEx>
        <w:tc>
          <w:tcPr>
            <w:tcW w:w="1316" w:type="dxa"/>
            <w:tcBorders>
              <w:top w:val="nil"/>
              <w:left w:val="nil"/>
              <w:bottom w:val="nil"/>
              <w:right w:val="single" w:sz="4" w:space="0" w:color="auto"/>
            </w:tcBorders>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single" w:sz="4" w:space="0" w:color="auto"/>
              <w:bottom w:val="single" w:sz="4" w:space="0" w:color="auto"/>
              <w:right w:val="single" w:sz="4" w:space="0" w:color="auto"/>
            </w:tcBorders>
          </w:tcPr>
          <w:p w:rsidR="00000000" w:rsidRPr="00387CC7">
            <w:pPr>
              <w:jc w:val="center"/>
              <w:rPr>
                <w:rFonts w:ascii="黑体" w:eastAsia="黑体" w:hAnsi="Arial" w:hint="eastAsia"/>
                <w:b/>
                <w:bCs/>
                <w:sz w:val="28"/>
                <w:u w:color="000000"/>
              </w:rPr>
            </w:pPr>
            <w:r w:rsidRPr="00387CC7">
              <w:rPr>
                <w:rFonts w:ascii="黑体" w:eastAsia="黑体" w:hint="eastAsia"/>
                <w:b/>
                <w:bCs/>
                <w:sz w:val="28"/>
              </w:rPr>
              <w:t>组织图纸审核</w:t>
            </w:r>
          </w:p>
        </w:tc>
        <w:tc>
          <w:tcPr>
            <w:tcW w:w="763" w:type="dxa"/>
            <w:tcBorders>
              <w:top w:val="nil"/>
              <w:left w:val="single" w:sz="4" w:space="0" w:color="auto"/>
              <w:bottom w:val="nil"/>
              <w:right w:val="nil"/>
            </w:tcBorders>
          </w:tcPr>
          <w:p w:rsidR="00000000" w:rsidRPr="00387CC7">
            <w:pPr>
              <w:rPr>
                <w:rFonts w:ascii="黑体" w:eastAsia="黑体" w:hAnsi="Arial" w:hint="eastAsia"/>
                <w:b/>
                <w:bCs/>
                <w:sz w:val="28"/>
                <w:u w:color="000000"/>
              </w:rPr>
            </w:pPr>
            <w:r>
              <w:rPr>
                <w:rFonts w:ascii="黑体" w:eastAsia="黑体" w:hint="eastAsia"/>
                <w:u w:color="000000"/>
              </w:rPr>
              <w:pict>
                <v:line id="_x0000_s1026" style="position:absolute;z-index:251661312" from="-5pt,16.75pt" to="70.5pt,16.75pt"/>
              </w:pict>
            </w:r>
          </w:p>
        </w:tc>
        <w:tc>
          <w:tcPr>
            <w:tcW w:w="1691" w:type="dxa"/>
          </w:tcPr>
          <w:p w:rsidR="00000000" w:rsidRPr="00387CC7">
            <w:pPr>
              <w:rPr>
                <w:rFonts w:ascii="黑体" w:eastAsia="黑体" w:hAnsi="Arial" w:hint="eastAsia"/>
                <w:b/>
                <w:bCs/>
                <w:sz w:val="28"/>
                <w:u w:color="000000"/>
              </w:rPr>
            </w:pPr>
            <w:r>
              <w:rPr>
                <w:rFonts w:ascii="黑体" w:eastAsia="黑体" w:hint="eastAsia"/>
                <w:u w:color="000000"/>
              </w:rPr>
              <w:pict>
                <v:line id="_x0000_s1027" style="position:absolute;z-index:251662336" from="32.4pt,16.75pt" to="32.4pt,64.4pt">
                  <v:stroke endarrow="block"/>
                </v:line>
              </w:pict>
            </w:r>
          </w:p>
        </w:tc>
      </w:tr>
      <w:tr>
        <w:tblPrEx>
          <w:tblW w:w="0" w:type="auto"/>
          <w:tblInd w:w="785" w:type="dxa"/>
          <w:tblLook w:val="0000"/>
        </w:tblPrEx>
        <w:tc>
          <w:tcPr>
            <w:tcW w:w="1316" w:type="dxa"/>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nil"/>
              <w:bottom w:val="single" w:sz="4" w:space="0" w:color="auto"/>
              <w:right w:val="nil"/>
            </w:tcBorders>
          </w:tcPr>
          <w:p w:rsidR="00000000" w:rsidRPr="00387CC7">
            <w:pPr>
              <w:rPr>
                <w:rFonts w:ascii="黑体" w:eastAsia="黑体" w:hAnsi="Arial" w:hint="eastAsia"/>
                <w:b/>
                <w:bCs/>
                <w:sz w:val="28"/>
                <w:u w:color="000000"/>
              </w:rPr>
            </w:pPr>
            <w:r>
              <w:rPr>
                <w:rFonts w:ascii="黑体" w:eastAsia="黑体" w:hint="eastAsia"/>
                <w:u w:color="000000"/>
              </w:rPr>
              <w:pict>
                <v:line id="_x0000_s1028" style="position:absolute;z-index:251659264" from="61.25pt,3.5pt" to="61.25pt,27.25pt">
                  <v:stroke endarrow="block"/>
                </v:line>
              </w:pict>
            </w:r>
          </w:p>
        </w:tc>
        <w:tc>
          <w:tcPr>
            <w:tcW w:w="763" w:type="dxa"/>
          </w:tcPr>
          <w:p w:rsidR="00000000" w:rsidRPr="00387CC7">
            <w:pPr>
              <w:rPr>
                <w:rFonts w:ascii="黑体" w:eastAsia="黑体" w:hAnsi="Arial" w:hint="eastAsia"/>
                <w:b/>
                <w:bCs/>
                <w:sz w:val="28"/>
                <w:u w:color="000000"/>
              </w:rPr>
            </w:pPr>
            <w:r w:rsidRPr="00387CC7">
              <w:rPr>
                <w:rFonts w:eastAsia="黑体" w:hint="eastAsia"/>
              </w:rPr>
              <w:t> </w:t>
            </w:r>
          </w:p>
        </w:tc>
        <w:tc>
          <w:tcPr>
            <w:tcW w:w="1691" w:type="dxa"/>
            <w:tcBorders>
              <w:top w:val="nil"/>
              <w:left w:val="nil"/>
              <w:bottom w:val="single" w:sz="4" w:space="0" w:color="auto"/>
              <w:right w:val="nil"/>
            </w:tcBorders>
          </w:tcPr>
          <w:p w:rsidR="00000000" w:rsidRPr="00387CC7">
            <w:pPr>
              <w:rPr>
                <w:rFonts w:ascii="黑体" w:eastAsia="黑体" w:hAnsi="Arial" w:hint="eastAsia"/>
                <w:b/>
                <w:bCs/>
                <w:sz w:val="28"/>
                <w:u w:color="000000"/>
              </w:rPr>
            </w:pPr>
            <w:r w:rsidRPr="00387CC7">
              <w:rPr>
                <w:rFonts w:eastAsia="黑体" w:hint="eastAsia"/>
              </w:rPr>
              <w:t> </w:t>
            </w:r>
          </w:p>
        </w:tc>
      </w:tr>
      <w:tr>
        <w:tblPrEx>
          <w:tblW w:w="0" w:type="auto"/>
          <w:tblInd w:w="785" w:type="dxa"/>
          <w:tblLook w:val="0000"/>
        </w:tblPrEx>
        <w:tc>
          <w:tcPr>
            <w:tcW w:w="1316" w:type="dxa"/>
            <w:tcBorders>
              <w:top w:val="nil"/>
              <w:left w:val="nil"/>
              <w:bottom w:val="nil"/>
              <w:right w:val="single" w:sz="4" w:space="0" w:color="auto"/>
            </w:tcBorders>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single" w:sz="4" w:space="0" w:color="auto"/>
              <w:bottom w:val="single" w:sz="4" w:space="0" w:color="auto"/>
              <w:right w:val="single" w:sz="4" w:space="0" w:color="auto"/>
            </w:tcBorders>
          </w:tcPr>
          <w:p w:rsidR="00000000" w:rsidRPr="00387CC7">
            <w:pPr>
              <w:jc w:val="center"/>
              <w:rPr>
                <w:rFonts w:ascii="黑体" w:eastAsia="黑体" w:hAnsi="Arial" w:hint="eastAsia"/>
                <w:b/>
                <w:bCs/>
                <w:sz w:val="28"/>
                <w:u w:color="000000"/>
              </w:rPr>
            </w:pPr>
            <w:r w:rsidRPr="00387CC7">
              <w:rPr>
                <w:rFonts w:ascii="黑体" w:eastAsia="黑体" w:hint="eastAsia"/>
                <w:b/>
                <w:bCs/>
                <w:sz w:val="28"/>
              </w:rPr>
              <w:t>审核意见反馈设计院</w:t>
            </w:r>
          </w:p>
        </w:tc>
        <w:tc>
          <w:tcPr>
            <w:tcW w:w="763" w:type="dxa"/>
            <w:tcBorders>
              <w:top w:val="nil"/>
              <w:left w:val="single" w:sz="4" w:space="0" w:color="auto"/>
              <w:bottom w:val="nil"/>
              <w:right w:val="single" w:sz="4" w:space="0" w:color="auto"/>
            </w:tcBorders>
          </w:tcPr>
          <w:p w:rsidR="00000000" w:rsidRPr="00387CC7">
            <w:pPr>
              <w:rPr>
                <w:rFonts w:ascii="黑体" w:eastAsia="黑体" w:hAnsi="Arial" w:hint="eastAsia"/>
                <w:b/>
                <w:bCs/>
                <w:sz w:val="28"/>
                <w:u w:color="000000"/>
              </w:rPr>
            </w:pPr>
            <w:r>
              <w:rPr>
                <w:rFonts w:ascii="黑体" w:eastAsia="黑体" w:hint="eastAsia"/>
                <w:u w:color="000000"/>
              </w:rPr>
              <w:pict>
                <v:line id="_x0000_s1029" style="flip:x;position:absolute;z-index:251663360" from="-5pt,16.6pt" to="32.75pt,16.6pt">
                  <v:stroke endarrow="block"/>
                </v:line>
              </w:pict>
            </w:r>
          </w:p>
        </w:tc>
        <w:tc>
          <w:tcPr>
            <w:tcW w:w="1691"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b/>
                <w:bCs/>
                <w:sz w:val="28"/>
                <w:u w:color="000000"/>
              </w:rPr>
            </w:pPr>
            <w:r w:rsidRPr="00387CC7">
              <w:rPr>
                <w:rFonts w:ascii="黑体" w:eastAsia="黑体" w:hint="eastAsia"/>
                <w:b/>
                <w:bCs/>
                <w:sz w:val="28"/>
              </w:rPr>
              <w:t>监理确认</w:t>
            </w:r>
          </w:p>
        </w:tc>
      </w:tr>
      <w:tr>
        <w:tblPrEx>
          <w:tblW w:w="0" w:type="auto"/>
          <w:tblInd w:w="785" w:type="dxa"/>
          <w:tblLook w:val="0000"/>
        </w:tblPrEx>
        <w:tc>
          <w:tcPr>
            <w:tcW w:w="1316" w:type="dxa"/>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nil"/>
              <w:bottom w:val="single" w:sz="4" w:space="0" w:color="auto"/>
              <w:right w:val="nil"/>
            </w:tcBorders>
          </w:tcPr>
          <w:p w:rsidR="00000000" w:rsidRPr="00387CC7">
            <w:pPr>
              <w:jc w:val="center"/>
              <w:rPr>
                <w:rFonts w:ascii="黑体" w:eastAsia="黑体" w:hAnsi="Arial" w:hint="eastAsia"/>
                <w:b/>
                <w:bCs/>
                <w:sz w:val="28"/>
                <w:u w:color="000000"/>
              </w:rPr>
            </w:pPr>
            <w:r>
              <w:rPr>
                <w:rFonts w:ascii="黑体" w:eastAsia="黑体" w:hint="eastAsia"/>
                <w:u w:color="000000"/>
              </w:rPr>
              <w:pict>
                <v:line id="_x0000_s1030" style="position:absolute;z-index:251660288" from="62pt,5.25pt" to="62pt,29.1pt">
                  <v:stroke endarrow="block"/>
                </v:line>
              </w:pict>
            </w:r>
          </w:p>
        </w:tc>
        <w:tc>
          <w:tcPr>
            <w:tcW w:w="763" w:type="dxa"/>
          </w:tcPr>
          <w:p w:rsidR="00000000" w:rsidRPr="00387CC7">
            <w:pPr>
              <w:rPr>
                <w:rFonts w:ascii="黑体" w:eastAsia="黑体" w:hAnsi="Arial" w:hint="eastAsia"/>
                <w:b/>
                <w:bCs/>
                <w:sz w:val="28"/>
                <w:u w:color="000000"/>
              </w:rPr>
            </w:pPr>
            <w:r w:rsidRPr="00387CC7">
              <w:rPr>
                <w:rFonts w:eastAsia="黑体" w:hint="eastAsia"/>
              </w:rPr>
              <w:t> </w:t>
            </w:r>
          </w:p>
        </w:tc>
        <w:tc>
          <w:tcPr>
            <w:tcW w:w="1691" w:type="dxa"/>
            <w:tcBorders>
              <w:top w:val="single" w:sz="4" w:space="0" w:color="auto"/>
              <w:left w:val="nil"/>
              <w:bottom w:val="nil"/>
              <w:right w:val="nil"/>
            </w:tcBorders>
          </w:tcPr>
          <w:p w:rsidR="00000000" w:rsidRPr="00387CC7">
            <w:pPr>
              <w:rPr>
                <w:rFonts w:ascii="黑体" w:eastAsia="黑体" w:hAnsi="Arial" w:hint="eastAsia"/>
                <w:b/>
                <w:bCs/>
                <w:sz w:val="28"/>
                <w:u w:color="000000"/>
              </w:rPr>
            </w:pPr>
            <w:r w:rsidRPr="00387CC7">
              <w:rPr>
                <w:rFonts w:eastAsia="黑体" w:hint="eastAsia"/>
              </w:rPr>
              <w:t> </w:t>
            </w:r>
          </w:p>
        </w:tc>
      </w:tr>
      <w:tr>
        <w:tblPrEx>
          <w:tblW w:w="0" w:type="auto"/>
          <w:tblInd w:w="785" w:type="dxa"/>
          <w:tblLook w:val="0000"/>
        </w:tblPrEx>
        <w:tc>
          <w:tcPr>
            <w:tcW w:w="1316" w:type="dxa"/>
            <w:tcBorders>
              <w:top w:val="nil"/>
              <w:left w:val="nil"/>
              <w:bottom w:val="nil"/>
              <w:right w:val="single" w:sz="4" w:space="0" w:color="auto"/>
            </w:tcBorders>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single" w:sz="4" w:space="0" w:color="auto"/>
              <w:bottom w:val="single" w:sz="4" w:space="0" w:color="auto"/>
              <w:right w:val="single" w:sz="4" w:space="0" w:color="auto"/>
            </w:tcBorders>
          </w:tcPr>
          <w:p w:rsidR="00000000" w:rsidRPr="00387CC7">
            <w:pPr>
              <w:jc w:val="center"/>
              <w:rPr>
                <w:rFonts w:ascii="黑体" w:eastAsia="黑体" w:hAnsi="Arial" w:hint="eastAsia"/>
                <w:b/>
                <w:bCs/>
                <w:sz w:val="28"/>
                <w:u w:color="000000"/>
              </w:rPr>
            </w:pPr>
            <w:r w:rsidRPr="00387CC7">
              <w:rPr>
                <w:rFonts w:ascii="黑体" w:eastAsia="黑体" w:hint="eastAsia"/>
                <w:b/>
                <w:bCs/>
                <w:sz w:val="28"/>
              </w:rPr>
              <w:t>设计院确认</w:t>
            </w:r>
          </w:p>
        </w:tc>
        <w:tc>
          <w:tcPr>
            <w:tcW w:w="763" w:type="dxa"/>
            <w:tcBorders>
              <w:top w:val="nil"/>
              <w:left w:val="single" w:sz="4" w:space="0" w:color="auto"/>
              <w:bottom w:val="nil"/>
              <w:right w:val="nil"/>
            </w:tcBorders>
          </w:tcPr>
          <w:p w:rsidR="00000000" w:rsidRPr="00387CC7">
            <w:pPr>
              <w:rPr>
                <w:rFonts w:ascii="黑体" w:eastAsia="黑体" w:hAnsi="Arial" w:hint="eastAsia"/>
                <w:b/>
                <w:bCs/>
                <w:sz w:val="28"/>
                <w:u w:color="000000"/>
              </w:rPr>
            </w:pPr>
            <w:r w:rsidRPr="00387CC7">
              <w:rPr>
                <w:rFonts w:eastAsia="黑体" w:hint="eastAsia"/>
              </w:rPr>
              <w:t> </w:t>
            </w:r>
          </w:p>
        </w:tc>
        <w:tc>
          <w:tcPr>
            <w:tcW w:w="1691" w:type="dxa"/>
          </w:tcPr>
          <w:p w:rsidR="00000000" w:rsidRPr="00387CC7">
            <w:pPr>
              <w:rPr>
                <w:rFonts w:ascii="黑体" w:eastAsia="黑体" w:hAnsi="Arial" w:hint="eastAsia"/>
                <w:b/>
                <w:bCs/>
                <w:sz w:val="28"/>
                <w:u w:color="000000"/>
              </w:rPr>
            </w:pPr>
            <w:r w:rsidRPr="00387CC7">
              <w:rPr>
                <w:rFonts w:eastAsia="黑体" w:hint="eastAsia"/>
              </w:rPr>
              <w:t> </w:t>
            </w:r>
          </w:p>
        </w:tc>
      </w:tr>
    </w:tbl>
    <w:p>
      <w:pPr>
        <w:sectPr>
          <w:type w:val="nextPage"/>
          <w:pgSz w:w="11906" w:h="16838"/>
          <w:pgMar w:top="1440" w:right="1800" w:bottom="1440" w:left="1800" w:header="851" w:footer="992" w:gutter="0"/>
          <w:pgNumType w:start="10"/>
          <w:cols w:space="425"/>
          <w:titlePg w:val="0"/>
          <w:docGrid w:type="lines" w:linePitch="312"/>
        </w:sectPr>
      </w:pPr>
    </w:p>
    <w:tbl>
      <w:tblPr>
        <w:tblStyle w:val="TableNormal"/>
        <w:tblW w:w="0" w:type="auto"/>
        <w:tblInd w:w="785" w:type="dxa"/>
        <w:tblLook w:val="0000"/>
      </w:tblPr>
      <w:tblGrid>
        <w:gridCol w:w="1316"/>
        <w:gridCol w:w="2982"/>
        <w:gridCol w:w="763"/>
        <w:gridCol w:w="1691"/>
      </w:tblGrid>
      <w:tr>
        <w:tblPrEx>
          <w:tblW w:w="0" w:type="auto"/>
          <w:tblInd w:w="785" w:type="dxa"/>
          <w:tblLook w:val="0000"/>
        </w:tblPrEx>
        <w:tc>
          <w:tcPr>
            <w:tcW w:w="1316" w:type="dxa"/>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nil"/>
              <w:bottom w:val="single" w:sz="4" w:space="0" w:color="auto"/>
              <w:right w:val="nil"/>
            </w:tcBorders>
          </w:tcPr>
          <w:p w:rsidR="00000000" w:rsidRPr="00387CC7">
            <w:pPr>
              <w:jc w:val="center"/>
              <w:rPr>
                <w:rFonts w:ascii="黑体" w:eastAsia="黑体" w:hAnsi="Arial" w:hint="eastAsia"/>
                <w:b/>
                <w:bCs/>
                <w:sz w:val="28"/>
                <w:u w:color="000000"/>
              </w:rPr>
            </w:pPr>
            <w:r>
              <w:rPr>
                <w:rFonts w:ascii="黑体" w:eastAsia="黑体" w:hint="eastAsia"/>
                <w:u w:color="000000"/>
              </w:rPr>
              <w:pict>
                <v:line id="_x0000_s1031" style="position:absolute;z-index:251664384" from="62pt,2.5pt" to="62pt,26.4pt">
                  <v:stroke endarrow="block"/>
                </v:line>
              </w:pict>
            </w:r>
          </w:p>
        </w:tc>
        <w:tc>
          <w:tcPr>
            <w:tcW w:w="763" w:type="dxa"/>
          </w:tcPr>
          <w:p w:rsidR="00000000" w:rsidRPr="00387CC7">
            <w:pPr>
              <w:rPr>
                <w:rFonts w:ascii="黑体" w:eastAsia="黑体" w:hAnsi="Arial" w:hint="eastAsia"/>
                <w:b/>
                <w:bCs/>
                <w:sz w:val="28"/>
                <w:u w:color="000000"/>
              </w:rPr>
            </w:pPr>
            <w:r w:rsidRPr="00387CC7">
              <w:rPr>
                <w:rFonts w:eastAsia="黑体" w:hint="eastAsia"/>
              </w:rPr>
              <w:t> </w:t>
            </w:r>
          </w:p>
        </w:tc>
        <w:tc>
          <w:tcPr>
            <w:tcW w:w="1691" w:type="dxa"/>
          </w:tcPr>
          <w:p w:rsidR="00000000" w:rsidRPr="00387CC7">
            <w:pPr>
              <w:rPr>
                <w:rFonts w:ascii="黑体" w:eastAsia="黑体" w:hAnsi="Arial" w:hint="eastAsia"/>
                <w:b/>
                <w:bCs/>
                <w:sz w:val="28"/>
                <w:u w:color="000000"/>
              </w:rPr>
            </w:pPr>
            <w:r w:rsidRPr="00387CC7">
              <w:rPr>
                <w:rFonts w:eastAsia="黑体" w:hint="eastAsia"/>
              </w:rPr>
              <w:t> </w:t>
            </w:r>
          </w:p>
        </w:tc>
      </w:tr>
      <w:tr>
        <w:tblPrEx>
          <w:tblW w:w="0" w:type="auto"/>
          <w:tblInd w:w="785" w:type="dxa"/>
          <w:tblLook w:val="0000"/>
        </w:tblPrEx>
        <w:tc>
          <w:tcPr>
            <w:tcW w:w="1316" w:type="dxa"/>
            <w:tcBorders>
              <w:top w:val="nil"/>
              <w:left w:val="nil"/>
              <w:bottom w:val="nil"/>
              <w:right w:val="single" w:sz="4" w:space="0" w:color="auto"/>
            </w:tcBorders>
          </w:tcPr>
          <w:p w:rsidR="00000000" w:rsidRPr="00387CC7">
            <w:pPr>
              <w:rPr>
                <w:rFonts w:ascii="黑体" w:eastAsia="黑体" w:hAnsi="Arial" w:hint="eastAsia"/>
                <w:b/>
                <w:bCs/>
                <w:sz w:val="28"/>
                <w:u w:color="000000"/>
              </w:rPr>
            </w:pPr>
            <w:r w:rsidRPr="00387CC7">
              <w:rPr>
                <w:rFonts w:eastAsia="黑体" w:hint="eastAsia"/>
              </w:rPr>
              <w:t> </w:t>
            </w:r>
          </w:p>
        </w:tc>
        <w:tc>
          <w:tcPr>
            <w:tcW w:w="2982" w:type="dxa"/>
            <w:tcBorders>
              <w:top w:val="single" w:sz="4" w:space="0" w:color="auto"/>
              <w:left w:val="single" w:sz="4" w:space="0" w:color="auto"/>
              <w:bottom w:val="single" w:sz="4" w:space="0" w:color="auto"/>
              <w:right w:val="single" w:sz="4" w:space="0" w:color="auto"/>
            </w:tcBorders>
          </w:tcPr>
          <w:p w:rsidR="00000000" w:rsidRPr="00387CC7">
            <w:pPr>
              <w:jc w:val="center"/>
              <w:rPr>
                <w:rFonts w:ascii="黑体" w:eastAsia="黑体" w:hAnsi="Arial" w:hint="eastAsia"/>
                <w:b/>
                <w:bCs/>
                <w:sz w:val="28"/>
                <w:u w:color="000000"/>
              </w:rPr>
            </w:pPr>
            <w:r w:rsidRPr="00387CC7">
              <w:rPr>
                <w:rFonts w:ascii="黑体" w:eastAsia="黑体" w:hint="eastAsia"/>
                <w:b/>
                <w:bCs/>
                <w:sz w:val="28"/>
              </w:rPr>
              <w:t>交底施工</w:t>
            </w:r>
          </w:p>
        </w:tc>
        <w:tc>
          <w:tcPr>
            <w:tcW w:w="763" w:type="dxa"/>
            <w:tcBorders>
              <w:top w:val="nil"/>
              <w:left w:val="single" w:sz="4" w:space="0" w:color="auto"/>
              <w:bottom w:val="nil"/>
              <w:right w:val="nil"/>
            </w:tcBorders>
          </w:tcPr>
          <w:p w:rsidR="00000000" w:rsidRPr="00387CC7">
            <w:pPr>
              <w:rPr>
                <w:rFonts w:ascii="黑体" w:eastAsia="黑体" w:hAnsi="Arial" w:hint="eastAsia"/>
                <w:b/>
                <w:bCs/>
                <w:sz w:val="28"/>
                <w:u w:color="000000"/>
              </w:rPr>
            </w:pPr>
            <w:r w:rsidRPr="00387CC7">
              <w:rPr>
                <w:rFonts w:eastAsia="黑体" w:hint="eastAsia"/>
              </w:rPr>
              <w:t> </w:t>
            </w:r>
          </w:p>
        </w:tc>
        <w:tc>
          <w:tcPr>
            <w:tcW w:w="1691" w:type="dxa"/>
          </w:tcPr>
          <w:p w:rsidR="00000000" w:rsidRPr="00387CC7">
            <w:pPr>
              <w:rPr>
                <w:rFonts w:ascii="黑体" w:eastAsia="黑体" w:hAnsi="Arial" w:hint="eastAsia"/>
                <w:b/>
                <w:bCs/>
                <w:sz w:val="28"/>
                <w:u w:color="000000"/>
              </w:rPr>
            </w:pPr>
            <w:r w:rsidRPr="00387CC7">
              <w:rPr>
                <w:rFonts w:eastAsia="黑体" w:hint="eastAsia"/>
              </w:rPr>
              <w:t> </w:t>
            </w:r>
          </w:p>
        </w:tc>
      </w:tr>
    </w:tbl>
    <w:p w:rsidR="00000000" w:rsidRPr="00387CC7">
      <w:pPr>
        <w:snapToGrid w:val="0"/>
        <w:spacing w:line="500" w:lineRule="auto"/>
        <w:ind w:left="42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sectPr>
          <w:type w:val="nextPage"/>
          <w:pgSz w:w="11906" w:h="16838"/>
          <w:pgMar w:top="1440" w:right="1800" w:bottom="1440" w:left="1800" w:header="851" w:footer="992" w:gutter="0"/>
          <w:pgNumType w:start="11"/>
          <w:cols w:space="425"/>
          <w:titlePg w:val="0"/>
          <w:docGrid w:type="lines" w:linePitch="312"/>
        </w:sectPr>
      </w:pPr>
      <w:r w:rsidRPr="00387CC7">
        <w:rPr>
          <w:rFonts w:ascii="黑体" w:eastAsia="黑体" w:hint="eastAsia"/>
          <w:b/>
          <w:bCs/>
          <w:sz w:val="28"/>
        </w:rPr>
        <w:t> </w:t>
      </w:r>
    </w:p>
    <w:p w:rsidR="00000000" w:rsidRPr="00387CC7">
      <w:pPr>
        <w:snapToGrid w:val="0"/>
        <w:spacing w:line="500" w:lineRule="auto"/>
        <w:rPr>
          <w:rFonts w:ascii="黑体" w:eastAsia="黑体" w:hAnsi="Arial" w:hint="eastAsia"/>
          <w:b/>
          <w:bCs/>
          <w:u w:color="000000"/>
        </w:rPr>
      </w:pPr>
      <w:r w:rsidRPr="00387CC7">
        <w:rPr>
          <w:rFonts w:ascii="黑体" w:eastAsia="黑体" w:hint="eastAsia"/>
        </w:rPr>
        <w:t xml:space="preserve"> </w:t>
      </w:r>
      <w:r w:rsidRPr="00387CC7">
        <w:rPr>
          <w:rFonts w:ascii="黑体" w:eastAsia="黑体" w:hint="eastAsia"/>
        </w:rPr>
        <w:t>附件三</w:t>
      </w:r>
    </w:p>
    <w:p w:rsidR="00000000" w:rsidRPr="00387CC7">
      <w:pPr>
        <w:snapToGrid w:val="0"/>
        <w:spacing w:line="500" w:lineRule="auto"/>
        <w:jc w:val="center"/>
        <w:outlineLvl w:val="0"/>
        <w:rPr>
          <w:rFonts w:ascii="黑体" w:eastAsia="黑体" w:hAnsi="宋体" w:hint="eastAsia"/>
          <w:b/>
          <w:bCs/>
          <w:sz w:val="36"/>
          <w:u w:color="000000"/>
        </w:rPr>
      </w:pPr>
      <w:r w:rsidRPr="00387CC7">
        <w:rPr>
          <w:rFonts w:ascii="黑体" w:eastAsia="黑体" w:hAnsi="宋体" w:hint="eastAsia"/>
          <w:sz w:val="36"/>
        </w:rPr>
        <w:t>技术交底制度</w:t>
      </w:r>
    </w:p>
    <w:p w:rsidR="00000000" w:rsidRPr="00387CC7">
      <w:pPr>
        <w:snapToGrid w:val="0"/>
        <w:spacing w:line="500" w:lineRule="auto"/>
        <w:jc w:val="center"/>
        <w:rPr>
          <w:rFonts w:ascii="黑体" w:eastAsia="黑体" w:hAnsi="宋体" w:hint="eastAsia"/>
          <w:b/>
          <w:bCs/>
          <w:sz w:val="24"/>
          <w:u w:color="000000"/>
        </w:rPr>
      </w:pPr>
      <w:r w:rsidRPr="00387CC7">
        <w:rPr>
          <w:rFonts w:ascii="宋体" w:eastAsia="黑体" w:hAnsi="宋体" w:hint="eastAsia"/>
          <w:sz w:val="24"/>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技术交底在使工程从图纸向实体的逐步转化过程中起媒介和保障作用。通过技术交底使操作者（基层管理人员、领工员</w:t>
      </w:r>
      <w:r w:rsidRPr="00387CC7">
        <w:rPr>
          <w:rFonts w:ascii="黑体" w:eastAsia="黑体" w:hint="eastAsia"/>
          <w:b/>
          <w:bCs/>
          <w:sz w:val="28"/>
        </w:rPr>
        <w:t>、班组长、工人）掌握工艺流程、施工方法，了解技术标准，按交底的几何尺寸将工程付诸实行，完毕工程从图纸向实体的逐步转化。</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2</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经理部总工程师、工程部长、各分部的总工程师应参与建设单位组织的设计交底，对施工调查和设计文献审核中发现的问题提交建设、设计单位解决。</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3</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经理部和分部总工程师应组织工程技术部门向其他生产、管理部门工作人员和作业层的技术人员、管理人员进行本工程综合性技术交底。交底前应作充足准备，以会议宣讲和书面形式交清设计意图和重要标准、施工安排、技术措施、工程的特点和特殊规定。</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4</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技术人员在施工过程中需要大量、长期反复进行交底工作，在其工作量中占有很大比例的份额，是技术工作重要的组成部分。技术交底的偶尔疏漏就有也许导致极大的损失，技术人员应加强责任心，仔细核对交底内容，技术交底执行技术复核制。</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12"/>
          <w:cols w:space="425"/>
          <w:titlePg w:val="0"/>
          <w:docGrid w:type="lines" w:linePitch="312"/>
        </w:sectPr>
      </w:pPr>
      <w:r w:rsidRPr="00387CC7">
        <w:rPr>
          <w:rFonts w:ascii="黑体" w:eastAsia="黑体" w:hint="eastAsia"/>
          <w:b/>
          <w:bCs/>
          <w:sz w:val="28"/>
        </w:rPr>
        <w:t>第</w:t>
      </w:r>
      <w:r w:rsidRPr="00387CC7">
        <w:rPr>
          <w:rFonts w:ascii="黑体" w:eastAsia="黑体" w:hint="eastAsia"/>
          <w:b/>
          <w:bCs/>
          <w:sz w:val="28"/>
        </w:rPr>
        <w:t>5</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技术交底规定：</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、重点工程，必要时由上一级总工程师组织人员共同参与。</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xml:space="preserve">2 </w:t>
      </w:r>
      <w:r w:rsidRPr="00387CC7">
        <w:rPr>
          <w:rFonts w:ascii="黑体" w:eastAsia="黑体" w:hint="eastAsia"/>
          <w:b/>
          <w:bCs/>
          <w:sz w:val="28"/>
        </w:rPr>
        <w:t>、经理部总工程师或主管生产的领导应组织对作业层（项目队、工区）进行综合性技术交底。综合性技术交底的内容：工程重要技术条件、设计标准；工程部位及组成；重要的施工方法及施工环节，施工场地布置；施工准备工作；使用的</w:t>
      </w:r>
      <w:r w:rsidRPr="00387CC7">
        <w:rPr>
          <w:rFonts w:ascii="黑体" w:eastAsia="黑体" w:hint="eastAsia"/>
          <w:b/>
          <w:bCs/>
          <w:sz w:val="28"/>
        </w:rPr>
        <w:t>机具设备；材料的规格、数量、质量规定及使用部位；混凝土的强度等级、使用部位及配合比；劳力组织；创优计划、重要质量措施；安全措施、文明施工及环保措施；科研项目和实行计划；新工艺、新材料、新技术、新设备等。</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xml:space="preserve">3 </w:t>
      </w:r>
      <w:r w:rsidRPr="00387CC7">
        <w:rPr>
          <w:rFonts w:ascii="黑体" w:eastAsia="黑体" w:hint="eastAsia"/>
          <w:b/>
          <w:bCs/>
          <w:sz w:val="28"/>
        </w:rPr>
        <w:t>、分部技术负责人组织对技术人员进行单项技术交底。</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6</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现场技术交底必须有书面资料，交底书内必须有工程质量标准和安全操作注意事项，且有编制、审核、接受人签字，并标注日期。</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7</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严格执行技术交底复核制。</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、综合性技术交底由经理部工程部长组织工程技术人员编制并复核，总工程师签发。</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xml:space="preserve">2 </w:t>
      </w:r>
      <w:r w:rsidRPr="00387CC7">
        <w:rPr>
          <w:rFonts w:ascii="黑体" w:eastAsia="黑体" w:hint="eastAsia"/>
          <w:b/>
          <w:bCs/>
          <w:sz w:val="28"/>
        </w:rPr>
        <w:t>、作业层技</w:t>
      </w:r>
      <w:r w:rsidRPr="00387CC7">
        <w:rPr>
          <w:rFonts w:ascii="黑体" w:eastAsia="黑体" w:hint="eastAsia"/>
          <w:b/>
          <w:bCs/>
          <w:sz w:val="28"/>
        </w:rPr>
        <w:t>术交底由分部技术人员编制，分部技术负责人复核。</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xml:space="preserve">3 </w:t>
      </w:r>
      <w:r w:rsidRPr="00387CC7">
        <w:rPr>
          <w:rFonts w:ascii="黑体" w:eastAsia="黑体" w:hint="eastAsia"/>
          <w:b/>
          <w:bCs/>
          <w:sz w:val="28"/>
        </w:rPr>
        <w:t>、各级技术人员应仔细核对交底内容，保证技术交底对的无误。</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13"/>
          <w:cols w:space="425"/>
          <w:titlePg w:val="0"/>
          <w:docGrid w:type="lines" w:linePitch="312"/>
        </w:sectPr>
      </w:pPr>
      <w:r w:rsidRPr="00387CC7">
        <w:rPr>
          <w:rFonts w:ascii="黑体" w:eastAsia="黑体" w:hint="eastAsia"/>
          <w:b/>
          <w:bCs/>
          <w:sz w:val="28"/>
        </w:rPr>
        <w:t>第</w:t>
      </w:r>
      <w:r w:rsidRPr="00387CC7">
        <w:rPr>
          <w:rFonts w:ascii="黑体" w:eastAsia="黑体" w:hint="eastAsia"/>
          <w:b/>
          <w:bCs/>
          <w:sz w:val="28"/>
        </w:rPr>
        <w:t>8</w:t>
      </w:r>
      <w:r w:rsidRPr="00387CC7">
        <w:rPr>
          <w:rFonts w:ascii="黑体" w:eastAsia="黑体" w:hint="eastAsia"/>
          <w:b/>
          <w:bCs/>
          <w:sz w:val="28"/>
        </w:rPr>
        <w:t>条</w:t>
      </w:r>
      <w:r w:rsidRPr="00387CC7">
        <w:rPr>
          <w:rFonts w:ascii="黑体" w:eastAsia="黑体" w:hint="eastAsia"/>
          <w:b/>
          <w:bCs/>
          <w:sz w:val="28"/>
        </w:rPr>
        <w:t xml:space="preserve">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各级技术人员不得将设计文献、标准图、施组文献等不加标注和修订简朴复印分发，必须对原图和资料进行分解，重新组合并附加解释，对也许疏忽的细节要特别说明，提出工艺标准、质量标准和克服通病的措施；对于重要、复杂的工艺等，要制定专项技术交底或作业指导书予以明确。对基层的技术交底必须要有明确的工艺标准及操作规定。</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9</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施工过程中，施工技术人员有权监督作业班组按技术交底书、作业指导书和专项技术措施</w:t>
      </w:r>
      <w:r w:rsidRPr="00387CC7">
        <w:rPr>
          <w:rFonts w:ascii="黑体" w:eastAsia="黑体" w:hint="eastAsia"/>
          <w:b/>
          <w:bCs/>
          <w:sz w:val="28"/>
        </w:rPr>
        <w:t>的规定进行施工，发现偏差及时进行纠正；特殊情况下，有权暂停施工，并在事后提供相关书面报告。</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10</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技术交底书面资料应填写清楚复制若干份。交底人和接受人应当面交接、解释明白确认无误后双方签认，其中一份由交底人留存备查。</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11</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工程技术人员应建立管段工程范围内技术</w:t>
      </w:r>
      <w:r w:rsidRPr="00387CC7">
        <w:rPr>
          <w:rFonts w:ascii="黑体" w:eastAsia="黑体" w:hint="eastAsia"/>
          <w:b/>
          <w:bCs/>
          <w:sz w:val="28"/>
        </w:rPr>
        <w:t>交底台</w:t>
      </w:r>
      <w:r w:rsidRPr="00387CC7">
        <w:rPr>
          <w:rFonts w:ascii="黑体" w:eastAsia="黑体" w:hint="eastAsia"/>
          <w:b/>
          <w:bCs/>
          <w:sz w:val="28"/>
        </w:rPr>
        <w:t>帐。技术交底应按《文献和资料控制程序》中有关规定编号发放。</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第</w:t>
      </w:r>
      <w:r w:rsidRPr="00387CC7">
        <w:rPr>
          <w:rFonts w:ascii="黑体" w:eastAsia="黑体" w:hint="eastAsia"/>
          <w:b/>
          <w:bCs/>
          <w:sz w:val="28"/>
        </w:rPr>
        <w:t>12</w:t>
      </w:r>
      <w:r w:rsidRPr="00387CC7">
        <w:rPr>
          <w:rFonts w:ascii="黑体" w:eastAsia="黑体" w:hint="eastAsia"/>
          <w:b/>
          <w:bCs/>
          <w:sz w:val="28"/>
        </w:rPr>
        <w:t>条</w:t>
      </w:r>
      <w:r w:rsidRPr="00387CC7">
        <w:rPr>
          <w:rFonts w:ascii="黑体" w:eastAsia="黑体" w:hint="eastAsia"/>
          <w:b/>
          <w:bCs/>
          <w:sz w:val="28"/>
        </w:rPr>
        <w:t xml:space="preserve">  </w:t>
      </w:r>
      <w:r w:rsidRPr="00387CC7">
        <w:rPr>
          <w:rFonts w:ascii="黑体" w:eastAsia="黑体" w:hint="eastAsia"/>
          <w:b/>
          <w:bCs/>
          <w:sz w:val="28"/>
        </w:rPr>
        <w:t>项目经理部工程部应定期（每季末）或不定期对项目队交底书面资料和台帐进行检查，并将检查结果纳入业务评选范畴之</w:t>
      </w:r>
      <w:r w:rsidRPr="00387CC7">
        <w:rPr>
          <w:rFonts w:ascii="黑体" w:eastAsia="黑体" w:hint="eastAsia"/>
          <w:b/>
          <w:bCs/>
          <w:sz w:val="28"/>
        </w:rPr>
        <w:t>中。</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技术交</w:t>
      </w:r>
      <w:r w:rsidRPr="00387CC7">
        <w:rPr>
          <w:rFonts w:ascii="黑体" w:eastAsia="黑体" w:hint="eastAsia"/>
          <w:b/>
          <w:bCs/>
          <w:sz w:val="28"/>
        </w:rPr>
        <w:t>底样表</w:t>
      </w:r>
      <w:r w:rsidRPr="00387CC7">
        <w:rPr>
          <w:rFonts w:ascii="黑体" w:eastAsia="黑体" w:hint="eastAsia"/>
          <w:b/>
          <w:bCs/>
          <w:sz w:val="28"/>
        </w:rPr>
        <w:t>附后：</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sectPr>
          <w:type w:val="nextPage"/>
          <w:pgSz w:w="11906" w:h="16838"/>
          <w:pgMar w:top="1440" w:right="1800" w:bottom="1440" w:left="1800" w:header="851" w:footer="992" w:gutter="0"/>
          <w:pgNumType w:start="14"/>
          <w:cols w:space="425"/>
          <w:titlePg w:val="0"/>
          <w:docGrid w:type="lines" w:linePitch="312"/>
        </w:sect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snapToGrid w:val="0"/>
        <w:spacing w:line="500" w:lineRule="auto"/>
        <w:rPr>
          <w:rFonts w:ascii="黑体" w:eastAsia="黑体" w:hAnsi="Arial" w:hint="eastAsia"/>
          <w:kern w:val="24"/>
          <w:sz w:val="32"/>
          <w:u w:val="single" w:color="000000"/>
        </w:rPr>
      </w:pPr>
      <w:r w:rsidRPr="00387CC7">
        <w:rPr>
          <w:rFonts w:eastAsia="黑体" w:hint="eastAsia"/>
          <w:b/>
          <w:bCs/>
          <w:kern w:val="24"/>
          <w:sz w:val="32"/>
          <w:u w:val="single"/>
        </w:rPr>
        <w:t> </w:t>
      </w:r>
    </w:p>
    <w:p w:rsidR="00000000" w:rsidRPr="00387CC7">
      <w:pPr>
        <w:snapToGrid w:val="0"/>
        <w:spacing w:line="500" w:lineRule="auto"/>
        <w:jc w:val="center"/>
        <w:rPr>
          <w:rFonts w:ascii="黑体" w:eastAsia="黑体" w:hAnsi="Arial" w:hint="eastAsia"/>
          <w:kern w:val="24"/>
          <w:sz w:val="30"/>
          <w:u w:color="000000"/>
        </w:rPr>
      </w:pPr>
      <w:r w:rsidRPr="00387CC7">
        <w:rPr>
          <w:rFonts w:ascii="黑体" w:eastAsia="黑体" w:hint="eastAsia"/>
          <w:b/>
          <w:bCs/>
          <w:kern w:val="24"/>
          <w:sz w:val="32"/>
          <w:u w:val="single"/>
        </w:rPr>
        <w:t xml:space="preserve">           </w:t>
      </w:r>
      <w:r w:rsidRPr="00387CC7">
        <w:rPr>
          <w:rFonts w:ascii="黑体" w:eastAsia="黑体" w:hint="eastAsia"/>
          <w:b/>
          <w:bCs/>
          <w:kern w:val="24"/>
          <w:sz w:val="30"/>
        </w:rPr>
        <w:t>技术交底资料</w:t>
      </w:r>
    </w:p>
    <w:p w:rsidR="00000000" w:rsidRPr="00387CC7">
      <w:pPr>
        <w:snapToGrid w:val="0"/>
        <w:spacing w:line="500" w:lineRule="auto"/>
        <w:rPr>
          <w:rFonts w:ascii="黑体" w:eastAsia="黑体" w:hAnsi="Arial" w:hint="eastAsia"/>
          <w:kern w:val="24"/>
          <w:sz w:val="24"/>
          <w:u w:color="000000"/>
        </w:rPr>
      </w:pPr>
      <w:r w:rsidRPr="00387CC7">
        <w:rPr>
          <w:rFonts w:ascii="黑体" w:eastAsia="黑体" w:hint="eastAsia"/>
          <w:b/>
          <w:bCs/>
          <w:kern w:val="24"/>
          <w:sz w:val="24"/>
        </w:rPr>
        <w:t>编号：</w:t>
      </w:r>
      <w:r w:rsidRPr="00387CC7">
        <w:rPr>
          <w:rFonts w:ascii="黑体" w:eastAsia="黑体" w:hint="eastAsia"/>
          <w:b/>
          <w:bCs/>
          <w:kern w:val="24"/>
          <w:sz w:val="24"/>
        </w:rPr>
        <w:t xml:space="preserve">                                                  </w:t>
      </w:r>
      <w:r w:rsidRPr="00387CC7">
        <w:rPr>
          <w:rFonts w:ascii="黑体" w:eastAsia="黑体" w:hint="eastAsia"/>
          <w:b/>
          <w:bCs/>
          <w:kern w:val="24"/>
          <w:sz w:val="24"/>
        </w:rPr>
        <w:t>年</w:t>
      </w:r>
      <w:r w:rsidRPr="00387CC7">
        <w:rPr>
          <w:rFonts w:ascii="黑体" w:eastAsia="黑体" w:hint="eastAsia"/>
          <w:b/>
          <w:bCs/>
          <w:kern w:val="24"/>
          <w:sz w:val="24"/>
        </w:rPr>
        <w:t xml:space="preserve">    </w:t>
      </w:r>
      <w:r w:rsidRPr="00387CC7">
        <w:rPr>
          <w:rFonts w:ascii="黑体" w:eastAsia="黑体" w:hint="eastAsia"/>
          <w:b/>
          <w:bCs/>
          <w:kern w:val="24"/>
          <w:sz w:val="24"/>
        </w:rPr>
        <w:t>月</w:t>
      </w:r>
      <w:r w:rsidRPr="00387CC7">
        <w:rPr>
          <w:rFonts w:ascii="黑体" w:eastAsia="黑体" w:hint="eastAsia"/>
          <w:b/>
          <w:bCs/>
          <w:kern w:val="24"/>
          <w:sz w:val="24"/>
        </w:rPr>
        <w:t xml:space="preserve">    </w:t>
      </w:r>
      <w:r w:rsidRPr="00387CC7">
        <w:rPr>
          <w:rFonts w:ascii="黑体" w:eastAsia="黑体" w:hint="eastAsia"/>
          <w:b/>
          <w:bCs/>
          <w:kern w:val="24"/>
          <w:sz w:val="24"/>
        </w:rPr>
        <w:t>日</w:t>
      </w:r>
    </w:p>
    <w:tbl>
      <w:tblPr>
        <w:tblStyle w:val="TableNormal"/>
        <w:tblW w:w="0" w:type="auto"/>
        <w:tblBorders>
          <w:top w:val="single" w:sz="4" w:space="0" w:color="auto"/>
          <w:left w:val="single" w:sz="4" w:space="0" w:color="auto"/>
          <w:bottom w:val="single" w:sz="4" w:space="0" w:color="auto"/>
          <w:right w:val="single" w:sz="4" w:space="0" w:color="auto"/>
        </w:tblBorders>
        <w:tblLook w:val="0000"/>
      </w:tblPr>
      <w:tblGrid>
        <w:gridCol w:w="8522"/>
      </w:tblGrid>
      <w:tr>
        <w:tblPrEx>
          <w:tblW w:w="0" w:type="auto"/>
          <w:tblBorders>
            <w:top w:val="single" w:sz="4" w:space="0" w:color="auto"/>
            <w:left w:val="single" w:sz="4" w:space="0" w:color="auto"/>
            <w:bottom w:val="single" w:sz="4" w:space="0" w:color="auto"/>
            <w:right w:val="single" w:sz="4" w:space="0" w:color="auto"/>
          </w:tblBorders>
          <w:tblLook w:val="0000"/>
        </w:tblPrEx>
        <w:tc>
          <w:tcPr>
            <w:tcW w:w="8856"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kern w:val="24"/>
                <w:sz w:val="28"/>
                <w:u w:val="single" w:color="000000"/>
              </w:rPr>
            </w:pPr>
            <w:r w:rsidRPr="00387CC7">
              <w:rPr>
                <w:rFonts w:ascii="黑体" w:eastAsia="黑体" w:hint="eastAsia"/>
                <w:b/>
                <w:bCs/>
                <w:kern w:val="24"/>
                <w:sz w:val="28"/>
              </w:rPr>
              <w:t>工</w:t>
            </w:r>
            <w:r w:rsidRPr="00387CC7">
              <w:rPr>
                <w:rFonts w:ascii="黑体" w:eastAsia="黑体" w:hint="eastAsia"/>
                <w:b/>
                <w:bCs/>
                <w:kern w:val="24"/>
                <w:sz w:val="28"/>
              </w:rPr>
              <w:t xml:space="preserve"> </w:t>
            </w:r>
            <w:r w:rsidRPr="00387CC7">
              <w:rPr>
                <w:rFonts w:ascii="黑体" w:eastAsia="黑体" w:hint="eastAsia"/>
                <w:b/>
                <w:bCs/>
                <w:kern w:val="24"/>
                <w:sz w:val="28"/>
              </w:rPr>
              <w:t>程</w:t>
            </w:r>
            <w:r w:rsidRPr="00387CC7">
              <w:rPr>
                <w:rFonts w:ascii="黑体" w:eastAsia="黑体" w:hint="eastAsia"/>
                <w:b/>
                <w:bCs/>
                <w:kern w:val="24"/>
                <w:sz w:val="28"/>
              </w:rPr>
              <w:t xml:space="preserve"> </w:t>
            </w:r>
            <w:r w:rsidRPr="00387CC7">
              <w:rPr>
                <w:rFonts w:ascii="黑体" w:eastAsia="黑体" w:hint="eastAsia"/>
                <w:b/>
                <w:bCs/>
                <w:kern w:val="24"/>
                <w:sz w:val="28"/>
              </w:rPr>
              <w:t>名</w:t>
            </w:r>
            <w:r w:rsidRPr="00387CC7">
              <w:rPr>
                <w:rFonts w:ascii="黑体" w:eastAsia="黑体" w:hint="eastAsia"/>
                <w:b/>
                <w:bCs/>
                <w:kern w:val="24"/>
                <w:sz w:val="28"/>
              </w:rPr>
              <w:t xml:space="preserve"> </w:t>
            </w:r>
            <w:r w:rsidRPr="00387CC7">
              <w:rPr>
                <w:rFonts w:ascii="黑体" w:eastAsia="黑体" w:hint="eastAsia"/>
                <w:b/>
                <w:bCs/>
                <w:kern w:val="24"/>
                <w:sz w:val="28"/>
              </w:rPr>
              <w:t>称</w:t>
            </w:r>
            <w:r w:rsidRPr="00387CC7">
              <w:rPr>
                <w:rFonts w:ascii="黑体" w:eastAsia="黑体" w:hint="eastAsia"/>
                <w:b/>
                <w:bCs/>
                <w:kern w:val="24"/>
                <w:sz w:val="28"/>
                <w:u w:val="single"/>
              </w:rPr>
              <w:t xml:space="preserve">                 </w:t>
            </w:r>
            <w:r w:rsidRPr="00387CC7">
              <w:rPr>
                <w:rFonts w:ascii="黑体" w:eastAsia="黑体" w:hint="eastAsia"/>
                <w:b/>
                <w:bCs/>
                <w:kern w:val="24"/>
                <w:sz w:val="28"/>
              </w:rPr>
              <w:t xml:space="preserve">     </w:t>
            </w:r>
            <w:r w:rsidRPr="00387CC7">
              <w:rPr>
                <w:rFonts w:ascii="黑体" w:eastAsia="黑体" w:hint="eastAsia"/>
                <w:b/>
                <w:bCs/>
                <w:kern w:val="24"/>
                <w:sz w:val="28"/>
              </w:rPr>
              <w:t>里</w:t>
            </w:r>
            <w:r w:rsidRPr="00387CC7">
              <w:rPr>
                <w:rFonts w:ascii="黑体" w:eastAsia="黑体" w:hint="eastAsia"/>
                <w:b/>
                <w:bCs/>
                <w:kern w:val="24"/>
                <w:sz w:val="28"/>
              </w:rPr>
              <w:t xml:space="preserve">       </w:t>
            </w:r>
            <w:r w:rsidRPr="00387CC7">
              <w:rPr>
                <w:rFonts w:ascii="黑体" w:eastAsia="黑体" w:hint="eastAsia"/>
                <w:b/>
                <w:bCs/>
                <w:kern w:val="24"/>
                <w:sz w:val="28"/>
              </w:rPr>
              <w:t>程</w:t>
            </w:r>
            <w:r w:rsidRPr="00387CC7">
              <w:rPr>
                <w:rFonts w:ascii="黑体" w:eastAsia="黑体" w:hint="eastAsia"/>
                <w:b/>
                <w:bCs/>
                <w:kern w:val="24"/>
                <w:sz w:val="28"/>
                <w:u w:val="single"/>
              </w:rPr>
              <w:t xml:space="preserve">              </w:t>
            </w:r>
          </w:p>
          <w:p w:rsidR="00000000" w:rsidRPr="00387CC7">
            <w:pPr>
              <w:rPr>
                <w:rFonts w:ascii="黑体" w:eastAsia="黑体" w:hAnsi="Arial" w:hint="eastAsia"/>
                <w:kern w:val="24"/>
                <w:sz w:val="28"/>
                <w:u w:val="single" w:color="000000"/>
              </w:rPr>
            </w:pPr>
            <w:r w:rsidRPr="00387CC7">
              <w:rPr>
                <w:rFonts w:ascii="黑体" w:eastAsia="黑体" w:hint="eastAsia"/>
                <w:b/>
                <w:bCs/>
                <w:kern w:val="24"/>
                <w:sz w:val="28"/>
              </w:rPr>
              <w:t>设</w:t>
            </w:r>
            <w:r w:rsidRPr="00387CC7">
              <w:rPr>
                <w:rFonts w:ascii="黑体" w:eastAsia="黑体" w:hint="eastAsia"/>
                <w:b/>
                <w:bCs/>
                <w:kern w:val="24"/>
                <w:sz w:val="28"/>
              </w:rPr>
              <w:t xml:space="preserve"> </w:t>
            </w:r>
            <w:r w:rsidRPr="00387CC7">
              <w:rPr>
                <w:rFonts w:ascii="黑体" w:eastAsia="黑体" w:hint="eastAsia"/>
                <w:b/>
                <w:bCs/>
                <w:kern w:val="24"/>
                <w:sz w:val="28"/>
              </w:rPr>
              <w:t>计</w:t>
            </w:r>
            <w:r w:rsidRPr="00387CC7">
              <w:rPr>
                <w:rFonts w:ascii="黑体" w:eastAsia="黑体" w:hint="eastAsia"/>
                <w:b/>
                <w:bCs/>
                <w:kern w:val="24"/>
                <w:sz w:val="28"/>
              </w:rPr>
              <w:t xml:space="preserve"> </w:t>
            </w:r>
            <w:r w:rsidRPr="00387CC7">
              <w:rPr>
                <w:rFonts w:ascii="黑体" w:eastAsia="黑体" w:hint="eastAsia"/>
                <w:b/>
                <w:bCs/>
                <w:kern w:val="24"/>
                <w:sz w:val="28"/>
              </w:rPr>
              <w:t>图</w:t>
            </w:r>
            <w:r w:rsidRPr="00387CC7">
              <w:rPr>
                <w:rFonts w:ascii="黑体" w:eastAsia="黑体" w:hint="eastAsia"/>
                <w:b/>
                <w:bCs/>
                <w:kern w:val="24"/>
                <w:sz w:val="28"/>
              </w:rPr>
              <w:t xml:space="preserve"> </w:t>
            </w:r>
            <w:r w:rsidRPr="00387CC7">
              <w:rPr>
                <w:rFonts w:ascii="黑体" w:eastAsia="黑体" w:hint="eastAsia"/>
                <w:b/>
                <w:bCs/>
                <w:kern w:val="24"/>
                <w:sz w:val="28"/>
              </w:rPr>
              <w:t>号</w:t>
            </w:r>
            <w:r w:rsidRPr="00387CC7">
              <w:rPr>
                <w:rFonts w:ascii="黑体" w:eastAsia="黑体" w:hint="eastAsia"/>
                <w:b/>
                <w:bCs/>
                <w:kern w:val="24"/>
                <w:sz w:val="28"/>
                <w:u w:val="single"/>
              </w:rPr>
              <w:t xml:space="preserve">                 </w:t>
            </w:r>
            <w:r w:rsidRPr="00387CC7">
              <w:rPr>
                <w:rFonts w:ascii="黑体" w:eastAsia="黑体" w:hint="eastAsia"/>
                <w:b/>
                <w:bCs/>
                <w:kern w:val="24"/>
                <w:sz w:val="28"/>
              </w:rPr>
              <w:t xml:space="preserve">     </w:t>
            </w:r>
            <w:r w:rsidRPr="00387CC7">
              <w:rPr>
                <w:rFonts w:ascii="黑体" w:eastAsia="黑体" w:hint="eastAsia"/>
                <w:b/>
                <w:bCs/>
                <w:kern w:val="24"/>
                <w:sz w:val="28"/>
              </w:rPr>
              <w:t>施</w:t>
            </w:r>
            <w:r w:rsidRPr="00387CC7">
              <w:rPr>
                <w:rFonts w:ascii="黑体" w:eastAsia="黑体" w:hint="eastAsia"/>
                <w:b/>
                <w:bCs/>
                <w:kern w:val="24"/>
                <w:sz w:val="28"/>
              </w:rPr>
              <w:t xml:space="preserve"> </w:t>
            </w:r>
            <w:r w:rsidRPr="00387CC7">
              <w:rPr>
                <w:rFonts w:ascii="黑体" w:eastAsia="黑体" w:hint="eastAsia"/>
                <w:b/>
                <w:bCs/>
                <w:kern w:val="24"/>
                <w:sz w:val="28"/>
              </w:rPr>
              <w:t>工</w:t>
            </w:r>
            <w:r w:rsidRPr="00387CC7">
              <w:rPr>
                <w:rFonts w:ascii="黑体" w:eastAsia="黑体" w:hint="eastAsia"/>
                <w:b/>
                <w:bCs/>
                <w:kern w:val="24"/>
                <w:sz w:val="28"/>
              </w:rPr>
              <w:t xml:space="preserve"> </w:t>
            </w:r>
            <w:r w:rsidRPr="00387CC7">
              <w:rPr>
                <w:rFonts w:ascii="黑体" w:eastAsia="黑体" w:hint="eastAsia"/>
                <w:b/>
                <w:bCs/>
                <w:kern w:val="24"/>
                <w:sz w:val="28"/>
              </w:rPr>
              <w:t>部</w:t>
            </w:r>
            <w:r w:rsidRPr="00387CC7">
              <w:rPr>
                <w:rFonts w:ascii="黑体" w:eastAsia="黑体" w:hint="eastAsia"/>
                <w:b/>
                <w:bCs/>
                <w:kern w:val="24"/>
                <w:sz w:val="28"/>
              </w:rPr>
              <w:t xml:space="preserve"> </w:t>
            </w:r>
            <w:r w:rsidRPr="00387CC7">
              <w:rPr>
                <w:rFonts w:ascii="黑体" w:eastAsia="黑体" w:hint="eastAsia"/>
                <w:b/>
                <w:bCs/>
                <w:kern w:val="24"/>
                <w:sz w:val="28"/>
              </w:rPr>
              <w:t>位</w:t>
            </w:r>
            <w:r w:rsidRPr="00387CC7">
              <w:rPr>
                <w:rFonts w:ascii="黑体" w:eastAsia="黑体" w:hint="eastAsia"/>
                <w:b/>
                <w:bCs/>
                <w:kern w:val="24"/>
                <w:sz w:val="28"/>
                <w:u w:val="single"/>
              </w:rPr>
              <w:t xml:space="preserve">              </w:t>
            </w:r>
          </w:p>
          <w:p w:rsidR="00000000" w:rsidRPr="00387CC7">
            <w:pPr>
              <w:rPr>
                <w:rFonts w:ascii="黑体" w:eastAsia="黑体" w:hAnsi="Arial" w:hint="eastAsia"/>
                <w:b/>
                <w:bCs/>
                <w:kern w:val="24"/>
                <w:sz w:val="24"/>
                <w:u w:color="000000"/>
              </w:rPr>
            </w:pPr>
            <w:r w:rsidRPr="00387CC7">
              <w:rPr>
                <w:rFonts w:ascii="黑体" w:eastAsia="黑体" w:hint="eastAsia"/>
                <w:b/>
                <w:bCs/>
                <w:kern w:val="24"/>
                <w:sz w:val="28"/>
              </w:rPr>
              <w:t>技术交底内容：</w:t>
            </w:r>
          </w:p>
        </w:tc>
      </w:tr>
    </w:tbl>
    <w:p>
      <w:pPr>
        <w:sectPr>
          <w:type w:val="nextPage"/>
          <w:pgSz w:w="11906" w:h="16838"/>
          <w:pgMar w:top="1440" w:right="1800" w:bottom="1440" w:left="1800" w:header="851" w:footer="992" w:gutter="0"/>
          <w:pgNumType w:start="15"/>
          <w:cols w:space="425"/>
          <w:titlePg w:val="0"/>
          <w:docGrid w:type="lines" w:linePitch="312"/>
        </w:sectPr>
      </w:pPr>
    </w:p>
    <w:tbl>
      <w:tblPr>
        <w:tblStyle w:val="TableNormal"/>
        <w:tblW w:w="0" w:type="auto"/>
        <w:tblBorders>
          <w:top w:val="single" w:sz="4" w:space="0" w:color="auto"/>
          <w:left w:val="single" w:sz="4" w:space="0" w:color="auto"/>
          <w:bottom w:val="single" w:sz="4" w:space="0" w:color="auto"/>
          <w:right w:val="single" w:sz="4" w:space="0" w:color="auto"/>
        </w:tblBorders>
        <w:tblLook w:val="0000"/>
      </w:tblPr>
      <w:tblGrid>
        <w:gridCol w:w="852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2150"/>
        </w:trPr>
        <w:tc>
          <w:tcPr>
            <w:tcW w:w="8856"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b/>
                <w:bCs/>
                <w:kern w:val="24"/>
                <w:sz w:val="28"/>
                <w:u w:color="000000"/>
              </w:rPr>
            </w:pPr>
            <w:r w:rsidRPr="00387CC7">
              <w:rPr>
                <w:rFonts w:ascii="黑体" w:eastAsia="黑体" w:hint="eastAsia"/>
                <w:b/>
                <w:bCs/>
                <w:kern w:val="24"/>
                <w:sz w:val="28"/>
              </w:rPr>
              <w:t>1.</w:t>
            </w:r>
            <w:r w:rsidRPr="00387CC7">
              <w:rPr>
                <w:rFonts w:ascii="黑体" w:eastAsia="黑体" w:hint="eastAsia"/>
                <w:b/>
                <w:bCs/>
                <w:kern w:val="24"/>
                <w:sz w:val="28"/>
              </w:rPr>
              <w:t>施工工艺：</w:t>
            </w:r>
          </w:p>
        </w:tc>
      </w:tr>
      <w:tr>
        <w:tblPrEx>
          <w:tblW w:w="0" w:type="auto"/>
          <w:tblLook w:val="0000"/>
        </w:tblPrEx>
        <w:trPr>
          <w:trHeight w:val="1409"/>
        </w:trPr>
        <w:tc>
          <w:tcPr>
            <w:tcW w:w="8856"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b/>
                <w:bCs/>
                <w:kern w:val="24"/>
                <w:sz w:val="28"/>
                <w:u w:color="000000"/>
              </w:rPr>
            </w:pPr>
            <w:r w:rsidRPr="00387CC7">
              <w:rPr>
                <w:rFonts w:ascii="黑体" w:eastAsia="黑体" w:hint="eastAsia"/>
                <w:b/>
                <w:bCs/>
                <w:kern w:val="24"/>
                <w:sz w:val="28"/>
              </w:rPr>
              <w:t>2.</w:t>
            </w:r>
            <w:r w:rsidRPr="00387CC7">
              <w:rPr>
                <w:rFonts w:ascii="黑体" w:eastAsia="黑体" w:hint="eastAsia"/>
                <w:b/>
                <w:bCs/>
                <w:kern w:val="24"/>
                <w:sz w:val="28"/>
              </w:rPr>
              <w:t>质量标准：</w:t>
            </w:r>
          </w:p>
        </w:tc>
      </w:tr>
      <w:tr>
        <w:tblPrEx>
          <w:tblW w:w="0" w:type="auto"/>
          <w:tblLook w:val="0000"/>
        </w:tblPrEx>
        <w:trPr>
          <w:trHeight w:val="1367"/>
        </w:trPr>
        <w:tc>
          <w:tcPr>
            <w:tcW w:w="8856"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b/>
                <w:bCs/>
                <w:kern w:val="24"/>
                <w:sz w:val="28"/>
                <w:u w:color="000000"/>
              </w:rPr>
            </w:pPr>
            <w:r w:rsidRPr="00387CC7">
              <w:rPr>
                <w:rFonts w:ascii="黑体" w:eastAsia="黑体" w:hint="eastAsia"/>
                <w:b/>
                <w:bCs/>
                <w:kern w:val="24"/>
                <w:sz w:val="28"/>
              </w:rPr>
              <w:t>3.</w:t>
            </w:r>
            <w:r w:rsidRPr="00387CC7">
              <w:rPr>
                <w:rFonts w:ascii="黑体" w:eastAsia="黑体" w:hint="eastAsia"/>
                <w:b/>
                <w:bCs/>
                <w:kern w:val="24"/>
                <w:sz w:val="28"/>
              </w:rPr>
              <w:t>安全技术措施：</w:t>
            </w:r>
          </w:p>
        </w:tc>
      </w:tr>
      <w:tr>
        <w:tblPrEx>
          <w:tblW w:w="0" w:type="auto"/>
          <w:tblLook w:val="0000"/>
        </w:tblPrEx>
        <w:trPr>
          <w:trHeight w:val="1247"/>
        </w:trPr>
        <w:tc>
          <w:tcPr>
            <w:tcW w:w="8856"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b/>
                <w:bCs/>
                <w:kern w:val="24"/>
                <w:sz w:val="28"/>
                <w:u w:color="000000"/>
              </w:rPr>
            </w:pPr>
            <w:r w:rsidRPr="00387CC7">
              <w:rPr>
                <w:rFonts w:ascii="黑体" w:eastAsia="黑体" w:hint="eastAsia"/>
                <w:b/>
                <w:bCs/>
                <w:kern w:val="24"/>
                <w:sz w:val="28"/>
              </w:rPr>
              <w:t>4.</w:t>
            </w:r>
            <w:r w:rsidRPr="00387CC7">
              <w:rPr>
                <w:rFonts w:ascii="黑体" w:eastAsia="黑体" w:hint="eastAsia"/>
                <w:b/>
                <w:bCs/>
                <w:kern w:val="24"/>
                <w:sz w:val="28"/>
              </w:rPr>
              <w:t>其他规定：</w:t>
            </w:r>
          </w:p>
        </w:tc>
      </w:tr>
      <w:tr>
        <w:tblPrEx>
          <w:tblW w:w="0" w:type="auto"/>
          <w:tblLook w:val="0000"/>
        </w:tblPrEx>
        <w:trPr>
          <w:trHeight w:val="4184"/>
        </w:trPr>
        <w:tc>
          <w:tcPr>
            <w:tcW w:w="8856" w:type="dxa"/>
            <w:tcBorders>
              <w:top w:val="single" w:sz="4" w:space="0" w:color="auto"/>
              <w:left w:val="single" w:sz="4" w:space="0" w:color="auto"/>
              <w:bottom w:val="single" w:sz="4" w:space="0" w:color="auto"/>
              <w:right w:val="single" w:sz="4" w:space="0" w:color="auto"/>
            </w:tcBorders>
          </w:tcPr>
          <w:p w:rsidR="00000000" w:rsidRPr="00387CC7">
            <w:pPr>
              <w:rPr>
                <w:rFonts w:ascii="黑体" w:eastAsia="黑体" w:hAnsi="Arial" w:hint="eastAsia"/>
                <w:b/>
                <w:bCs/>
                <w:kern w:val="24"/>
                <w:sz w:val="28"/>
                <w:u w:color="000000"/>
              </w:rPr>
            </w:pPr>
            <w:r w:rsidRPr="00387CC7">
              <w:rPr>
                <w:rFonts w:ascii="黑体" w:eastAsia="黑体" w:hint="eastAsia"/>
                <w:b/>
                <w:bCs/>
                <w:kern w:val="24"/>
                <w:sz w:val="28"/>
              </w:rPr>
              <w:t>附图：</w:t>
            </w:r>
          </w:p>
        </w:tc>
      </w:tr>
    </w:tbl>
    <w:p w:rsidR="00000000" w:rsidRPr="00387CC7">
      <w:pPr>
        <w:snapToGrid w:val="0"/>
        <w:spacing w:line="500" w:lineRule="auto"/>
        <w:rPr>
          <w:rFonts w:ascii="黑体" w:eastAsia="黑体" w:hAnsi="宋体" w:hint="eastAsia"/>
          <w:sz w:val="28"/>
          <w:u w:color="000000"/>
        </w:rPr>
      </w:pPr>
      <w:r w:rsidRPr="00387CC7">
        <w:rPr>
          <w:rFonts w:ascii="黑体" w:eastAsia="黑体" w:hint="eastAsia"/>
          <w:b/>
          <w:bCs/>
          <w:kern w:val="24"/>
          <w:sz w:val="28"/>
        </w:rPr>
        <w:t>交底</w:t>
      </w:r>
      <w:r w:rsidRPr="00387CC7">
        <w:rPr>
          <w:rFonts w:ascii="黑体" w:eastAsia="黑体" w:hint="eastAsia"/>
          <w:b/>
          <w:bCs/>
          <w:kern w:val="24"/>
          <w:sz w:val="28"/>
        </w:rPr>
        <w:t>人：</w:t>
      </w:r>
      <w:r w:rsidRPr="00387CC7">
        <w:rPr>
          <w:rFonts w:ascii="黑体" w:eastAsia="黑体" w:hint="eastAsia"/>
          <w:b/>
          <w:bCs/>
          <w:kern w:val="24"/>
          <w:sz w:val="28"/>
        </w:rPr>
        <w:t xml:space="preserve">              </w:t>
      </w:r>
      <w:r w:rsidRPr="00387CC7">
        <w:rPr>
          <w:rFonts w:ascii="黑体" w:eastAsia="黑体" w:hint="eastAsia"/>
          <w:b/>
          <w:bCs/>
          <w:kern w:val="24"/>
          <w:sz w:val="28"/>
        </w:rPr>
        <w:t>复核人：</w:t>
      </w:r>
      <w:r w:rsidRPr="00387CC7">
        <w:rPr>
          <w:rFonts w:ascii="黑体" w:eastAsia="黑体" w:hint="eastAsia"/>
          <w:b/>
          <w:bCs/>
          <w:kern w:val="24"/>
          <w:sz w:val="28"/>
        </w:rPr>
        <w:t xml:space="preserve">             </w:t>
      </w:r>
      <w:r w:rsidRPr="00387CC7">
        <w:rPr>
          <w:rFonts w:ascii="黑体" w:eastAsia="黑体" w:hint="eastAsia"/>
          <w:b/>
          <w:bCs/>
          <w:kern w:val="24"/>
          <w:sz w:val="28"/>
        </w:rPr>
        <w:t>接受人：</w:t>
      </w:r>
    </w:p>
    <w:p w:rsidR="00000000" w:rsidRPr="00387CC7">
      <w:pPr>
        <w:snapToGrid w:val="0"/>
        <w:spacing w:line="500" w:lineRule="auto"/>
        <w:rPr>
          <w:rFonts w:ascii="黑体" w:eastAsia="黑体" w:hAnsi="宋体" w:hint="eastAsia"/>
          <w:b/>
          <w:bCs/>
          <w:sz w:val="36"/>
          <w:u w:color="000000"/>
        </w:rPr>
      </w:pPr>
      <w:r w:rsidRPr="00387CC7">
        <w:rPr>
          <w:rFonts w:ascii="黑体" w:eastAsia="黑体" w:hAnsi="宋体" w:hint="eastAsia"/>
          <w:sz w:val="28"/>
        </w:rPr>
        <w:t>附件四</w:t>
      </w:r>
      <w:r w:rsidRPr="00387CC7">
        <w:rPr>
          <w:rFonts w:ascii="黑体" w:eastAsia="黑体" w:hAnsi="宋体" w:hint="eastAsia"/>
          <w:sz w:val="36"/>
        </w:rPr>
        <w:t>：</w:t>
      </w:r>
      <w:r w:rsidRPr="00387CC7">
        <w:rPr>
          <w:rFonts w:ascii="黑体" w:eastAsia="黑体" w:hAnsi="宋体" w:hint="eastAsia"/>
          <w:sz w:val="36"/>
        </w:rPr>
        <w:t xml:space="preserve">     </w:t>
      </w:r>
    </w:p>
    <w:p w:rsidR="00000000" w:rsidRPr="00387CC7">
      <w:pPr>
        <w:snapToGrid w:val="0"/>
        <w:spacing w:line="500" w:lineRule="auto"/>
        <w:ind w:firstLine="2160" w:firstLineChars="600"/>
        <w:rPr>
          <w:rFonts w:ascii="黑体" w:eastAsia="黑体" w:hAnsi="宋体" w:hint="eastAsia"/>
          <w:b/>
          <w:bCs/>
          <w:sz w:val="36"/>
          <w:u w:color="000000"/>
        </w:rPr>
      </w:pPr>
      <w:r w:rsidRPr="00387CC7">
        <w:rPr>
          <w:rFonts w:ascii="黑体" w:eastAsia="黑体" w:hAnsi="宋体" w:hint="eastAsia"/>
          <w:sz w:val="36"/>
        </w:rPr>
        <w:t>分包和劳务用工管理制度</w:t>
      </w:r>
    </w:p>
    <w:p w:rsidR="00000000" w:rsidRPr="00387CC7">
      <w:pPr>
        <w:snapToGrid w:val="0"/>
        <w:spacing w:line="500" w:lineRule="auto"/>
        <w:jc w:val="center"/>
        <w:rPr>
          <w:rFonts w:ascii="黑体" w:eastAsia="黑体" w:hAnsi="宋体" w:hint="eastAsia"/>
          <w:sz w:val="28"/>
          <w:szCs w:val="28"/>
          <w:u w:color="000000"/>
        </w:rPr>
        <w:sectPr>
          <w:type w:val="nextPage"/>
          <w:pgSz w:w="11906" w:h="16838"/>
          <w:pgMar w:top="1440" w:right="1800" w:bottom="1440" w:left="1800" w:header="851" w:footer="992" w:gutter="0"/>
          <w:pgNumType w:start="16"/>
          <w:cols w:space="425"/>
          <w:titlePg w:val="0"/>
          <w:docGrid w:type="lines" w:linePitch="312"/>
        </w:sectPr>
      </w:pPr>
      <w:r w:rsidRPr="00387CC7">
        <w:rPr>
          <w:rFonts w:ascii="黑体" w:eastAsia="黑体" w:hAnsi="宋体" w:hint="eastAsia"/>
          <w:b/>
          <w:bCs/>
          <w:sz w:val="28"/>
          <w:szCs w:val="28"/>
        </w:rPr>
        <w:t>第一章</w:t>
      </w:r>
      <w:r w:rsidRPr="00387CC7">
        <w:rPr>
          <w:rFonts w:ascii="黑体" w:eastAsia="黑体" w:hAnsi="宋体" w:hint="eastAsia"/>
          <w:b/>
          <w:bCs/>
          <w:sz w:val="28"/>
          <w:szCs w:val="28"/>
        </w:rPr>
        <w:t xml:space="preserve">  </w:t>
      </w:r>
      <w:r w:rsidRPr="00387CC7">
        <w:rPr>
          <w:rFonts w:ascii="黑体" w:eastAsia="黑体" w:hAnsi="宋体" w:hint="eastAsia"/>
          <w:b/>
          <w:bCs/>
          <w:sz w:val="28"/>
          <w:szCs w:val="28"/>
        </w:rPr>
        <w:t>总</w:t>
      </w:r>
      <w:r w:rsidRPr="00387CC7">
        <w:rPr>
          <w:rFonts w:ascii="黑体" w:eastAsia="黑体" w:hAnsi="宋体" w:hint="eastAsia"/>
          <w:b/>
          <w:bCs/>
          <w:sz w:val="28"/>
          <w:szCs w:val="28"/>
        </w:rPr>
        <w:t xml:space="preserve"> </w:t>
      </w:r>
      <w:r w:rsidRPr="00387CC7">
        <w:rPr>
          <w:rFonts w:ascii="黑体" w:eastAsia="黑体" w:hAnsi="宋体" w:hint="eastAsia"/>
          <w:b/>
          <w:bCs/>
          <w:sz w:val="28"/>
          <w:szCs w:val="28"/>
        </w:rPr>
        <w:t>则</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第一条</w:t>
      </w:r>
      <w:r w:rsidRPr="00387CC7">
        <w:rPr>
          <w:rFonts w:ascii="黑体" w:eastAsia="黑体" w:hAnsi="宋体" w:hint="eastAsia"/>
          <w:b/>
          <w:bCs/>
          <w:sz w:val="28"/>
        </w:rPr>
        <w:t xml:space="preserve"> </w:t>
      </w:r>
      <w:r w:rsidRPr="00387CC7">
        <w:rPr>
          <w:rFonts w:ascii="黑体" w:eastAsia="黑体" w:hAnsi="宋体" w:hint="eastAsia"/>
          <w:b/>
          <w:bCs/>
          <w:sz w:val="28"/>
        </w:rPr>
        <w:t>为了统一和规范经理部范围内分包和劳务用工管理工作，减少劳务使用成本，提高经济效益，规范管理行为，根据集团公司对劳务分包管理的程序和原则的规定，结合经理部的实际情况，特制定本管理制度。</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第二条</w:t>
      </w:r>
      <w:r w:rsidRPr="00387CC7">
        <w:rPr>
          <w:rFonts w:ascii="黑体" w:eastAsia="黑体" w:hAnsi="宋体" w:hint="eastAsia"/>
          <w:b/>
          <w:bCs/>
          <w:sz w:val="28"/>
        </w:rPr>
        <w:t xml:space="preserve"> </w:t>
      </w:r>
      <w:r w:rsidRPr="00387CC7">
        <w:rPr>
          <w:rFonts w:ascii="黑体" w:eastAsia="黑体" w:hAnsi="宋体" w:hint="eastAsia"/>
          <w:b/>
          <w:bCs/>
          <w:sz w:val="28"/>
        </w:rPr>
        <w:t>本制度所指的分包是指将正式工程分包给其他施工队伍。本项目严禁各分部将正式工程分包、转包（业重规定的除外），一经发现，经理部将收回分部分包的施工任务，并对分部重要负责人进行罚款</w:t>
      </w:r>
      <w:r w:rsidRPr="00387CC7">
        <w:rPr>
          <w:rFonts w:ascii="黑体" w:eastAsia="黑体" w:hAnsi="宋体" w:hint="eastAsia"/>
          <w:b/>
          <w:bCs/>
          <w:sz w:val="28"/>
        </w:rPr>
        <w:t>解决。</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第三条：劳务用工是指分部在充足配置内部人力资源、劳动力仍有缺口的情况下，为完毕承建工程项目所使用品有相应施工资质的外部劳务法人公司（以下称劳务分包队伍）的职工。</w:t>
      </w:r>
    </w:p>
    <w:p w:rsidR="00000000" w:rsidRPr="00387CC7">
      <w:pPr>
        <w:snapToGrid w:val="0"/>
        <w:spacing w:line="500" w:lineRule="auto"/>
        <w:jc w:val="center"/>
        <w:rPr>
          <w:rFonts w:ascii="黑体" w:eastAsia="黑体" w:hAnsi="宋体" w:hint="eastAsia"/>
          <w:sz w:val="28"/>
          <w:szCs w:val="28"/>
          <w:u w:color="000000"/>
        </w:rPr>
      </w:pPr>
      <w:r w:rsidRPr="00387CC7">
        <w:rPr>
          <w:rFonts w:ascii="黑体" w:eastAsia="黑体" w:hAnsi="宋体" w:hint="eastAsia"/>
          <w:b/>
          <w:bCs/>
          <w:sz w:val="28"/>
          <w:szCs w:val="28"/>
        </w:rPr>
        <w:t>第二章</w:t>
      </w:r>
      <w:r w:rsidRPr="00387CC7">
        <w:rPr>
          <w:rFonts w:ascii="黑体" w:eastAsia="黑体" w:hAnsi="宋体" w:hint="eastAsia"/>
          <w:b/>
          <w:bCs/>
          <w:sz w:val="28"/>
          <w:szCs w:val="28"/>
        </w:rPr>
        <w:t xml:space="preserve">  </w:t>
      </w:r>
      <w:r w:rsidRPr="00387CC7">
        <w:rPr>
          <w:rFonts w:ascii="黑体" w:eastAsia="黑体" w:hAnsi="宋体" w:hint="eastAsia"/>
          <w:b/>
          <w:bCs/>
          <w:sz w:val="28"/>
          <w:szCs w:val="28"/>
        </w:rPr>
        <w:t>劳务分包队伍的选择</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第四条</w:t>
      </w:r>
      <w:r w:rsidRPr="00387CC7">
        <w:rPr>
          <w:rFonts w:ascii="黑体" w:eastAsia="黑体" w:hAnsi="宋体" w:hint="eastAsia"/>
          <w:b/>
          <w:bCs/>
          <w:sz w:val="28"/>
        </w:rPr>
        <w:t xml:space="preserve"> </w:t>
      </w:r>
      <w:r w:rsidRPr="00387CC7">
        <w:rPr>
          <w:rFonts w:ascii="黑体" w:eastAsia="黑体" w:hAnsi="宋体" w:hint="eastAsia"/>
          <w:b/>
          <w:bCs/>
          <w:sz w:val="28"/>
        </w:rPr>
        <w:t>劳务分包队伍的使用实行“准入”和“年审”制度。</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第五条</w:t>
      </w:r>
      <w:r w:rsidRPr="00387CC7">
        <w:rPr>
          <w:rFonts w:ascii="黑体" w:eastAsia="黑体" w:hAnsi="宋体" w:hint="eastAsia"/>
          <w:b/>
          <w:bCs/>
          <w:sz w:val="28"/>
        </w:rPr>
        <w:t xml:space="preserve"> </w:t>
      </w:r>
      <w:r w:rsidRPr="00387CC7">
        <w:rPr>
          <w:rFonts w:ascii="黑体" w:eastAsia="黑体" w:hAnsi="宋体" w:hint="eastAsia"/>
          <w:b/>
          <w:bCs/>
          <w:sz w:val="28"/>
        </w:rPr>
        <w:t>劳务分包队伍的选择</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w:t>
      </w:r>
      <w:r w:rsidRPr="00387CC7">
        <w:rPr>
          <w:rFonts w:ascii="黑体" w:eastAsia="黑体" w:hAnsi="宋体" w:hint="eastAsia"/>
          <w:b/>
          <w:bCs/>
          <w:sz w:val="28"/>
        </w:rPr>
        <w:t>1</w:t>
      </w:r>
      <w:r w:rsidRPr="00387CC7">
        <w:rPr>
          <w:rFonts w:ascii="黑体" w:eastAsia="黑体" w:hAnsi="宋体" w:hint="eastAsia"/>
          <w:b/>
          <w:bCs/>
          <w:sz w:val="28"/>
        </w:rPr>
        <w:t>）、凡具有集团公司及各参建子公司范围内的合格《外部劳务队伍准入证》的劳务分包队伍，及公司每年发布的《合格分包商名录》均可作为选择对象。</w:t>
      </w:r>
    </w:p>
    <w:p w:rsidR="00000000" w:rsidRPr="00387CC7">
      <w:pPr>
        <w:snapToGrid w:val="0"/>
        <w:spacing w:line="500" w:lineRule="auto"/>
        <w:ind w:firstLine="560" w:firstLineChars="200"/>
        <w:rPr>
          <w:rFonts w:ascii="黑体" w:eastAsia="黑体" w:hAnsi="宋体" w:hint="eastAsia"/>
          <w:sz w:val="28"/>
          <w:u w:color="000000"/>
        </w:rPr>
        <w:sectPr>
          <w:type w:val="nextPage"/>
          <w:pgSz w:w="11906" w:h="16838"/>
          <w:pgMar w:top="1440" w:right="1800" w:bottom="1440" w:left="1800" w:header="851" w:footer="992" w:gutter="0"/>
          <w:pgNumType w:start="17"/>
          <w:cols w:space="425"/>
          <w:titlePg w:val="0"/>
          <w:docGrid w:type="lines" w:linePitch="312"/>
        </w:sectPr>
      </w:pPr>
      <w:r w:rsidRPr="00387CC7">
        <w:rPr>
          <w:rFonts w:ascii="黑体" w:eastAsia="黑体" w:hAnsi="宋体" w:hint="eastAsia"/>
          <w:b/>
          <w:bCs/>
          <w:sz w:val="28"/>
        </w:rPr>
        <w:t>（</w:t>
      </w:r>
      <w:r w:rsidRPr="00387CC7">
        <w:rPr>
          <w:rFonts w:ascii="黑体" w:eastAsia="黑体" w:hAnsi="宋体" w:hint="eastAsia"/>
          <w:b/>
          <w:bCs/>
          <w:sz w:val="28"/>
        </w:rPr>
        <w:t>2</w:t>
      </w:r>
      <w:r w:rsidRPr="00387CC7">
        <w:rPr>
          <w:rFonts w:ascii="黑体" w:eastAsia="黑体" w:hAnsi="宋体" w:hint="eastAsia"/>
          <w:b/>
          <w:bCs/>
          <w:sz w:val="28"/>
        </w:rPr>
        <w:t>）、选择时原则上实行公开竟</w:t>
      </w:r>
      <w:r w:rsidRPr="00387CC7">
        <w:rPr>
          <w:rFonts w:ascii="黑体" w:eastAsia="黑体" w:hAnsi="宋体" w:hint="eastAsia"/>
          <w:b/>
          <w:bCs/>
          <w:sz w:val="28"/>
        </w:rPr>
        <w:t>标选择</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劳务分包队伍，做到公平竞争，择优录用。</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w:t>
      </w:r>
      <w:r w:rsidRPr="00387CC7">
        <w:rPr>
          <w:rFonts w:ascii="黑体" w:eastAsia="黑体" w:hAnsi="宋体" w:hint="eastAsia"/>
          <w:b/>
          <w:bCs/>
          <w:sz w:val="28"/>
        </w:rPr>
        <w:t>3</w:t>
      </w:r>
      <w:r w:rsidRPr="00387CC7">
        <w:rPr>
          <w:rFonts w:ascii="黑体" w:eastAsia="黑体" w:hAnsi="宋体" w:hint="eastAsia"/>
          <w:b/>
          <w:bCs/>
          <w:sz w:val="28"/>
        </w:rPr>
        <w:t>）、对不</w:t>
      </w:r>
      <w:r w:rsidRPr="00387CC7">
        <w:rPr>
          <w:rFonts w:ascii="黑体" w:eastAsia="黑体" w:hAnsi="宋体" w:hint="eastAsia"/>
          <w:b/>
          <w:bCs/>
          <w:sz w:val="28"/>
        </w:rPr>
        <w:t>具有公开竞争条件选择劳务队伍的，必须坚持集体研究决定，不允许个人指定。对劳务分包队伍的选择过程，涉及批准、反对意见都要记录在案。</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第六条</w:t>
      </w:r>
      <w:r w:rsidRPr="00387CC7">
        <w:rPr>
          <w:rFonts w:ascii="黑体" w:eastAsia="黑体" w:hAnsi="宋体" w:hint="eastAsia"/>
          <w:b/>
          <w:bCs/>
          <w:sz w:val="28"/>
        </w:rPr>
        <w:t xml:space="preserve"> </w:t>
      </w:r>
      <w:r w:rsidRPr="00387CC7">
        <w:rPr>
          <w:rFonts w:ascii="黑体" w:eastAsia="黑体" w:hAnsi="宋体" w:hint="eastAsia"/>
          <w:b/>
          <w:bCs/>
          <w:sz w:val="28"/>
        </w:rPr>
        <w:t>劳务分包队伍的选择由各分部具体组织实行，按照招、议标方式和程序，选择合格的劳务分包队伍（由经理部统一组织招、议</w:t>
      </w:r>
      <w:r w:rsidRPr="00387CC7">
        <w:rPr>
          <w:rFonts w:ascii="黑体" w:eastAsia="黑体" w:hAnsi="宋体" w:hint="eastAsia"/>
          <w:b/>
          <w:bCs/>
          <w:sz w:val="28"/>
        </w:rPr>
        <w:t>标选择</w:t>
      </w:r>
      <w:r w:rsidRPr="00387CC7">
        <w:rPr>
          <w:rFonts w:ascii="黑体" w:eastAsia="黑体" w:hAnsi="宋体" w:hint="eastAsia"/>
          <w:b/>
          <w:bCs/>
          <w:sz w:val="28"/>
        </w:rPr>
        <w:t>劳务分包队伍除外）。</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第七条</w:t>
      </w:r>
      <w:r w:rsidRPr="00387CC7">
        <w:rPr>
          <w:rFonts w:ascii="黑体" w:eastAsia="黑体" w:hAnsi="宋体" w:hint="eastAsia"/>
          <w:b/>
          <w:bCs/>
          <w:sz w:val="28"/>
        </w:rPr>
        <w:t xml:space="preserve"> </w:t>
      </w:r>
      <w:r w:rsidRPr="00387CC7">
        <w:rPr>
          <w:rFonts w:ascii="黑体" w:eastAsia="黑体" w:hAnsi="宋体" w:hint="eastAsia"/>
          <w:b/>
          <w:bCs/>
          <w:sz w:val="28"/>
        </w:rPr>
        <w:t>各分部要成立由经理任组长，党委书记任副组长，主管生产的副经理、总工程师、总会计师以及项目技术负责人、财务负责人以及安质、物资、机械、预算等相关部门人员为成员的劳务用工评审组，选择优秀的劳务施工队，按管理程序向经理部、公司推荐，要</w:t>
      </w:r>
      <w:r w:rsidRPr="00387CC7">
        <w:rPr>
          <w:rFonts w:ascii="黑体" w:eastAsia="黑体" w:hAnsi="宋体" w:hint="eastAsia"/>
          <w:b/>
          <w:bCs/>
          <w:sz w:val="28"/>
        </w:rPr>
        <w:t>严格执行报批制度，未经批准，不得擅自使用劳务用工。</w:t>
      </w:r>
    </w:p>
    <w:p w:rsidR="00000000" w:rsidRPr="00387CC7">
      <w:pPr>
        <w:snapToGrid w:val="0"/>
        <w:spacing w:line="500" w:lineRule="auto"/>
        <w:jc w:val="center"/>
        <w:rPr>
          <w:rFonts w:ascii="黑体" w:eastAsia="黑体" w:hAnsi="宋体" w:hint="eastAsia"/>
          <w:sz w:val="28"/>
          <w:u w:color="000000"/>
        </w:rPr>
      </w:pPr>
      <w:r w:rsidRPr="00387CC7">
        <w:rPr>
          <w:rFonts w:ascii="黑体" w:eastAsia="黑体" w:hAnsi="宋体" w:hint="eastAsia"/>
          <w:b/>
          <w:bCs/>
          <w:sz w:val="28"/>
        </w:rPr>
        <w:t>第三章</w:t>
      </w:r>
      <w:r w:rsidRPr="00387CC7">
        <w:rPr>
          <w:rFonts w:ascii="黑体" w:eastAsia="黑体" w:hAnsi="宋体" w:hint="eastAsia"/>
          <w:b/>
          <w:bCs/>
          <w:sz w:val="28"/>
        </w:rPr>
        <w:t xml:space="preserve"> </w:t>
      </w:r>
      <w:r w:rsidRPr="00387CC7">
        <w:rPr>
          <w:rFonts w:ascii="黑体" w:eastAsia="黑体" w:hAnsi="宋体" w:hint="eastAsia"/>
          <w:b/>
          <w:bCs/>
          <w:sz w:val="28"/>
        </w:rPr>
        <w:t>劳务分包协议的签订与管理</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第八条</w:t>
      </w:r>
      <w:r w:rsidRPr="00387CC7">
        <w:rPr>
          <w:rFonts w:ascii="黑体" w:eastAsia="黑体" w:hAnsi="宋体" w:hint="eastAsia"/>
          <w:b/>
          <w:bCs/>
          <w:sz w:val="28"/>
        </w:rPr>
        <w:t xml:space="preserve"> </w:t>
      </w:r>
      <w:r w:rsidRPr="00387CC7">
        <w:rPr>
          <w:rFonts w:ascii="黑体" w:eastAsia="黑体" w:hAnsi="宋体" w:hint="eastAsia"/>
          <w:b/>
          <w:bCs/>
          <w:sz w:val="28"/>
        </w:rPr>
        <w:t>签订劳务分包协议及补充协议严格执行《中华人民共和国协议法》在平等、自愿、协商一致的基础上，由分部经理和具有合格《外部劳务队伍准入证》的劳务分包队伍法人或法人委托人签订协议及补充协议。</w:t>
      </w:r>
    </w:p>
    <w:p w:rsidR="00000000" w:rsidRPr="00387CC7">
      <w:pPr>
        <w:snapToGrid w:val="0"/>
        <w:spacing w:line="500" w:lineRule="auto"/>
        <w:ind w:firstLine="560" w:firstLineChars="200"/>
        <w:rPr>
          <w:rFonts w:ascii="黑体" w:eastAsia="黑体" w:hAnsi="宋体" w:hint="eastAsia"/>
          <w:sz w:val="28"/>
          <w:u w:color="000000"/>
        </w:rPr>
        <w:sectPr>
          <w:type w:val="nextPage"/>
          <w:pgSz w:w="11906" w:h="16838"/>
          <w:pgMar w:top="1440" w:right="1800" w:bottom="1440" w:left="1800" w:header="851" w:footer="992" w:gutter="0"/>
          <w:pgNumType w:start="18"/>
          <w:cols w:space="425"/>
          <w:titlePg w:val="0"/>
          <w:docGrid w:type="lines" w:linePitch="312"/>
        </w:sectPr>
      </w:pPr>
      <w:r w:rsidRPr="00387CC7">
        <w:rPr>
          <w:rFonts w:ascii="黑体" w:eastAsia="黑体" w:hAnsi="宋体" w:hint="eastAsia"/>
          <w:b/>
          <w:bCs/>
          <w:sz w:val="28"/>
        </w:rPr>
        <w:t>第九条</w:t>
      </w:r>
      <w:r w:rsidRPr="00387CC7">
        <w:rPr>
          <w:rFonts w:ascii="黑体" w:eastAsia="黑体" w:hAnsi="宋体" w:hint="eastAsia"/>
          <w:b/>
          <w:bCs/>
          <w:sz w:val="28"/>
        </w:rPr>
        <w:t xml:space="preserve"> </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各分部在劳务分包协议的签订与管理过程中必须严格按经理部下发的中</w:t>
      </w:r>
      <w:r w:rsidRPr="00387CC7">
        <w:rPr>
          <w:rFonts w:ascii="黑体" w:eastAsia="黑体" w:hAnsi="宋体" w:hint="eastAsia"/>
          <w:b/>
          <w:bCs/>
          <w:sz w:val="28"/>
        </w:rPr>
        <w:t>铁四武</w:t>
      </w:r>
      <w:r w:rsidRPr="00387CC7">
        <w:rPr>
          <w:rFonts w:ascii="黑体" w:eastAsia="黑体" w:hAnsi="宋体" w:hint="eastAsia"/>
          <w:b/>
          <w:bCs/>
          <w:sz w:val="28"/>
        </w:rPr>
        <w:t>[2023]35</w:t>
      </w:r>
      <w:r w:rsidRPr="00387CC7">
        <w:rPr>
          <w:rFonts w:ascii="黑体" w:eastAsia="黑体" w:hAnsi="宋体" w:hint="eastAsia"/>
          <w:b/>
          <w:bCs/>
          <w:sz w:val="28"/>
        </w:rPr>
        <w:t>号文《中铁四局武广客专线新广州站项目经理部劳务分包管理原则》的规定来执行。经理部将定期、不定期进行抽检，一经发现分部未按</w:t>
      </w:r>
      <w:r w:rsidRPr="00387CC7">
        <w:rPr>
          <w:rFonts w:ascii="黑体" w:eastAsia="黑体" w:hAnsi="宋体" w:hint="eastAsia"/>
          <w:b/>
          <w:bCs/>
          <w:sz w:val="28"/>
        </w:rPr>
        <w:t>35</w:t>
      </w:r>
      <w:r w:rsidRPr="00387CC7">
        <w:rPr>
          <w:rFonts w:ascii="黑体" w:eastAsia="黑体" w:hAnsi="宋体" w:hint="eastAsia"/>
          <w:b/>
          <w:bCs/>
          <w:sz w:val="28"/>
        </w:rPr>
        <w:t>号执行，将对分部相</w:t>
      </w:r>
      <w:r w:rsidRPr="00387CC7">
        <w:rPr>
          <w:rFonts w:ascii="黑体" w:eastAsia="黑体" w:hAnsi="宋体" w:hint="eastAsia"/>
          <w:b/>
          <w:bCs/>
          <w:sz w:val="28"/>
        </w:rPr>
        <w:t>关人员进行严厉解决。</w:t>
      </w:r>
    </w:p>
    <w:p w:rsidR="00000000" w:rsidRPr="00387CC7">
      <w:pPr>
        <w:snapToGrid w:val="0"/>
        <w:spacing w:line="500" w:lineRule="auto"/>
        <w:jc w:val="center"/>
        <w:rPr>
          <w:rFonts w:ascii="黑体" w:eastAsia="黑体" w:hAnsi="宋体" w:hint="eastAsia"/>
          <w:sz w:val="28"/>
          <w:u w:color="000000"/>
        </w:rPr>
      </w:pPr>
      <w:r w:rsidRPr="00387CC7">
        <w:rPr>
          <w:rFonts w:ascii="黑体" w:eastAsia="黑体" w:hAnsi="宋体" w:hint="eastAsia"/>
          <w:b/>
          <w:bCs/>
          <w:sz w:val="28"/>
        </w:rPr>
        <w:t>第四章</w:t>
      </w:r>
      <w:r w:rsidRPr="00387CC7">
        <w:rPr>
          <w:rFonts w:ascii="黑体" w:eastAsia="黑体" w:hAnsi="宋体" w:hint="eastAsia"/>
          <w:b/>
          <w:bCs/>
          <w:sz w:val="28"/>
        </w:rPr>
        <w:t xml:space="preserve">  </w:t>
      </w:r>
      <w:r w:rsidRPr="00387CC7">
        <w:rPr>
          <w:rFonts w:ascii="黑体" w:eastAsia="黑体" w:hAnsi="宋体" w:hint="eastAsia"/>
          <w:b/>
          <w:bCs/>
          <w:sz w:val="28"/>
        </w:rPr>
        <w:t>劳务用工管理</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第十条</w:t>
      </w:r>
      <w:r w:rsidRPr="00387CC7">
        <w:rPr>
          <w:rFonts w:ascii="黑体" w:eastAsia="黑体" w:hAnsi="宋体" w:hint="eastAsia"/>
          <w:b/>
          <w:bCs/>
          <w:sz w:val="28"/>
        </w:rPr>
        <w:t xml:space="preserve"> </w:t>
      </w:r>
      <w:r w:rsidRPr="00387CC7">
        <w:rPr>
          <w:rFonts w:ascii="黑体" w:eastAsia="黑体" w:hAnsi="宋体" w:hint="eastAsia"/>
          <w:b/>
          <w:bCs/>
          <w:sz w:val="28"/>
        </w:rPr>
        <w:t>分部对进场的劳务分包队伍要列入本项目编制序列认真进行管理，分部办公室，负责对进场劳务分包队伍人员进行登记，并抄送分部预算、物资机械部门。由预算部门、机械物资部门检查劳务分包队伍进场人员是否与劳务分包协议条款相符。特别是对其技术工人的资格审查，特殊工种人员必须具有国家认可机构颁发的有效证件，严禁特殊工种无证作业。</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第十一条</w:t>
      </w:r>
      <w:r w:rsidRPr="00387CC7">
        <w:rPr>
          <w:rFonts w:ascii="黑体" w:eastAsia="黑体" w:hAnsi="宋体" w:hint="eastAsia"/>
          <w:b/>
          <w:bCs/>
          <w:sz w:val="28"/>
        </w:rPr>
        <w:t xml:space="preserve"> </w:t>
      </w:r>
      <w:r w:rsidRPr="00387CC7">
        <w:rPr>
          <w:rFonts w:ascii="黑体" w:eastAsia="黑体" w:hAnsi="宋体" w:hint="eastAsia"/>
          <w:b/>
          <w:bCs/>
          <w:sz w:val="28"/>
        </w:rPr>
        <w:t>各分部要指导、监督并督促劳务分包队伍与劳务人员一一签订正式用工协议，签订完毕后，劳务分包队伍要将用工协议上</w:t>
      </w:r>
      <w:r w:rsidRPr="00387CC7">
        <w:rPr>
          <w:rFonts w:ascii="黑体" w:eastAsia="黑体" w:hAnsi="宋体" w:hint="eastAsia"/>
          <w:b/>
          <w:bCs/>
          <w:sz w:val="28"/>
        </w:rPr>
        <w:t>报一份给分部、一份给经理部备</w:t>
      </w:r>
      <w:r w:rsidRPr="00387CC7">
        <w:rPr>
          <w:rFonts w:ascii="黑体" w:eastAsia="黑体" w:hAnsi="宋体" w:hint="eastAsia"/>
          <w:b/>
          <w:bCs/>
          <w:sz w:val="28"/>
        </w:rPr>
        <w:t>案。严禁用工协议由劳务分包队伍负责人、包工头等不具有用工主</w:t>
      </w:r>
      <w:r w:rsidRPr="00387CC7">
        <w:rPr>
          <w:rFonts w:ascii="黑体" w:eastAsia="黑体" w:hAnsi="宋体" w:hint="eastAsia"/>
          <w:b/>
          <w:bCs/>
          <w:sz w:val="28"/>
        </w:rPr>
        <w:t>休资格</w:t>
      </w:r>
      <w:r w:rsidRPr="00387CC7">
        <w:rPr>
          <w:rFonts w:ascii="黑体" w:eastAsia="黑体" w:hAnsi="宋体" w:hint="eastAsia"/>
          <w:b/>
          <w:bCs/>
          <w:sz w:val="28"/>
        </w:rPr>
        <w:t>的单位或个人与劳务人员签订劳动协议。</w:t>
      </w:r>
    </w:p>
    <w:p w:rsidR="00000000" w:rsidRPr="00387CC7">
      <w:pPr>
        <w:snapToGrid w:val="0"/>
        <w:spacing w:line="500" w:lineRule="auto"/>
        <w:rPr>
          <w:rFonts w:ascii="黑体" w:eastAsia="黑体" w:hAnsi="宋体" w:hint="eastAsia"/>
          <w:sz w:val="28"/>
          <w:u w:color="000000"/>
        </w:rPr>
        <w:sectPr>
          <w:type w:val="nextPage"/>
          <w:pgSz w:w="11906" w:h="16838"/>
          <w:pgMar w:top="1440" w:right="1800" w:bottom="1440" w:left="1800" w:header="851" w:footer="992" w:gutter="0"/>
          <w:pgNumType w:start="19"/>
          <w:cols w:space="425"/>
          <w:titlePg w:val="0"/>
          <w:docGrid w:type="lines" w:linePitch="312"/>
        </w:sectPr>
      </w:pPr>
    </w:p>
    <w:p w:rsidR="00000000" w:rsidRPr="00387CC7">
      <w:pPr>
        <w:snapToGrid w:val="0"/>
        <w:spacing w:line="500" w:lineRule="auto"/>
        <w:rPr>
          <w:rFonts w:ascii="黑体" w:eastAsia="黑体" w:hAnsi="宋体" w:hint="eastAsia"/>
          <w:sz w:val="28"/>
          <w:u w:color="000000"/>
        </w:rPr>
      </w:pPr>
      <w:r w:rsidRPr="00387CC7">
        <w:rPr>
          <w:rFonts w:ascii="黑体" w:eastAsia="黑体" w:hAnsi="宋体" w:hint="eastAsia"/>
          <w:b/>
          <w:bCs/>
          <w:sz w:val="28"/>
        </w:rPr>
        <w:t>第十二条：各分部劳务用工管理部门要定期、不定期对劳务分包队伍用工及劳动协议签订情况进行抽检，保证劳务人员的正常权益可以得到保障。对检查过程中发现的问题则要规定劳务分包队伍限期整改，并随时抽检，对屡教不改的劳务分包队伍要坚决清理退场。</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第十三条</w:t>
      </w:r>
      <w:r w:rsidRPr="00387CC7">
        <w:rPr>
          <w:rFonts w:ascii="黑体" w:eastAsia="黑体" w:hAnsi="宋体" w:hint="eastAsia"/>
          <w:b/>
          <w:bCs/>
          <w:sz w:val="28"/>
        </w:rPr>
        <w:t xml:space="preserve"> </w:t>
      </w:r>
      <w:r w:rsidRPr="00387CC7">
        <w:rPr>
          <w:rFonts w:ascii="黑体" w:eastAsia="黑体" w:hAnsi="宋体" w:hint="eastAsia"/>
          <w:b/>
          <w:bCs/>
          <w:sz w:val="28"/>
        </w:rPr>
        <w:t>劳务分包队伍中的劳务人员的工资由各分部代发，每月初由劳务分包队伍做好上月劳务人员的工资清单（加盖单位公章及法人签字）报分部财务部，分部财务部审核、确认后直接发放给每个</w:t>
      </w:r>
      <w:r w:rsidRPr="00387CC7">
        <w:rPr>
          <w:rFonts w:ascii="黑体" w:eastAsia="黑体" w:hAnsi="宋体" w:hint="eastAsia"/>
          <w:b/>
          <w:bCs/>
          <w:sz w:val="28"/>
        </w:rPr>
        <w:t>劳务人员的手中。劳务分包队伍中劳务人员的工资款额从劳务分包队伍上月的劳务款项中扣除。</w:t>
      </w:r>
    </w:p>
    <w:p w:rsidR="00000000" w:rsidRPr="00387CC7">
      <w:pPr>
        <w:pStyle w:val="BodyText"/>
        <w:snapToGrid w:val="0"/>
        <w:spacing w:line="500" w:lineRule="auto"/>
        <w:ind w:firstLine="560" w:firstLineChars="200"/>
        <w:rPr>
          <w:rFonts w:ascii="黑体" w:eastAsia="黑体"/>
        </w:rPr>
      </w:pPr>
      <w:r w:rsidRPr="00387CC7">
        <w:rPr>
          <w:rFonts w:ascii="黑体" w:eastAsia="黑体"/>
        </w:rPr>
        <w:t>第十四条：各分部要对劳务用工实行动态管理，规范管理、程序管理，要建立劳务用工协议管理台帐或数据信息库，及时协调、解决好劳务分包队伍与劳务人员之间的争议。</w:t>
      </w:r>
    </w:p>
    <w:p w:rsidR="00000000" w:rsidRPr="00387CC7">
      <w:pPr>
        <w:pStyle w:val="a"/>
        <w:snapToGrid w:val="0"/>
        <w:spacing w:line="500" w:lineRule="auto"/>
        <w:rPr>
          <w:rFonts w:ascii="黑体" w:eastAsia="黑体" w:hAnsi="Arial" w:hint="eastAsia"/>
          <w:bCs/>
          <w:spacing w:val="10"/>
        </w:rPr>
      </w:pPr>
      <w:r w:rsidRPr="00387CC7">
        <w:rPr>
          <w:rFonts w:ascii="黑体" w:eastAsia="黑体" w:hAnsi="Arial" w:hint="eastAsia"/>
          <w:bCs/>
          <w:spacing w:val="10"/>
        </w:rPr>
        <w:t>附件五</w:t>
      </w:r>
    </w:p>
    <w:p w:rsidR="00000000" w:rsidRPr="00387CC7">
      <w:pPr>
        <w:snapToGrid w:val="0"/>
        <w:spacing w:line="500" w:lineRule="auto"/>
        <w:jc w:val="center"/>
        <w:rPr>
          <w:rFonts w:ascii="黑体" w:eastAsia="黑体" w:hAnsi="Arial" w:hint="eastAsia"/>
          <w:b/>
          <w:bCs/>
          <w:spacing w:val="10"/>
          <w:sz w:val="28"/>
          <w:u w:color="000000"/>
        </w:rPr>
      </w:pPr>
      <w:r w:rsidRPr="00387CC7">
        <w:rPr>
          <w:rFonts w:ascii="黑体" w:eastAsia="黑体" w:hint="eastAsia"/>
          <w:spacing w:val="10"/>
          <w:sz w:val="36"/>
        </w:rPr>
        <w:t>材料、设备、构配件进场检查及管理制度</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为保障工程所用重要材料满足客专线技术标准规定，严格控制不合格材料、设备进场，特制定本办法。</w:t>
      </w:r>
    </w:p>
    <w:p w:rsidR="00000000" w:rsidRPr="00387CC7">
      <w:pPr>
        <w:snapToGrid w:val="0"/>
        <w:spacing w:line="500" w:lineRule="auto"/>
        <w:rPr>
          <w:rFonts w:ascii="黑体" w:eastAsia="黑体" w:hAnsi="Arial" w:hint="eastAsia"/>
          <w:spacing w:val="10"/>
          <w:sz w:val="28"/>
          <w:u w:color="000000"/>
        </w:rPr>
      </w:pPr>
      <w:r w:rsidRPr="00387CC7">
        <w:rPr>
          <w:rFonts w:ascii="黑体" w:eastAsia="黑体" w:hint="eastAsia"/>
          <w:b/>
          <w:bCs/>
          <w:spacing w:val="10"/>
          <w:sz w:val="28"/>
        </w:rPr>
        <w:t>一、重要材料进场检查管理控制程序</w:t>
      </w:r>
    </w:p>
    <w:p w:rsidR="00000000" w:rsidRPr="00387CC7">
      <w:pPr>
        <w:snapToGrid w:val="0"/>
        <w:spacing w:line="500" w:lineRule="auto"/>
        <w:ind w:firstLine="560" w:firstLineChars="200"/>
        <w:rPr>
          <w:rFonts w:ascii="黑体" w:eastAsia="黑体" w:hAnsi="Arial" w:hint="eastAsia"/>
          <w:spacing w:val="10"/>
          <w:sz w:val="28"/>
          <w:u w:color="000000"/>
        </w:rPr>
        <w:sectPr>
          <w:type w:val="nextPage"/>
          <w:pgSz w:w="11906" w:h="16838"/>
          <w:pgMar w:top="1440" w:right="1800" w:bottom="1440" w:left="1800" w:header="851" w:footer="992" w:gutter="0"/>
          <w:pgNumType w:start="20"/>
          <w:cols w:space="425"/>
          <w:titlePg w:val="0"/>
          <w:docGrid w:type="lines" w:linePitch="312"/>
        </w:sectPr>
      </w:pPr>
      <w:r w:rsidRPr="00387CC7">
        <w:rPr>
          <w:rFonts w:ascii="黑体" w:eastAsia="黑体" w:hint="eastAsia"/>
          <w:b/>
          <w:bCs/>
          <w:spacing w:val="10"/>
          <w:sz w:val="28"/>
        </w:rPr>
        <w:t>1</w:t>
      </w:r>
      <w:r w:rsidRPr="00387CC7">
        <w:rPr>
          <w:rFonts w:ascii="黑体" w:eastAsia="黑体" w:hint="eastAsia"/>
          <w:b/>
          <w:bCs/>
          <w:spacing w:val="10"/>
          <w:sz w:val="28"/>
        </w:rPr>
        <w:t>、重要材料涉及：水泥、中粗砂、碎石、混凝土外加剂、矿物外掺料、土壤改良剂、建筑钢材、锚具、土工合成</w:t>
      </w:r>
      <w:r w:rsidRPr="00387CC7">
        <w:rPr>
          <w:rFonts w:ascii="黑体" w:eastAsia="黑体" w:hint="eastAsia"/>
          <w:b/>
          <w:bCs/>
          <w:spacing w:val="10"/>
          <w:sz w:val="28"/>
        </w:rPr>
        <w:t>材料、砌</w:t>
      </w:r>
      <w:r w:rsidRPr="00387CC7">
        <w:rPr>
          <w:rFonts w:ascii="黑体" w:eastAsia="黑体" w:hint="eastAsia"/>
          <w:b/>
          <w:bCs/>
          <w:spacing w:val="10"/>
          <w:sz w:val="28"/>
        </w:rPr>
        <w:t>体材</w:t>
      </w:r>
      <w:r w:rsidRPr="00387CC7">
        <w:rPr>
          <w:rFonts w:ascii="黑体" w:eastAsia="黑体" w:hint="eastAsia"/>
          <w:b/>
          <w:bCs/>
          <w:spacing w:val="10"/>
          <w:sz w:val="28"/>
        </w:rPr>
        <w:t>料、防水装饰材料、工程用水和路基填料等。</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2</w:t>
      </w:r>
      <w:r w:rsidRPr="00387CC7">
        <w:rPr>
          <w:rFonts w:ascii="黑体" w:eastAsia="黑体" w:hint="eastAsia"/>
          <w:b/>
          <w:bCs/>
          <w:spacing w:val="10"/>
          <w:sz w:val="28"/>
        </w:rPr>
        <w:t>、重要材料进场前，由各分部提出当月重要材料申请计划，经经理部审核后下达当月重要材料供应计划，材料厂根据材料供应计划同各分部物资主管沟通后，安排天天进场的重要材料数量，并提前</w:t>
      </w:r>
      <w:r w:rsidRPr="00387CC7">
        <w:rPr>
          <w:rFonts w:ascii="黑体" w:eastAsia="黑体" w:hint="eastAsia"/>
          <w:b/>
          <w:bCs/>
          <w:spacing w:val="10"/>
          <w:sz w:val="28"/>
        </w:rPr>
        <w:t>12</w:t>
      </w:r>
      <w:r w:rsidRPr="00387CC7">
        <w:rPr>
          <w:rFonts w:ascii="黑体" w:eastAsia="黑体" w:hint="eastAsia"/>
          <w:b/>
          <w:bCs/>
          <w:spacing w:val="10"/>
          <w:sz w:val="28"/>
        </w:rPr>
        <w:t>小时告诉各分部物资人员进场材料的名称、规格、数量、供应商，各分部物资人员应立即告知各分部现场实验负责人材料的大约进场时间，做好现场取样准备。</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3</w:t>
      </w:r>
      <w:r w:rsidRPr="00387CC7">
        <w:rPr>
          <w:rFonts w:ascii="黑体" w:eastAsia="黑体" w:hint="eastAsia"/>
          <w:b/>
          <w:bCs/>
          <w:spacing w:val="10"/>
          <w:sz w:val="28"/>
        </w:rPr>
        <w:t>、重要材料进场后，各分部现场实验负责人应提前</w:t>
      </w:r>
      <w:r w:rsidRPr="00387CC7">
        <w:rPr>
          <w:rFonts w:ascii="黑体" w:eastAsia="黑体" w:hint="eastAsia"/>
          <w:b/>
          <w:bCs/>
          <w:spacing w:val="10"/>
          <w:sz w:val="28"/>
        </w:rPr>
        <w:t>12</w:t>
      </w:r>
      <w:r w:rsidRPr="00387CC7">
        <w:rPr>
          <w:rFonts w:ascii="黑体" w:eastAsia="黑体" w:hint="eastAsia"/>
          <w:b/>
          <w:bCs/>
          <w:spacing w:val="10"/>
          <w:sz w:val="28"/>
        </w:rPr>
        <w:t>小时</w:t>
      </w:r>
      <w:r w:rsidRPr="00387CC7">
        <w:rPr>
          <w:rFonts w:ascii="黑体" w:eastAsia="黑体" w:hint="eastAsia"/>
          <w:b/>
          <w:bCs/>
          <w:spacing w:val="10"/>
          <w:sz w:val="28"/>
        </w:rPr>
        <w:t>告知驻地监理，约定具体的取样时间，由驻地监理见证，现场实验人员和材料厂共同取样。</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4</w:t>
      </w:r>
      <w:r w:rsidRPr="00387CC7">
        <w:rPr>
          <w:rFonts w:ascii="黑体" w:eastAsia="黑体" w:hint="eastAsia"/>
          <w:b/>
          <w:bCs/>
          <w:spacing w:val="10"/>
          <w:sz w:val="28"/>
        </w:rPr>
        <w:t>、进场重要材料由项目经理部材料厂统一办理委托实验手续：填写实验委托单（附表</w:t>
      </w:r>
      <w:r w:rsidRPr="00387CC7">
        <w:rPr>
          <w:rFonts w:ascii="黑体" w:eastAsia="黑体" w:hint="eastAsia"/>
          <w:b/>
          <w:bCs/>
          <w:spacing w:val="10"/>
          <w:sz w:val="28"/>
        </w:rPr>
        <w:t>1</w:t>
      </w:r>
      <w:r w:rsidRPr="00387CC7">
        <w:rPr>
          <w:rFonts w:ascii="黑体" w:eastAsia="黑体" w:hint="eastAsia"/>
          <w:b/>
          <w:bCs/>
          <w:spacing w:val="10"/>
          <w:sz w:val="28"/>
        </w:rPr>
        <w:t>）一式两份，材料厂、实验室各一份，并逐笔、逐项填写物资</w:t>
      </w:r>
      <w:r w:rsidRPr="00387CC7">
        <w:rPr>
          <w:rFonts w:ascii="黑体" w:eastAsia="黑体" w:hint="eastAsia"/>
          <w:b/>
          <w:bCs/>
          <w:spacing w:val="10"/>
          <w:sz w:val="28"/>
        </w:rPr>
        <w:t>送检台</w:t>
      </w:r>
      <w:r w:rsidRPr="00387CC7">
        <w:rPr>
          <w:rFonts w:ascii="黑体" w:eastAsia="黑体" w:hint="eastAsia"/>
          <w:b/>
          <w:bCs/>
          <w:spacing w:val="10"/>
          <w:sz w:val="28"/>
        </w:rPr>
        <w:t>帐（附表</w:t>
      </w:r>
      <w:r w:rsidRPr="00387CC7">
        <w:rPr>
          <w:rFonts w:ascii="黑体" w:eastAsia="黑体" w:hint="eastAsia"/>
          <w:b/>
          <w:bCs/>
          <w:spacing w:val="10"/>
          <w:sz w:val="28"/>
        </w:rPr>
        <w:t>2</w:t>
      </w:r>
      <w:r w:rsidRPr="00387CC7">
        <w:rPr>
          <w:rFonts w:ascii="黑体" w:eastAsia="黑体" w:hint="eastAsia"/>
          <w:b/>
          <w:bCs/>
          <w:spacing w:val="10"/>
          <w:sz w:val="28"/>
        </w:rPr>
        <w:t>）。材料厂委托实验时应提供相应材料的合格证、质量检查报告的复印件两份或三份并加盖材料厂的材质证明专用章，写明本次代表数量，各分部物资、中心实验室各一份，注明该</w:t>
      </w:r>
      <w:r w:rsidRPr="00387CC7">
        <w:rPr>
          <w:rFonts w:ascii="黑体" w:eastAsia="黑体" w:hint="eastAsia"/>
          <w:b/>
          <w:bCs/>
          <w:spacing w:val="10"/>
          <w:sz w:val="28"/>
        </w:rPr>
        <w:t>材料技证编号</w:t>
      </w:r>
      <w:r w:rsidRPr="00387CC7">
        <w:rPr>
          <w:rFonts w:ascii="黑体" w:eastAsia="黑体" w:hint="eastAsia"/>
          <w:b/>
          <w:bCs/>
          <w:spacing w:val="10"/>
          <w:sz w:val="28"/>
        </w:rPr>
        <w:t>、</w:t>
      </w:r>
      <w:r w:rsidRPr="00387CC7">
        <w:rPr>
          <w:rFonts w:ascii="黑体" w:eastAsia="黑体" w:hint="eastAsia"/>
          <w:b/>
          <w:bCs/>
          <w:spacing w:val="10"/>
          <w:sz w:val="28"/>
        </w:rPr>
        <w:t>做好技证签收</w:t>
      </w:r>
      <w:r w:rsidRPr="00387CC7">
        <w:rPr>
          <w:rFonts w:ascii="黑体" w:eastAsia="黑体" w:hint="eastAsia"/>
          <w:b/>
          <w:bCs/>
          <w:spacing w:val="10"/>
          <w:sz w:val="28"/>
        </w:rPr>
        <w:t>登记薄。具体作业流程如下：</w:t>
      </w:r>
    </w:p>
    <w:tbl>
      <w:tblPr>
        <w:tblStyle w:val="TableNormal"/>
        <w:tblpPr w:leftFromText="180" w:rightFromText="180" w:vertAnchor="text" w:horzAnchor="margin" w:tblpY="157"/>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609"/>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材料厂</w:t>
            </w:r>
          </w:p>
          <w:p w:rsidR="00000000" w:rsidRPr="00387CC7">
            <w:pPr>
              <w:spacing w:line="360" w:lineRule="auto"/>
              <w:ind w:firstLine="718" w:firstLineChars="342"/>
              <w:rPr>
                <w:rFonts w:ascii="黑体" w:eastAsia="黑体" w:hAnsi="Arial" w:hint="eastAsia"/>
                <w:b/>
                <w:bCs/>
                <w:spacing w:val="10"/>
                <w:u w:color="000000"/>
              </w:rPr>
            </w:pPr>
            <w:r>
              <w:rPr>
                <w:rFonts w:ascii="黑体" w:eastAsia="黑体" w:hint="eastAsia"/>
                <w:u w:color="000000"/>
              </w:rPr>
              <w:pict>
                <v:line id="_x0000_s1032" style="flip:y;position:absolute;z-index:251666432" from="149.4pt,22.9pt" to="149.4pt,54pt">
                  <v:stroke endarrow="block"/>
                </v:line>
              </w:pict>
            </w:r>
            <w:r>
              <w:rPr>
                <w:rFonts w:ascii="黑体" w:eastAsia="黑体" w:hint="eastAsia"/>
                <w:u w:color="000000"/>
              </w:rPr>
              <w:pict>
                <v:line id="_x0000_s1033" style="position:absolute;z-index:251665408" from="59.4pt,22.9pt" to="59.4pt,54pt">
                  <v:stroke endarrow="block"/>
                </v:line>
              </w:pict>
            </w:r>
            <w:r w:rsidRPr="00387CC7">
              <w:rPr>
                <w:rFonts w:ascii="黑体" w:eastAsia="黑体" w:hint="eastAsia"/>
                <w:spacing w:val="10"/>
              </w:rPr>
              <w:t>拟定进场材料名称、规格、数量</w:t>
            </w:r>
          </w:p>
        </w:tc>
      </w:tr>
    </w:tbl>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560" w:firstLineChars="200"/>
        <w:jc w:val="center"/>
        <w:rPr>
          <w:rFonts w:ascii="黑体" w:eastAsia="黑体" w:hAnsi="Arial" w:hint="eastAsia"/>
          <w:b/>
          <w:bCs/>
          <w:spacing w:val="10"/>
          <w:sz w:val="28"/>
          <w:u w:color="000000"/>
        </w:rPr>
        <w:sectPr>
          <w:type w:val="nextPage"/>
          <w:pgSz w:w="11906" w:h="16838"/>
          <w:pgMar w:top="1440" w:right="1800" w:bottom="1440" w:left="1800" w:header="851" w:footer="992" w:gutter="0"/>
          <w:pgNumType w:start="21"/>
          <w:cols w:space="425"/>
          <w:titlePg w:val="0"/>
          <w:docGrid w:type="lines" w:linePitch="312"/>
        </w:sectPr>
      </w:pPr>
      <w:r w:rsidRPr="00387CC7">
        <w:rPr>
          <w:rFonts w:ascii="黑体" w:eastAsia="黑体" w:hint="eastAsia"/>
          <w:spacing w:val="10"/>
          <w:sz w:val="28"/>
        </w:rPr>
        <w:t> </w:t>
      </w:r>
    </w:p>
    <w:tbl>
      <w:tblPr>
        <w:tblStyle w:val="TableNormal"/>
        <w:tblpPr w:leftFromText="180" w:rightFromText="180" w:vertAnchor="text" w:horzAnchor="margin" w:tblpY="470"/>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609"/>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材料厂告知分部物资（实验）</w:t>
            </w:r>
          </w:p>
          <w:p w:rsidR="00000000" w:rsidRPr="00387CC7">
            <w:pPr>
              <w:spacing w:line="360" w:lineRule="auto"/>
              <w:ind w:firstLine="718" w:firstLineChars="342"/>
              <w:rPr>
                <w:rFonts w:ascii="黑体" w:eastAsia="黑体" w:hAnsi="Arial" w:hint="eastAsia"/>
                <w:b/>
                <w:bCs/>
                <w:spacing w:val="10"/>
                <w:u w:color="000000"/>
              </w:rPr>
            </w:pPr>
            <w:r>
              <w:rPr>
                <w:rFonts w:ascii="黑体" w:eastAsia="黑体" w:hint="eastAsia"/>
                <w:u w:color="000000"/>
              </w:rPr>
              <w:pict>
                <v:line id="_x0000_s1034" style="position:absolute;z-index:251679744" from="104.4pt,22.75pt" to="104.4pt,54pt">
                  <v:stroke endarrow="block"/>
                </v:line>
              </w:pict>
            </w:r>
            <w:r w:rsidRPr="00387CC7">
              <w:rPr>
                <w:rFonts w:ascii="黑体" w:eastAsia="黑体" w:hint="eastAsia"/>
                <w:spacing w:val="10"/>
              </w:rPr>
              <w:t>进场材料名称、规格、数量</w:t>
            </w:r>
          </w:p>
        </w:tc>
      </w:tr>
    </w:tbl>
    <w:tbl>
      <w:tblPr>
        <w:tblStyle w:val="TableNormal"/>
        <w:tblpPr w:leftFromText="180" w:rightFromText="180" w:vertAnchor="text" w:horzAnchor="margin" w:tblpY="158"/>
        <w:tblW w:w="0" w:type="auto"/>
        <w:tblBorders>
          <w:top w:val="single" w:sz="4" w:space="0" w:color="auto"/>
          <w:left w:val="single" w:sz="4" w:space="0" w:color="auto"/>
          <w:bottom w:val="single" w:sz="4" w:space="0" w:color="auto"/>
          <w:right w:val="single" w:sz="4" w:space="0" w:color="auto"/>
        </w:tblBorders>
        <w:tblLook w:val="0000"/>
      </w:tblPr>
      <w:tblGrid>
        <w:gridCol w:w="1548"/>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6532"/>
        </w:trPr>
        <w:tc>
          <w:tcPr>
            <w:tcW w:w="1548"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 </w:t>
            </w:r>
          </w:p>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 </w:t>
            </w:r>
          </w:p>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 </w:t>
            </w:r>
          </w:p>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分部实验告知驻地监理</w:t>
            </w:r>
          </w:p>
          <w:p w:rsidR="00000000" w:rsidRPr="00387CC7">
            <w:pPr>
              <w:spacing w:line="360" w:lineRule="auto"/>
              <w:jc w:val="center"/>
              <w:rPr>
                <w:rFonts w:ascii="黑体" w:eastAsia="黑体" w:hAnsi="Arial" w:hint="eastAsia"/>
                <w:b/>
                <w:bCs/>
                <w:spacing w:val="10"/>
                <w:u w:color="000000"/>
              </w:rPr>
            </w:pPr>
            <w:r>
              <w:rPr>
                <w:rFonts w:ascii="黑体" w:eastAsia="黑体" w:hint="eastAsia"/>
                <w:u w:color="000000"/>
              </w:rPr>
              <w:pict>
                <v:line id="_x0000_s1035" style="position:absolute;z-index:251676672" from="50.5pt,210.1pt" to="50.5pt,249.1pt"/>
              </w:pict>
            </w:r>
            <w:r>
              <w:rPr>
                <w:rFonts w:ascii="黑体" w:eastAsia="黑体" w:hint="eastAsia"/>
                <w:u w:color="000000"/>
              </w:rPr>
              <w:pict>
                <v:line id="_x0000_s1036" style="flip:y;position:absolute;z-index:251672576" from="32.5pt,210.1pt" to="32.5pt,233.5pt">
                  <v:stroke endarrow="block"/>
                </v:line>
              </w:pict>
            </w:r>
            <w:r w:rsidRPr="00387CC7">
              <w:rPr>
                <w:rFonts w:ascii="黑体" w:eastAsia="黑体" w:hint="eastAsia"/>
                <w:spacing w:val="10"/>
              </w:rPr>
              <w:t>见证取</w:t>
            </w:r>
            <w:r w:rsidRPr="00387CC7">
              <w:rPr>
                <w:rFonts w:ascii="黑体" w:eastAsia="黑体" w:hint="eastAsia"/>
                <w:spacing w:val="10"/>
              </w:rPr>
              <w:t>样、实验，审批</w:t>
            </w:r>
          </w:p>
        </w:tc>
      </w:tr>
    </w:tbl>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420" w:firstLineChars="200"/>
        <w:jc w:val="center"/>
        <w:rPr>
          <w:rFonts w:ascii="黑体" w:eastAsia="黑体" w:hAnsi="Arial" w:hint="eastAsia"/>
          <w:b/>
          <w:bCs/>
          <w:spacing w:val="10"/>
          <w:sz w:val="28"/>
          <w:u w:color="000000"/>
        </w:rPr>
      </w:pPr>
      <w:r>
        <w:rPr>
          <w:rFonts w:ascii="黑体" w:eastAsia="黑体" w:hint="eastAsia"/>
          <w:u w:color="000000"/>
        </w:rPr>
        <w:pict>
          <v:line id="_x0000_s1037" style="position:absolute;z-index:251670528" from="-2pt,15.6pt" to="70pt,15.6pt">
            <v:stroke endarrow="block"/>
          </v:line>
        </w:pict>
      </w:r>
      <w:r w:rsidRPr="00387CC7">
        <w:rPr>
          <w:rFonts w:ascii="黑体" w:eastAsia="黑体" w:hint="eastAsia"/>
          <w:spacing w:val="10"/>
          <w:sz w:val="28"/>
        </w:rPr>
        <w:t> </w:t>
      </w:r>
    </w:p>
    <w:p w:rsidR="00000000" w:rsidRPr="00387CC7">
      <w:pPr>
        <w:snapToGrid w:val="0"/>
        <w:spacing w:line="500" w:lineRule="auto"/>
        <w:ind w:firstLine="560" w:firstLineChars="200"/>
        <w:jc w:val="center"/>
        <w:rPr>
          <w:rFonts w:ascii="黑体" w:eastAsia="黑体" w:hAnsi="Arial" w:hint="eastAsia"/>
          <w:b/>
          <w:bCs/>
          <w:spacing w:val="10"/>
          <w:sz w:val="28"/>
          <w:u w:color="000000"/>
        </w:rPr>
      </w:pPr>
      <w:r w:rsidRPr="00387CC7">
        <w:rPr>
          <w:rFonts w:ascii="黑体" w:eastAsia="黑体" w:hint="eastAsia"/>
          <w:spacing w:val="10"/>
          <w:sz w:val="28"/>
        </w:rPr>
        <w:t> </w:t>
      </w:r>
    </w:p>
    <w:tbl>
      <w:tblPr>
        <w:tblStyle w:val="TableNormal"/>
        <w:tblpPr w:leftFromText="180" w:rightFromText="180" w:vertAnchor="text" w:horzAnchor="margin" w:tblpY="152"/>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921"/>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监理见证，材料厂、分部实验共同取样</w:t>
            </w:r>
          </w:p>
        </w:tc>
      </w:tr>
    </w:tbl>
    <w:p w:rsidR="00000000" w:rsidRPr="00387CC7">
      <w:pPr>
        <w:snapToGrid w:val="0"/>
        <w:spacing w:line="500" w:lineRule="auto"/>
        <w:ind w:firstLine="560" w:firstLineChars="200"/>
        <w:jc w:val="center"/>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420" w:firstLineChars="200"/>
        <w:rPr>
          <w:rFonts w:ascii="黑体" w:eastAsia="黑体" w:hAnsi="Arial" w:hint="eastAsia"/>
          <w:b/>
          <w:bCs/>
          <w:spacing w:val="10"/>
          <w:sz w:val="28"/>
          <w:u w:color="000000"/>
        </w:rPr>
      </w:pPr>
      <w:r>
        <w:rPr>
          <w:rFonts w:ascii="黑体" w:eastAsia="黑体" w:hint="eastAsia"/>
          <w:u w:color="000000"/>
        </w:rPr>
        <w:pict>
          <v:line id="_x0000_s1038" style="position:absolute;z-index:251667456" from="-128pt,23.4pt" to="-128pt,46.75pt">
            <v:stroke endarrow="block"/>
          </v:line>
        </w:pict>
      </w:r>
      <w:r>
        <w:rPr>
          <w:rFonts w:ascii="黑体" w:eastAsia="黑体" w:hint="eastAsia"/>
          <w:u w:color="000000"/>
        </w:rPr>
        <w:pict>
          <v:line id="_x0000_s1039" style="flip:x;position:absolute;z-index:251674624" from="-2pt,0" to="70pt,0">
            <v:stroke endarrow="block"/>
          </v:line>
        </w:pict>
      </w:r>
      <w:r w:rsidRPr="00387CC7">
        <w:rPr>
          <w:rFonts w:ascii="黑体" w:eastAsia="黑体" w:hint="eastAsia"/>
          <w:spacing w:val="10"/>
          <w:sz w:val="28"/>
        </w:rPr>
        <w:t> </w:t>
      </w:r>
    </w:p>
    <w:tbl>
      <w:tblPr>
        <w:tblStyle w:val="TableNormal"/>
        <w:tblpPr w:leftFromText="180" w:rightFromText="180" w:vertAnchor="text" w:horzAnchor="margin" w:tblpY="314"/>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924"/>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Pr>
                <w:rFonts w:ascii="黑体" w:eastAsia="黑体" w:hint="eastAsia"/>
                <w:u w:color="000000"/>
              </w:rPr>
              <w:pict>
                <v:line id="_x0000_s1040" style="position:absolute;z-index:251668480" from="104.4pt,46.25pt" to="104.4pt,77.4pt">
                  <v:stroke endarrow="block"/>
                </v:line>
              </w:pict>
            </w:r>
            <w:r w:rsidRPr="00387CC7">
              <w:rPr>
                <w:rFonts w:ascii="黑体" w:eastAsia="黑体" w:hint="eastAsia"/>
                <w:spacing w:val="10"/>
              </w:rPr>
              <w:t>材料厂向中心实验室办理委托实验手续</w:t>
            </w:r>
          </w:p>
        </w:tc>
      </w:tr>
    </w:tbl>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tbl>
      <w:tblPr>
        <w:tblStyle w:val="TableNormal"/>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924"/>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Pr>
                <w:rFonts w:ascii="黑体" w:eastAsia="黑体" w:hint="eastAsia"/>
                <w:u w:color="000000"/>
              </w:rPr>
              <w:pict>
                <v:line id="_x0000_s1041" style="position:absolute;z-index:251669504" from="104.4pt,46.25pt" to="104.4pt,85.25pt">
                  <v:stroke endarrow="block"/>
                </v:line>
              </w:pict>
            </w:r>
            <w:r w:rsidRPr="00387CC7">
              <w:rPr>
                <w:rFonts w:ascii="黑体" w:eastAsia="黑体" w:hint="eastAsia"/>
                <w:spacing w:val="10"/>
              </w:rPr>
              <w:t>中心实验室负责原材料进场检查、出具检查报告</w:t>
            </w:r>
          </w:p>
        </w:tc>
      </w:tr>
    </w:tbl>
    <w:p w:rsidR="00000000" w:rsidRPr="00387CC7">
      <w:pPr>
        <w:snapToGrid w:val="0"/>
        <w:spacing w:line="360" w:lineRule="auto"/>
        <w:ind w:firstLine="420" w:firstLineChars="200"/>
        <w:rPr>
          <w:rFonts w:ascii="黑体" w:eastAsia="黑体" w:hAnsi="Arial" w:hint="eastAsia"/>
          <w:b/>
          <w:bCs/>
          <w:spacing w:val="10"/>
          <w:sz w:val="28"/>
          <w:u w:color="000000"/>
        </w:rPr>
      </w:pPr>
      <w:r>
        <w:rPr>
          <w:rFonts w:ascii="黑体" w:eastAsia="黑体" w:hint="eastAsia"/>
          <w:u w:color="000000"/>
        </w:rPr>
        <w:pict>
          <v:line id="_x0000_s1042" style="flip:x;position:absolute;z-index:251673600" from="-2pt,37.75pt" to="70pt,37.75pt">
            <v:stroke endarrow="block"/>
          </v:line>
        </w:pict>
      </w:r>
      <w:r>
        <w:rPr>
          <w:rFonts w:ascii="黑体" w:eastAsia="黑体" w:hint="eastAsia"/>
          <w:u w:color="000000"/>
        </w:rPr>
        <w:pict>
          <v:line id="_x0000_s1043" style="position:absolute;z-index:251678720" from="-2pt,7.75pt" to="70pt,7.75pt">
            <v:stroke endarrow="block"/>
          </v:line>
        </w:pict>
      </w:r>
    </w:p>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tbl>
      <w:tblPr>
        <w:tblStyle w:val="TableNormal"/>
        <w:tblpPr w:leftFromText="180" w:rightFromText="180" w:vertAnchor="text" w:horzAnchor="margin" w:tblpY="470"/>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924"/>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分部填写材料报验单</w:t>
            </w:r>
          </w:p>
        </w:tc>
      </w:tr>
    </w:tbl>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420" w:firstLineChars="200"/>
        <w:rPr>
          <w:rFonts w:ascii="黑体" w:eastAsia="黑体" w:hAnsi="Arial" w:hint="eastAsia"/>
          <w:b/>
          <w:bCs/>
          <w:spacing w:val="10"/>
          <w:sz w:val="28"/>
          <w:u w:color="000000"/>
        </w:rPr>
      </w:pPr>
      <w:r>
        <w:rPr>
          <w:rFonts w:ascii="黑体" w:eastAsia="黑体" w:hint="eastAsia"/>
          <w:u w:color="000000"/>
        </w:rPr>
        <w:pict>
          <v:line id="_x0000_s1044" style="position:absolute;z-index:251671552" from="-2pt,15.6pt" to="115pt,15.6pt"/>
        </w:pict>
      </w:r>
      <w:r>
        <w:rPr>
          <w:rFonts w:ascii="黑体" w:eastAsia="黑体" w:hint="eastAsia"/>
          <w:u w:color="000000"/>
        </w:rPr>
        <w:pict>
          <v:line id="_x0000_s1045" style="flip:x;position:absolute;z-index:251677696" from="-230.75pt,30pt" to="-95.75pt,30pt">
            <v:stroke endarrow="block"/>
          </v:line>
        </w:pict>
      </w:r>
      <w:r>
        <w:rPr>
          <w:rFonts w:ascii="黑体" w:eastAsia="黑体" w:hint="eastAsia"/>
          <w:u w:color="000000"/>
        </w:rPr>
        <w:pict>
          <v:line id="_x0000_s1046" style="position:absolute;z-index:251675648" from="-356.75pt,37.75pt" to="-356.75pt,61.25pt">
            <v:stroke endarrow="block"/>
          </v:line>
        </w:pict>
      </w:r>
      <w:r w:rsidRPr="00387CC7">
        <w:rPr>
          <w:rFonts w:ascii="黑体" w:eastAsia="黑体" w:hint="eastAsia"/>
          <w:spacing w:val="10"/>
          <w:sz w:val="28"/>
        </w:rPr>
        <w:t> </w:t>
      </w:r>
    </w:p>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tbl>
      <w:tblPr>
        <w:tblStyle w:val="TableNormal"/>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tblBorders>
        <w:tblLook w:val="0000"/>
      </w:tblPr>
      <w:tblGrid>
        <w:gridCol w:w="4572"/>
      </w:tblGrid>
      <w:tr>
        <w:tblPrEx>
          <w:tblW w:w="0" w:type="auto"/>
          <w:tblBorders>
            <w:top w:val="single" w:sz="4" w:space="0" w:color="auto"/>
            <w:left w:val="single" w:sz="4" w:space="0" w:color="auto"/>
            <w:bottom w:val="single" w:sz="4" w:space="0" w:color="auto"/>
            <w:right w:val="single" w:sz="4" w:space="0" w:color="auto"/>
          </w:tblBorders>
          <w:tblLook w:val="0000"/>
        </w:tblPrEx>
        <w:trPr>
          <w:trHeight w:val="924"/>
        </w:trPr>
        <w:tc>
          <w:tcPr>
            <w:tcW w:w="4572" w:type="dxa"/>
            <w:tcBorders>
              <w:top w:val="single" w:sz="4" w:space="0" w:color="auto"/>
              <w:left w:val="single" w:sz="4" w:space="0" w:color="auto"/>
              <w:bottom w:val="single" w:sz="4" w:space="0" w:color="auto"/>
              <w:right w:val="single" w:sz="4" w:space="0" w:color="auto"/>
            </w:tcBorders>
            <w:vAlign w:val="center"/>
          </w:tcPr>
          <w:p w:rsidR="00000000" w:rsidRPr="00387CC7">
            <w:pPr>
              <w:spacing w:line="360" w:lineRule="auto"/>
              <w:jc w:val="center"/>
              <w:rPr>
                <w:rFonts w:ascii="黑体" w:eastAsia="黑体" w:hAnsi="Arial" w:hint="eastAsia"/>
                <w:b/>
                <w:bCs/>
                <w:spacing w:val="10"/>
                <w:u w:color="000000"/>
              </w:rPr>
            </w:pPr>
            <w:r w:rsidRPr="00387CC7">
              <w:rPr>
                <w:rFonts w:ascii="黑体" w:eastAsia="黑体" w:hint="eastAsia"/>
                <w:spacing w:val="10"/>
              </w:rPr>
              <w:t>监理审批</w:t>
            </w:r>
            <w:r w:rsidRPr="00387CC7">
              <w:rPr>
                <w:rFonts w:ascii="黑体" w:eastAsia="黑体" w:hint="eastAsia"/>
                <w:spacing w:val="10"/>
              </w:rPr>
              <w:t>后投入使用</w:t>
            </w:r>
          </w:p>
        </w:tc>
      </w:tr>
    </w:tbl>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560" w:firstLineChars="200"/>
        <w:rPr>
          <w:rFonts w:ascii="黑体" w:eastAsia="黑体" w:hAnsi="Arial" w:hint="eastAsia"/>
          <w:b/>
          <w:bCs/>
          <w:spacing w:val="10"/>
          <w:sz w:val="28"/>
          <w:u w:color="000000"/>
        </w:rPr>
      </w:pPr>
      <w:r w:rsidRPr="00387CC7">
        <w:rPr>
          <w:rFonts w:ascii="黑体" w:eastAsia="黑体" w:hint="eastAsia"/>
          <w:spacing w:val="10"/>
          <w:sz w:val="28"/>
        </w:rPr>
        <w:t> </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5</w:t>
      </w:r>
      <w:r w:rsidRPr="00387CC7">
        <w:rPr>
          <w:rFonts w:ascii="黑体" w:eastAsia="黑体" w:hint="eastAsia"/>
          <w:b/>
          <w:bCs/>
          <w:spacing w:val="10"/>
          <w:sz w:val="28"/>
        </w:rPr>
        <w:t>、中心实验室在受理材料厂的委托实验后须在规范规定的</w:t>
      </w:r>
      <w:r w:rsidRPr="00387CC7">
        <w:rPr>
          <w:rFonts w:ascii="黑体" w:eastAsia="黑体" w:hint="eastAsia"/>
          <w:b/>
          <w:bCs/>
          <w:spacing w:val="10"/>
          <w:sz w:val="28"/>
        </w:rPr>
        <w:t>实验时间再加</w:t>
      </w:r>
      <w:r w:rsidRPr="00387CC7">
        <w:rPr>
          <w:rFonts w:ascii="黑体" w:eastAsia="黑体" w:hint="eastAsia"/>
          <w:b/>
          <w:bCs/>
          <w:spacing w:val="10"/>
          <w:sz w:val="28"/>
        </w:rPr>
        <w:t>1</w:t>
      </w:r>
      <w:r w:rsidRPr="00387CC7">
        <w:rPr>
          <w:rFonts w:ascii="黑体" w:eastAsia="黑体" w:hint="eastAsia"/>
          <w:b/>
          <w:bCs/>
          <w:spacing w:val="10"/>
          <w:sz w:val="28"/>
        </w:rPr>
        <w:t>个工作日之内出具正式的实验报告。</w:t>
      </w:r>
    </w:p>
    <w:p w:rsidR="00000000" w:rsidRPr="00387CC7">
      <w:pPr>
        <w:pStyle w:val="BodyText"/>
        <w:snapToGrid w:val="0"/>
        <w:spacing w:line="500" w:lineRule="auto"/>
        <w:ind w:firstLine="560" w:firstLineChars="200"/>
        <w:rPr>
          <w:rFonts w:ascii="黑体" w:eastAsia="黑体"/>
          <w:bCs w:val="0"/>
        </w:rPr>
        <w:sectPr>
          <w:type w:val="nextPage"/>
          <w:pgSz w:w="11906" w:h="16838"/>
          <w:pgMar w:top="1440" w:right="1800" w:bottom="1440" w:left="1800" w:header="851" w:footer="992" w:gutter="0"/>
          <w:pgNumType w:start="22"/>
          <w:cols w:space="425"/>
          <w:titlePg w:val="0"/>
          <w:docGrid w:type="lines" w:linePitch="312"/>
        </w:sectPr>
      </w:pPr>
      <w:r w:rsidRPr="00387CC7">
        <w:rPr>
          <w:rFonts w:ascii="黑体" w:eastAsia="黑体"/>
          <w:bCs w:val="0"/>
        </w:rPr>
        <w:t>1</w:t>
      </w:r>
      <w:r w:rsidRPr="00387CC7">
        <w:rPr>
          <w:rFonts w:ascii="黑体" w:eastAsia="黑体"/>
          <w:bCs w:val="0"/>
        </w:rPr>
        <w:t>）如检测结果不符合客专线技术标准规定，中心实验室应根据相关规范规定重新进行</w:t>
      </w:r>
      <w:r w:rsidRPr="00387CC7">
        <w:rPr>
          <w:rFonts w:ascii="黑体" w:eastAsia="黑体"/>
          <w:bCs w:val="0"/>
        </w:rPr>
        <w:t>复检或委外</w:t>
      </w:r>
      <w:r w:rsidRPr="00387CC7">
        <w:rPr>
          <w:rFonts w:ascii="黑体" w:eastAsia="黑体"/>
          <w:bCs w:val="0"/>
        </w:rPr>
        <w:t>检测，第二次检测结果仍不合格时，中心实验室须及时上报项目经理部，</w:t>
      </w:r>
    </w:p>
    <w:p w:rsidR="00000000" w:rsidRPr="00387CC7">
      <w:pPr>
        <w:pStyle w:val="BodyText"/>
        <w:snapToGrid w:val="0"/>
        <w:spacing w:line="500" w:lineRule="auto"/>
        <w:ind w:firstLine="560" w:firstLineChars="200"/>
        <w:rPr>
          <w:rFonts w:ascii="黑体" w:eastAsia="黑体"/>
          <w:bCs w:val="0"/>
        </w:rPr>
      </w:pPr>
      <w:r w:rsidRPr="00387CC7">
        <w:rPr>
          <w:rFonts w:ascii="黑体" w:eastAsia="黑体"/>
          <w:bCs w:val="0"/>
        </w:rPr>
        <w:t>项目经理部告知材料厂及时到现场解决或直接将该不合格材料清理出场。</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2</w:t>
      </w:r>
      <w:r w:rsidRPr="00387CC7">
        <w:rPr>
          <w:rFonts w:ascii="黑体" w:eastAsia="黑体" w:hint="eastAsia"/>
          <w:b/>
          <w:bCs/>
          <w:spacing w:val="10"/>
          <w:sz w:val="28"/>
        </w:rPr>
        <w:t>）原材料检查合格后，</w:t>
      </w:r>
      <w:r w:rsidRPr="00387CC7">
        <w:rPr>
          <w:rFonts w:ascii="黑体" w:eastAsia="黑体" w:hint="eastAsia"/>
          <w:b/>
          <w:bCs/>
          <w:sz w:val="28"/>
        </w:rPr>
        <w:t>中心实验室应在规定期间内，出具相应</w:t>
      </w:r>
      <w:r w:rsidRPr="00387CC7">
        <w:rPr>
          <w:rFonts w:ascii="黑体" w:eastAsia="黑体" w:hint="eastAsia"/>
          <w:b/>
          <w:bCs/>
          <w:spacing w:val="10"/>
          <w:sz w:val="28"/>
        </w:rPr>
        <w:t>材料复检报告四份，</w:t>
      </w:r>
      <w:r w:rsidRPr="00387CC7">
        <w:rPr>
          <w:rFonts w:ascii="黑体" w:eastAsia="黑体" w:hint="eastAsia"/>
          <w:b/>
          <w:bCs/>
          <w:sz w:val="28"/>
        </w:rPr>
        <w:t>中心实验室、</w:t>
      </w:r>
      <w:r w:rsidRPr="00387CC7">
        <w:rPr>
          <w:rFonts w:ascii="黑体" w:eastAsia="黑体" w:hint="eastAsia"/>
          <w:b/>
          <w:bCs/>
          <w:spacing w:val="10"/>
          <w:sz w:val="28"/>
        </w:rPr>
        <w:t>材料厂、各分部现场实验室、驻地监理各一份。材料厂应将复检报告复印后，交各分部物资部一份。</w:t>
      </w:r>
    </w:p>
    <w:p w:rsidR="00000000" w:rsidRPr="00387CC7">
      <w:pPr>
        <w:snapToGrid w:val="0"/>
        <w:spacing w:line="500" w:lineRule="auto"/>
        <w:ind w:firstLine="560" w:firstLineChars="200"/>
        <w:rPr>
          <w:rFonts w:ascii="黑体" w:eastAsia="黑体" w:hAnsi="Arial" w:hint="eastAsia"/>
          <w:spacing w:val="10"/>
          <w:sz w:val="28"/>
          <w:u w:color="000000"/>
        </w:rPr>
      </w:pPr>
      <w:r w:rsidRPr="00387CC7">
        <w:rPr>
          <w:rFonts w:ascii="黑体" w:eastAsia="黑体" w:hint="eastAsia"/>
          <w:b/>
          <w:bCs/>
          <w:spacing w:val="10"/>
          <w:sz w:val="28"/>
        </w:rPr>
        <w:t>6</w:t>
      </w:r>
      <w:r w:rsidRPr="00387CC7">
        <w:rPr>
          <w:rFonts w:ascii="黑体" w:eastAsia="黑体" w:hint="eastAsia"/>
          <w:b/>
          <w:bCs/>
          <w:spacing w:val="10"/>
          <w:sz w:val="28"/>
        </w:rPr>
        <w:t>、各分部应根据材料厂提供的合格证、质量检查报告、中心实验室的复检报告负责向驻地监理填报进场材料报验单。</w:t>
      </w:r>
    </w:p>
    <w:p w:rsidR="00000000" w:rsidRPr="00387CC7">
      <w:pPr>
        <w:snapToGrid w:val="0"/>
        <w:spacing w:line="500" w:lineRule="auto"/>
        <w:rPr>
          <w:rFonts w:ascii="黑体" w:eastAsia="黑体" w:hAnsi="Arial" w:hint="eastAsia"/>
          <w:spacing w:val="20"/>
          <w:sz w:val="28"/>
          <w:szCs w:val="28"/>
          <w:u w:color="000000"/>
        </w:rPr>
      </w:pPr>
      <w:r w:rsidRPr="00387CC7">
        <w:rPr>
          <w:rFonts w:ascii="黑体" w:eastAsia="黑体" w:hint="eastAsia"/>
          <w:b/>
          <w:bCs/>
          <w:sz w:val="28"/>
          <w:szCs w:val="36"/>
        </w:rPr>
        <w:t>二、机械设备进场检查程序</w:t>
      </w:r>
    </w:p>
    <w:p w:rsidR="00000000" w:rsidRPr="00387CC7">
      <w:pPr>
        <w:snapToGrid w:val="0"/>
        <w:spacing w:line="500" w:lineRule="auto"/>
        <w:ind w:firstLine="488"/>
        <w:rPr>
          <w:rFonts w:ascii="黑体" w:eastAsia="黑体" w:hAnsi="宋体" w:hint="eastAsia"/>
          <w:spacing w:val="20"/>
          <w:sz w:val="28"/>
          <w:szCs w:val="28"/>
          <w:u w:color="000000"/>
        </w:rPr>
      </w:pPr>
      <w:r w:rsidRPr="00387CC7">
        <w:rPr>
          <w:rFonts w:ascii="黑体" w:eastAsia="黑体" w:hAnsi="宋体" w:hint="eastAsia"/>
          <w:b/>
          <w:bCs/>
          <w:spacing w:val="20"/>
          <w:sz w:val="28"/>
          <w:szCs w:val="28"/>
        </w:rPr>
        <w:t>机械设备进场后（含购置和租赁设备），各分部机械工程师要对机械设备进行验证，并填写《机械设备验证表》。经检查后达成一、二类技术状况的机械设备</w:t>
      </w:r>
      <w:r w:rsidRPr="00387CC7">
        <w:rPr>
          <w:rFonts w:ascii="黑体" w:eastAsia="黑体" w:hAnsi="宋体" w:hint="eastAsia"/>
          <w:b/>
          <w:bCs/>
          <w:spacing w:val="20"/>
          <w:sz w:val="28"/>
          <w:szCs w:val="28"/>
        </w:rPr>
        <w:t>方为合格。自检合格的机械设备在使用前由各分部机械工程师配合工程部分批次统一填报《进场施工机械、设备报验单》。《进场施工机械、设备报验单》经监理工程师审查批准使用后，分部工程部应及时反馈到分部机械工程师，由机械工程师对机械设备进行技术状况挂牌标记，特种设备还要有验收合格证挂牌标记。完毕以上检查工序的机械设备才干投入使用。</w:t>
      </w:r>
    </w:p>
    <w:p w:rsidR="00000000" w:rsidRPr="00387CC7">
      <w:pPr>
        <w:snapToGrid w:val="0"/>
        <w:spacing w:line="500" w:lineRule="auto"/>
        <w:ind w:firstLine="488"/>
        <w:rPr>
          <w:rFonts w:ascii="黑体" w:eastAsia="黑体" w:hAnsi="宋体" w:hint="eastAsia"/>
          <w:spacing w:val="20"/>
          <w:sz w:val="28"/>
          <w:szCs w:val="28"/>
          <w:u w:color="000000"/>
        </w:rPr>
        <w:sectPr>
          <w:type w:val="nextPage"/>
          <w:pgSz w:w="11906" w:h="16838"/>
          <w:pgMar w:top="1440" w:right="1800" w:bottom="1440" w:left="1800" w:header="851" w:footer="992" w:gutter="0"/>
          <w:pgNumType w:start="23"/>
          <w:cols w:space="425"/>
          <w:titlePg w:val="0"/>
          <w:docGrid w:type="lines" w:linePitch="312"/>
        </w:sectPr>
      </w:pPr>
      <w:r w:rsidRPr="00387CC7">
        <w:rPr>
          <w:rFonts w:ascii="黑体" w:eastAsia="黑体" w:hAnsi="宋体" w:hint="eastAsia"/>
          <w:b/>
          <w:bCs/>
          <w:spacing w:val="20"/>
          <w:sz w:val="28"/>
          <w:szCs w:val="28"/>
        </w:rPr>
        <w:t> </w:t>
      </w:r>
    </w:p>
    <w:p w:rsidR="00000000" w:rsidRPr="00387CC7">
      <w:pPr>
        <w:snapToGrid w:val="0"/>
        <w:spacing w:line="500" w:lineRule="auto"/>
        <w:ind w:firstLine="488"/>
        <w:rPr>
          <w:rFonts w:ascii="黑体" w:eastAsia="黑体" w:hAnsi="宋体" w:hint="eastAsia"/>
          <w:spacing w:val="20"/>
          <w:sz w:val="28"/>
          <w:szCs w:val="28"/>
          <w:u w:color="000000"/>
        </w:rPr>
      </w:pPr>
      <w:r w:rsidRPr="00387CC7">
        <w:rPr>
          <w:rFonts w:ascii="黑体" w:eastAsia="黑体" w:hAnsi="宋体" w:hint="eastAsia"/>
          <w:b/>
          <w:bCs/>
          <w:spacing w:val="20"/>
          <w:sz w:val="28"/>
          <w:szCs w:val="28"/>
        </w:rPr>
        <w:t> </w:t>
      </w:r>
    </w:p>
    <w:p w:rsidR="00000000" w:rsidRPr="00387CC7">
      <w:pPr>
        <w:snapToGrid w:val="0"/>
        <w:spacing w:line="500" w:lineRule="auto"/>
        <w:ind w:firstLine="488"/>
        <w:rPr>
          <w:rFonts w:ascii="黑体" w:eastAsia="黑体" w:hAnsi="宋体" w:hint="eastAsia"/>
          <w:spacing w:val="20"/>
          <w:sz w:val="28"/>
          <w:szCs w:val="28"/>
          <w:u w:color="000000"/>
        </w:rPr>
      </w:pPr>
      <w:r w:rsidRPr="00387CC7">
        <w:rPr>
          <w:rFonts w:ascii="黑体" w:eastAsia="黑体" w:hAnsi="宋体" w:hint="eastAsia"/>
          <w:b/>
          <w:bCs/>
          <w:spacing w:val="20"/>
          <w:sz w:val="28"/>
          <w:szCs w:val="28"/>
        </w:rPr>
        <w:t> </w:t>
      </w:r>
    </w:p>
    <w:p w:rsidR="00000000" w:rsidRPr="00387CC7">
      <w:pPr>
        <w:snapToGrid w:val="0"/>
        <w:spacing w:line="500" w:lineRule="auto"/>
        <w:ind w:firstLine="488"/>
        <w:rPr>
          <w:rFonts w:ascii="黑体" w:eastAsia="黑体" w:hAnsi="宋体" w:hint="eastAsia"/>
          <w:spacing w:val="20"/>
          <w:sz w:val="28"/>
          <w:szCs w:val="28"/>
          <w:u w:color="000000"/>
        </w:rPr>
      </w:pPr>
      <w:r w:rsidRPr="00387CC7">
        <w:rPr>
          <w:rFonts w:ascii="黑体" w:eastAsia="黑体" w:hAnsi="宋体" w:hint="eastAsia"/>
          <w:b/>
          <w:bCs/>
          <w:spacing w:val="20"/>
          <w:sz w:val="28"/>
          <w:szCs w:val="28"/>
        </w:rPr>
        <w:t> </w:t>
      </w:r>
    </w:p>
    <w:p w:rsidR="00000000" w:rsidRPr="00387CC7">
      <w:pPr>
        <w:snapToGrid w:val="0"/>
        <w:spacing w:line="500" w:lineRule="auto"/>
        <w:ind w:firstLine="488"/>
        <w:rPr>
          <w:rFonts w:ascii="黑体" w:eastAsia="黑体" w:hAnsi="宋体" w:hint="eastAsia"/>
          <w:spacing w:val="20"/>
          <w:sz w:val="28"/>
          <w:szCs w:val="28"/>
          <w:u w:color="000000"/>
        </w:rPr>
      </w:pPr>
      <w:r w:rsidRPr="00387CC7">
        <w:rPr>
          <w:rFonts w:ascii="黑体" w:eastAsia="黑体" w:hAnsi="宋体" w:hint="eastAsia"/>
          <w:b/>
          <w:bCs/>
          <w:spacing w:val="20"/>
          <w:sz w:val="28"/>
          <w:szCs w:val="28"/>
        </w:rPr>
        <w:t> </w:t>
      </w:r>
    </w:p>
    <w:p w:rsidR="00000000" w:rsidRPr="00387CC7">
      <w:pPr>
        <w:snapToGrid w:val="0"/>
        <w:spacing w:line="500" w:lineRule="auto"/>
        <w:ind w:firstLine="488"/>
        <w:rPr>
          <w:rFonts w:ascii="黑体" w:eastAsia="黑体" w:hAnsi="宋体" w:hint="eastAsia"/>
          <w:spacing w:val="20"/>
          <w:sz w:val="28"/>
          <w:szCs w:val="28"/>
          <w:u w:color="000000"/>
        </w:rPr>
      </w:pPr>
      <w:r w:rsidRPr="00387CC7">
        <w:rPr>
          <w:rFonts w:ascii="黑体" w:eastAsia="黑体" w:hAnsi="宋体" w:hint="eastAsia"/>
          <w:b/>
          <w:bCs/>
          <w:spacing w:val="20"/>
          <w:sz w:val="28"/>
          <w:szCs w:val="28"/>
        </w:rPr>
        <w:t>附：机械设备进场检查流程图</w:t>
      </w:r>
    </w:p>
    <w:p w:rsidR="00000000" w:rsidRPr="00387CC7">
      <w:pPr>
        <w:tabs>
          <w:tab w:val="left" w:pos="2552"/>
        </w:tabs>
        <w:snapToGrid w:val="0"/>
        <w:spacing w:line="500" w:lineRule="auto"/>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tabs>
          <w:tab w:val="left" w:pos="2552"/>
        </w:tabs>
        <w:snapToGrid w:val="0"/>
        <w:rPr>
          <w:rFonts w:ascii="黑体" w:eastAsia="黑体" w:hAnsi="Arial" w:hint="eastAsia"/>
          <w:b/>
          <w:bCs/>
          <w:u w:color="000000"/>
        </w:rPr>
      </w:pPr>
      <w:r>
        <w:rPr>
          <w:rFonts w:ascii="黑体" w:eastAsia="黑体" w:hint="eastAsia"/>
          <w:u w:color="000000"/>
        </w:rPr>
        <w:pict>
          <v:line id="_x0000_s1047" style="position:absolute;z-index:251687936" from="108pt,60pt" to="108pt,91.25pt">
            <v:stroke endarrow="block"/>
          </v:line>
        </w:pict>
      </w:r>
      <w:r>
        <w:rPr>
          <w:rFonts w:ascii="黑体" w:eastAsia="黑体" w:hint="eastAsia"/>
          <w:u w:color="000000"/>
        </w:rPr>
        <w:pict>
          <v:line id="_x0000_s1048" style="position:absolute;z-index:251689984" from="108pt,127.75pt" to="108pt,159pt">
            <v:stroke endarrow="block"/>
          </v:line>
        </w:pict>
      </w:r>
      <w:r>
        <w:rPr>
          <w:rFonts w:ascii="黑体" w:eastAsia="黑体" w:hint="eastAsia"/>
          <w:u w:color="000000"/>
        </w:rPr>
        <w:pict>
          <v:line id="_x0000_s1049" style="position:absolute;z-index:251694080" from="198pt,113.4pt" to="243pt,113.4pt">
            <v:stroke endarrow="block"/>
          </v:line>
        </w:pict>
      </w:r>
      <w:r>
        <w:rPr>
          <w:rFonts w:ascii="黑体" w:eastAsia="黑体" w:hint="eastAsia"/>
          <w:u w:color="000000"/>
        </w:rPr>
        <w:pict>
          <v:line id="_x0000_s1050" style="position:absolute;z-index:251691008" from="108pt,187.75pt" to="108pt,219pt">
            <v:stroke endarrow="block"/>
          </v:line>
        </w:pict>
      </w:r>
      <w:r>
        <w:rPr>
          <w:rFonts w:ascii="黑体" w:eastAsia="黑体" w:hint="eastAsia"/>
          <w:u w:color="000000"/>
        </w:rPr>
        <w:pict>
          <v:line id="_x0000_s1051" style="position:absolute;z-index:251688960" from="198pt,45.6pt" to="240.4pt,45.6pt">
            <v:stroke endarrow="block"/>
          </v:line>
        </w:pict>
      </w:r>
      <w:r>
        <w:rPr>
          <w:rFonts w:ascii="黑体" w:eastAsia="黑体" w:hint="eastAsia"/>
          <w:u w:color="000000"/>
        </w:rPr>
        <w:pict>
          <v:rect id="_x0000_s1052" style="width:3in;height:39pt;margin-top:23.4pt;margin-left:243pt;position:absolute;z-index:-251631616">
            <v:textbox>
              <w:txbxContent>
                <w:p w:rsidR="00000000">
                  <w:pPr>
                    <w:pStyle w:val="BodyText"/>
                    <w:spacing w:line="500" w:lineRule="auto"/>
                    <w:rPr>
                      <w:rFonts w:ascii="Times New Roman"/>
                      <w:sz w:val="24"/>
                      <w:szCs w:val="28"/>
                    </w:rPr>
                  </w:pPr>
                  <w:r>
                    <w:rPr>
                      <w:rFonts w:ascii="Times New Roman"/>
                      <w:sz w:val="24"/>
                      <w:szCs w:val="28"/>
                    </w:rPr>
                    <w:t>机械工程师填写《机械设备验证表》。达成一、二类技术状况</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tabs>
          <w:tab w:val="left" w:pos="2552"/>
        </w:tabs>
        <w:snapToGrid w:val="0"/>
        <w:rPr>
          <w:rFonts w:ascii="黑体" w:eastAsia="黑体" w:hAnsi="Arial" w:hint="eastAsia"/>
          <w:b/>
          <w:bCs/>
          <w:u w:color="000000"/>
        </w:rPr>
      </w:pPr>
      <w:r>
        <w:rPr>
          <w:rFonts w:ascii="黑体" w:eastAsia="黑体" w:hint="eastAsia"/>
          <w:u w:color="000000"/>
        </w:rPr>
        <w:pict>
          <v:rect id="_x0000_s1053" style="width:162pt;height:39pt;margin-top:23.4pt;margin-left:27pt;position:absolute;z-index:-251635712">
            <v:textbox>
              <w:txbxContent>
                <w:p w:rsidR="00000000">
                  <w:pPr>
                    <w:spacing w:line="500" w:lineRule="auto"/>
                    <w:jc w:val="center"/>
                    <w:rPr>
                      <w:rFonts w:eastAsia="仿宋_GB2312"/>
                      <w:sz w:val="24"/>
                      <w:szCs w:val="28"/>
                    </w:rPr>
                  </w:pPr>
                  <w:r>
                    <w:rPr>
                      <w:rFonts w:eastAsia="仿宋_GB2312" w:hint="eastAsia"/>
                      <w:b/>
                      <w:bCs/>
                      <w:sz w:val="24"/>
                      <w:szCs w:val="28"/>
                    </w:rPr>
                    <w:t>进场设备逐台验证</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tabs>
          <w:tab w:val="left" w:pos="2552"/>
        </w:tabs>
        <w:snapToGrid w:val="0"/>
        <w:rPr>
          <w:rFonts w:ascii="黑体" w:eastAsia="黑体" w:hAnsi="Arial" w:hint="eastAsia"/>
          <w:sz w:val="28"/>
          <w:szCs w:val="28"/>
          <w:u w:color="000000"/>
        </w:rPr>
      </w:pPr>
    </w:p>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54" style="width:3in;height:31.2pt;margin-top:7.8pt;margin-left:243pt;position:absolute;z-index:-251629568">
            <v:textbox>
              <w:txbxContent>
                <w:p w:rsidR="00000000">
                  <w:pPr>
                    <w:pStyle w:val="BodyText"/>
                    <w:spacing w:line="500" w:lineRule="auto"/>
                    <w:rPr>
                      <w:rFonts w:ascii="Times New Roman"/>
                      <w:sz w:val="24"/>
                      <w:szCs w:val="28"/>
                    </w:rPr>
                  </w:pPr>
                  <w:r>
                    <w:rPr>
                      <w:rFonts w:ascii="Times New Roman"/>
                      <w:sz w:val="24"/>
                      <w:szCs w:val="28"/>
                    </w:rPr>
                    <w:t>分部机械工程</w:t>
                  </w:r>
                  <w:r>
                    <w:rPr>
                      <w:rFonts w:ascii="Times New Roman"/>
                      <w:sz w:val="24"/>
                      <w:szCs w:val="28"/>
                    </w:rPr>
                    <w:t>师提供</w:t>
                  </w:r>
                  <w:r>
                    <w:rPr>
                      <w:rFonts w:ascii="Times New Roman"/>
                      <w:sz w:val="24"/>
                      <w:szCs w:val="28"/>
                    </w:rPr>
                    <w:t>相关的填报资料</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55" style="width:162pt;height:39pt;margin-top:0;margin-left:27pt;position:absolute;z-index:-251634688">
            <v:textbox>
              <w:txbxContent>
                <w:p w:rsidR="00000000">
                  <w:pPr>
                    <w:pStyle w:val="BodyText"/>
                    <w:spacing w:line="500" w:lineRule="auto"/>
                    <w:rPr>
                      <w:rFonts w:ascii="Times New Roman"/>
                      <w:sz w:val="24"/>
                      <w:szCs w:val="28"/>
                    </w:rPr>
                  </w:pPr>
                  <w:r>
                    <w:rPr>
                      <w:rFonts w:ascii="Times New Roman"/>
                      <w:sz w:val="24"/>
                      <w:szCs w:val="28"/>
                    </w:rPr>
                    <w:t>分部工程部分批次填报《进场施工机械、设备报验单》</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sz w:val="28"/>
          <w:szCs w:val="28"/>
          <w:u w:color="000000"/>
        </w:rPr>
      </w:pPr>
    </w:p>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56" style="width:162pt;height:31.2pt;margin-top:7.8pt;margin-left:27pt;position:absolute;z-index:-251633664">
            <v:textbox>
              <w:txbxContent>
                <w:p w:rsidR="00000000">
                  <w:pPr>
                    <w:spacing w:line="500" w:lineRule="auto"/>
                    <w:jc w:val="center"/>
                    <w:rPr>
                      <w:rFonts w:eastAsia="仿宋_GB2312"/>
                      <w:sz w:val="24"/>
                      <w:szCs w:val="28"/>
                    </w:rPr>
                  </w:pPr>
                  <w:r>
                    <w:rPr>
                      <w:rFonts w:eastAsia="仿宋_GB2312" w:hint="eastAsia"/>
                      <w:b/>
                      <w:bCs/>
                      <w:sz w:val="24"/>
                      <w:szCs w:val="28"/>
                    </w:rPr>
                    <w:t>报监理工程师审查</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sz w:val="28"/>
          <w:szCs w:val="28"/>
          <w:u w:color="000000"/>
        </w:rPr>
      </w:pPr>
    </w:p>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57" style="width:3in;height:39pt;margin-top:7.8pt;margin-left:243pt;position:absolute;z-index:-251630592">
            <v:textbox>
              <w:txbxContent>
                <w:p w:rsidR="00000000">
                  <w:pPr>
                    <w:pStyle w:val="BodyText"/>
                    <w:spacing w:line="500" w:lineRule="auto"/>
                    <w:rPr>
                      <w:rFonts w:ascii="Times New Roman"/>
                      <w:sz w:val="24"/>
                      <w:szCs w:val="28"/>
                    </w:rPr>
                  </w:pPr>
                  <w:r>
                    <w:rPr>
                      <w:rFonts w:ascii="Times New Roman"/>
                      <w:sz w:val="24"/>
                      <w:szCs w:val="28"/>
                    </w:rPr>
                    <w:t>分部工程部及时反馈到分部机械工程师</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b/>
          <w:bCs/>
          <w:u w:color="000000"/>
        </w:rPr>
      </w:pPr>
      <w:r>
        <w:rPr>
          <w:rFonts w:ascii="黑体" w:eastAsia="黑体" w:hint="eastAsia"/>
          <w:u w:color="000000"/>
        </w:rPr>
        <w:pict>
          <v:line id="_x0000_s1058" style="position:absolute;z-index:251695104" from="198pt,23.4pt" to="243pt,23.4pt">
            <v:stroke endarrow="block"/>
          </v:line>
        </w:pict>
      </w:r>
      <w:r>
        <w:rPr>
          <w:rFonts w:ascii="黑体" w:eastAsia="黑体" w:hint="eastAsia"/>
          <w:u w:color="000000"/>
        </w:rPr>
        <w:pict>
          <v:rect id="_x0000_s1059" style="width:162pt;height:31.2pt;margin-top:7.8pt;margin-left:27pt;position:absolute;z-index:-251632640">
            <v:textbox>
              <w:txbxContent>
                <w:p w:rsidR="00000000">
                  <w:pPr>
                    <w:pStyle w:val="BodyText"/>
                    <w:spacing w:line="500" w:lineRule="auto"/>
                    <w:jc w:val="center"/>
                    <w:rPr>
                      <w:rFonts w:ascii="Times New Roman"/>
                      <w:sz w:val="24"/>
                      <w:szCs w:val="28"/>
                    </w:rPr>
                  </w:pPr>
                  <w:r>
                    <w:rPr>
                      <w:rFonts w:ascii="Times New Roman"/>
                      <w:sz w:val="24"/>
                      <w:szCs w:val="28"/>
                    </w:rPr>
                    <w:t>监理工程师审查后批准使用</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xml:space="preserve"> </w:t>
      </w:r>
    </w:p>
    <w:p w:rsidR="00000000" w:rsidRPr="00387CC7">
      <w:pPr>
        <w:snapToGrid w:val="0"/>
        <w:spacing w:line="500" w:lineRule="auto"/>
        <w:ind w:firstLine="486"/>
        <w:rPr>
          <w:rFonts w:ascii="黑体" w:eastAsia="黑体" w:hAnsi="Arial" w:hint="eastAsia"/>
          <w:sz w:val="28"/>
          <w:szCs w:val="28"/>
          <w:u w:color="000000"/>
        </w:rPr>
        <w:sectPr>
          <w:type w:val="nextPage"/>
          <w:pgSz w:w="11906" w:h="16838"/>
          <w:pgMar w:top="1440" w:right="1800" w:bottom="1440" w:left="1800" w:header="851" w:footer="992" w:gutter="0"/>
          <w:pgNumType w:start="24"/>
          <w:cols w:space="425"/>
          <w:titlePg w:val="0"/>
          <w:docGrid w:type="lines" w:linePitch="312"/>
        </w:sectPr>
      </w:pPr>
      <w:r>
        <w:rPr>
          <w:rFonts w:ascii="黑体" w:eastAsia="黑体" w:hint="eastAsia"/>
          <w:u w:color="000000"/>
        </w:rPr>
        <w:pict>
          <v:line id="_x0000_s1060" style="position:absolute;z-index:251692032" from="108pt,7.75pt" to="108pt,39pt">
            <v:stroke endarrow="block"/>
          </v:line>
        </w:pict>
      </w:r>
      <w:r>
        <w:rPr>
          <w:rFonts w:ascii="黑体" w:eastAsia="黑体" w:hint="eastAsia"/>
          <w:u w:color="000000"/>
        </w:rPr>
        <w:pict>
          <v:line id="_x0000_s1061" style="position:absolute;z-index:251696128" from="198pt,60pt" to="243pt,60pt">
            <v:stroke endarrow="block"/>
          </v:line>
        </w:pict>
      </w:r>
      <w:r>
        <w:rPr>
          <w:rFonts w:ascii="黑体" w:eastAsia="黑体" w:hint="eastAsia"/>
          <w:u w:color="000000"/>
        </w:rPr>
        <w:pict>
          <v:line id="_x0000_s1062" style="position:absolute;z-index:251693056" from="108pt,75.6pt" to="108pt,114.6pt">
            <v:stroke endarrow="block"/>
          </v:line>
        </w:pict>
      </w:r>
      <w:r w:rsidRPr="00387CC7">
        <w:rPr>
          <w:rFonts w:ascii="黑体" w:eastAsia="黑体" w:hint="eastAsia"/>
          <w:b/>
          <w:bCs/>
          <w:sz w:val="28"/>
          <w:szCs w:val="28"/>
        </w:rPr>
        <w:t> </w:t>
      </w:r>
    </w:p>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63" style="width:3in;height:39pt;margin-top:15.6pt;margin-left:243pt;position:absolute;z-index:-251617280">
            <v:textbox>
              <w:txbxContent>
                <w:p w:rsidR="00000000">
                  <w:pPr>
                    <w:spacing w:line="500" w:lineRule="auto"/>
                    <w:rPr>
                      <w:rFonts w:eastAsia="仿宋_GB2312"/>
                      <w:sz w:val="24"/>
                      <w:szCs w:val="28"/>
                    </w:rPr>
                  </w:pPr>
                  <w:r>
                    <w:rPr>
                      <w:rFonts w:eastAsia="仿宋_GB2312" w:hint="eastAsia"/>
                      <w:b/>
                      <w:bCs/>
                      <w:sz w:val="24"/>
                      <w:szCs w:val="28"/>
                    </w:rPr>
                    <w:t>由分部机械工程师完毕</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64" style="width:162pt;height:39pt;margin-top:7.8pt;margin-left:27pt;position:absolute;z-index:-251618304">
            <v:textbox>
              <w:txbxContent>
                <w:p w:rsidR="00000000">
                  <w:pPr>
                    <w:pStyle w:val="BodyText"/>
                    <w:spacing w:line="500" w:lineRule="auto"/>
                    <w:rPr>
                      <w:rFonts w:ascii="Times New Roman"/>
                      <w:sz w:val="24"/>
                      <w:szCs w:val="28"/>
                    </w:rPr>
                  </w:pPr>
                  <w:r>
                    <w:rPr>
                      <w:rFonts w:ascii="Times New Roman"/>
                      <w:sz w:val="24"/>
                      <w:szCs w:val="28"/>
                    </w:rPr>
                    <w:t>技术状况挂牌标记，特种设备有验收合格证挂牌标记</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sz w:val="28"/>
          <w:szCs w:val="28"/>
          <w:u w:color="000000"/>
        </w:rPr>
      </w:pPr>
    </w:p>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snapToGrid w:val="0"/>
        <w:ind w:firstLine="486"/>
        <w:rPr>
          <w:rFonts w:ascii="黑体" w:eastAsia="黑体" w:hAnsi="Arial" w:hint="eastAsia"/>
          <w:b/>
          <w:bCs/>
          <w:u w:color="000000"/>
        </w:rPr>
      </w:pPr>
      <w:r>
        <w:rPr>
          <w:rFonts w:ascii="黑体" w:eastAsia="黑体" w:hint="eastAsia"/>
          <w:u w:color="000000"/>
        </w:rPr>
        <w:pict>
          <v:rect id="_x0000_s1065" style="width:162pt;height:39pt;margin-top:23.4pt;margin-left:27pt;position:absolute;z-index:-251619328">
            <v:textbox>
              <w:txbxContent>
                <w:p w:rsidR="00000000">
                  <w:pPr>
                    <w:spacing w:line="500" w:lineRule="auto"/>
                    <w:jc w:val="center"/>
                    <w:rPr>
                      <w:rFonts w:eastAsia="仿宋_GB2312"/>
                      <w:sz w:val="24"/>
                      <w:szCs w:val="28"/>
                    </w:rPr>
                  </w:pPr>
                  <w:r>
                    <w:rPr>
                      <w:rFonts w:eastAsia="仿宋_GB2312" w:hint="eastAsia"/>
                      <w:sz w:val="24"/>
                      <w:szCs w:val="28"/>
                    </w:rPr>
                    <w:t>投入使用</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486"/>
        <w:rPr>
          <w:rFonts w:ascii="黑体" w:eastAsia="黑体" w:hAnsi="Arial" w:hint="eastAsia"/>
          <w:sz w:val="28"/>
          <w:szCs w:val="28"/>
          <w:u w:color="000000"/>
        </w:rPr>
      </w:pPr>
    </w:p>
    <w:p w:rsidR="00000000" w:rsidRPr="00387CC7">
      <w:pPr>
        <w:snapToGrid w:val="0"/>
        <w:spacing w:line="500" w:lineRule="auto"/>
        <w:ind w:firstLine="486"/>
        <w:rPr>
          <w:rFonts w:ascii="黑体" w:eastAsia="黑体" w:hAnsi="Arial" w:hint="eastAsia"/>
          <w:sz w:val="28"/>
          <w:szCs w:val="28"/>
          <w:u w:color="000000"/>
        </w:rPr>
      </w:pPr>
      <w:r w:rsidRPr="00387CC7">
        <w:rPr>
          <w:rFonts w:ascii="黑体" w:eastAsia="黑体" w:hint="eastAsia"/>
          <w:b/>
          <w:bCs/>
          <w:sz w:val="28"/>
          <w:szCs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三、实验与检查标准</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实验由项目经理部中心实验室在驻地监理的见证下按照国家、铁路行业标准规范及客专线技术标准、验收标准等进行；实验室无法实验的物资，经项目经理部负责人及驻地监理的批准后，委托外部具有资格的检查实验机构进行。业主提出规定期按照业重规定进行检查，并在采购协议</w:t>
      </w:r>
      <w:r w:rsidRPr="00387CC7">
        <w:rPr>
          <w:rFonts w:ascii="黑体" w:eastAsia="黑体" w:hint="eastAsia"/>
          <w:b/>
          <w:bCs/>
          <w:sz w:val="28"/>
        </w:rPr>
        <w:t>/</w:t>
      </w:r>
      <w:r w:rsidRPr="00387CC7">
        <w:rPr>
          <w:rFonts w:ascii="黑体" w:eastAsia="黑体" w:hint="eastAsia"/>
          <w:b/>
          <w:bCs/>
          <w:sz w:val="28"/>
        </w:rPr>
        <w:t>协议中规定。按规定需要通过实验的物资未经实验验证、或实验结果尚未知晓、以及实验后为不合格的，严禁发放和投入使用。</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25"/>
          <w:cols w:space="425"/>
          <w:titlePg w:val="0"/>
          <w:docGrid w:type="lines" w:linePitch="312"/>
        </w:sectPr>
      </w:pPr>
      <w:r w:rsidRPr="00387CC7">
        <w:rPr>
          <w:rFonts w:ascii="黑体" w:eastAsia="黑体" w:hint="eastAsia"/>
          <w:b/>
          <w:bCs/>
          <w:sz w:val="28"/>
        </w:rPr>
        <w:t>1</w:t>
      </w:r>
      <w:r w:rsidRPr="00387CC7">
        <w:rPr>
          <w:rFonts w:ascii="黑体" w:eastAsia="黑体" w:hint="eastAsia"/>
          <w:b/>
          <w:bCs/>
          <w:sz w:val="28"/>
        </w:rPr>
        <w:t>、钢材的检查：钢筋进场时，材料厂必须按批委托项目经理部中心实验室做力学性能和工艺性能实验，其中热轧光圆钢筋必须符合</w:t>
      </w:r>
      <w:r w:rsidRPr="00387CC7">
        <w:rPr>
          <w:rFonts w:ascii="黑体" w:eastAsia="黑体" w:hint="eastAsia"/>
          <w:b/>
          <w:bCs/>
          <w:sz w:val="28"/>
        </w:rPr>
        <w:t>GB130</w:t>
      </w:r>
      <w:r w:rsidRPr="00387CC7">
        <w:rPr>
          <w:rFonts w:ascii="黑体" w:eastAsia="黑体" w:hint="eastAsia"/>
          <w:b/>
          <w:bCs/>
          <w:sz w:val="28"/>
        </w:rPr>
        <w:t>13</w:t>
      </w:r>
      <w:r w:rsidRPr="00387CC7">
        <w:rPr>
          <w:rFonts w:ascii="黑体" w:eastAsia="黑体" w:hint="eastAsia"/>
          <w:b/>
          <w:bCs/>
          <w:sz w:val="28"/>
        </w:rPr>
        <w:t>规定，热轧带肋钢筋必须符合</w:t>
      </w:r>
      <w:r w:rsidRPr="00387CC7">
        <w:rPr>
          <w:rFonts w:ascii="黑体" w:eastAsia="黑体" w:hint="eastAsia"/>
          <w:b/>
          <w:bCs/>
          <w:sz w:val="28"/>
        </w:rPr>
        <w:t>GB1499</w:t>
      </w:r>
      <w:r w:rsidRPr="00387CC7">
        <w:rPr>
          <w:rFonts w:ascii="黑体" w:eastAsia="黑体" w:hint="eastAsia"/>
          <w:b/>
          <w:bCs/>
          <w:sz w:val="28"/>
        </w:rPr>
        <w:t>规定，同时要满足本工程项目客专线技术标准的设计规定。检查数量：以同牌号、同炉号、同规格、同交货状态的钢筋，每</w:t>
      </w:r>
      <w:r w:rsidRPr="00387CC7">
        <w:rPr>
          <w:rFonts w:ascii="黑体" w:eastAsia="黑体" w:hint="eastAsia"/>
          <w:b/>
          <w:bCs/>
          <w:sz w:val="28"/>
        </w:rPr>
        <w:t>60</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吨为一批，局限性一批也按一批计。</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2</w:t>
      </w:r>
      <w:r w:rsidRPr="00387CC7">
        <w:rPr>
          <w:rFonts w:ascii="黑体" w:eastAsia="黑体" w:hint="eastAsia"/>
          <w:b/>
          <w:bCs/>
          <w:sz w:val="28"/>
        </w:rPr>
        <w:t>、水泥的检查：（散装）水泥进场时，各分部必须按批对其品种、级别、包装或散装仓号、出厂日期等进行验收，并委托项目经理部中心实验室对其强度、凝结时间、安定性进行实验，其质量必须符合</w:t>
      </w:r>
      <w:r w:rsidRPr="00387CC7">
        <w:rPr>
          <w:rFonts w:ascii="黑体" w:eastAsia="黑体" w:hint="eastAsia"/>
          <w:b/>
          <w:bCs/>
          <w:sz w:val="28"/>
        </w:rPr>
        <w:t>GB175-1999</w:t>
      </w:r>
      <w:r w:rsidRPr="00387CC7">
        <w:rPr>
          <w:rFonts w:ascii="黑体" w:eastAsia="黑体" w:hint="eastAsia"/>
          <w:b/>
          <w:bCs/>
          <w:sz w:val="28"/>
        </w:rPr>
        <w:t>等现行国家标准的规定，同时要满足本工程客专线技术</w:t>
      </w:r>
      <w:r w:rsidRPr="00387CC7">
        <w:rPr>
          <w:rFonts w:ascii="黑体" w:eastAsia="黑体" w:hint="eastAsia"/>
          <w:b/>
          <w:bCs/>
          <w:sz w:val="28"/>
        </w:rPr>
        <w:t>标准的设计规定。检查数量：同生产厂家、同批号、同品种、同强度等级、同出厂日期且连</w:t>
      </w:r>
      <w:r w:rsidRPr="00387CC7">
        <w:rPr>
          <w:rFonts w:ascii="黑体" w:eastAsia="黑体" w:hint="eastAsia"/>
          <w:b/>
          <w:bCs/>
          <w:sz w:val="28"/>
        </w:rPr>
        <w:t>续进场的水泥，散装水泥每</w:t>
      </w:r>
      <w:r w:rsidRPr="00387CC7">
        <w:rPr>
          <w:rFonts w:ascii="黑体" w:eastAsia="黑体" w:hint="eastAsia"/>
          <w:b/>
          <w:bCs/>
          <w:sz w:val="28"/>
        </w:rPr>
        <w:t>500</w:t>
      </w:r>
      <w:r w:rsidRPr="00387CC7">
        <w:rPr>
          <w:rFonts w:ascii="黑体" w:eastAsia="黑体" w:hint="eastAsia"/>
          <w:b/>
          <w:bCs/>
          <w:sz w:val="28"/>
        </w:rPr>
        <w:t>吨为一检查批次，袋装水泥每</w:t>
      </w:r>
      <w:r w:rsidRPr="00387CC7">
        <w:rPr>
          <w:rFonts w:ascii="黑体" w:eastAsia="黑体" w:hint="eastAsia"/>
          <w:b/>
          <w:bCs/>
          <w:sz w:val="28"/>
        </w:rPr>
        <w:t>200</w:t>
      </w:r>
      <w:r w:rsidRPr="00387CC7">
        <w:rPr>
          <w:rFonts w:ascii="黑体" w:eastAsia="黑体" w:hint="eastAsia"/>
          <w:b/>
          <w:bCs/>
          <w:sz w:val="28"/>
        </w:rPr>
        <w:t>吨为一检查批次</w:t>
      </w:r>
      <w:r w:rsidRPr="00387CC7">
        <w:rPr>
          <w:rFonts w:ascii="黑体" w:eastAsia="黑体" w:hint="eastAsia"/>
          <w:b/>
          <w:bCs/>
          <w:sz w:val="28"/>
        </w:rPr>
        <w:t>,</w:t>
      </w:r>
      <w:r w:rsidRPr="00387CC7">
        <w:rPr>
          <w:rFonts w:ascii="黑体" w:eastAsia="黑体" w:hint="eastAsia"/>
          <w:b/>
          <w:bCs/>
          <w:sz w:val="28"/>
        </w:rPr>
        <w:t>当局限性上述数量时，也按一批计。</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3</w:t>
      </w:r>
      <w:r w:rsidRPr="00387CC7">
        <w:rPr>
          <w:rFonts w:ascii="黑体" w:eastAsia="黑体" w:hint="eastAsia"/>
          <w:b/>
          <w:bCs/>
          <w:sz w:val="28"/>
        </w:rPr>
        <w:t>、砂石料的检查</w:t>
      </w:r>
      <w:r w:rsidRPr="00387CC7">
        <w:rPr>
          <w:rFonts w:ascii="黑体" w:eastAsia="黑体" w:hint="eastAsia"/>
          <w:b/>
          <w:bCs/>
          <w:sz w:val="28"/>
        </w:rPr>
        <w:t>:</w:t>
      </w:r>
      <w:r w:rsidRPr="00387CC7">
        <w:rPr>
          <w:rFonts w:ascii="黑体" w:eastAsia="黑体" w:hint="eastAsia"/>
          <w:b/>
          <w:bCs/>
          <w:sz w:val="28"/>
        </w:rPr>
        <w:t>粗、细骨料都应按批进行检查，其中每批随机抽样检查不应少于四次，发现不合格时应立即告知现场收料人员停止收料。细骨料颗粒级配、细度模数应符合现行有关标准的规定，粗骨料颗粒级配、压碎指标值、针片状颗粒含量应符合现行有关标准的规定，两者同时要满足本工程客专线技术标准的设计规定，同产地、同品种、同规格且连续进场的粗、细骨料每</w:t>
      </w:r>
      <w:r w:rsidRPr="00387CC7">
        <w:rPr>
          <w:rFonts w:ascii="黑体" w:eastAsia="黑体" w:hint="eastAsia"/>
          <w:b/>
          <w:bCs/>
          <w:sz w:val="28"/>
        </w:rPr>
        <w:t>400</w:t>
      </w:r>
      <w:r w:rsidRPr="00387CC7">
        <w:rPr>
          <w:rFonts w:ascii="黑体" w:eastAsia="黑体" w:hint="eastAsia"/>
          <w:b/>
          <w:bCs/>
          <w:sz w:val="28"/>
        </w:rPr>
        <w:t>方或</w:t>
      </w:r>
      <w:r w:rsidRPr="00387CC7">
        <w:rPr>
          <w:rFonts w:ascii="黑体" w:eastAsia="黑体" w:hint="eastAsia"/>
          <w:b/>
          <w:bCs/>
          <w:sz w:val="28"/>
        </w:rPr>
        <w:t>600</w:t>
      </w:r>
      <w:r w:rsidRPr="00387CC7">
        <w:rPr>
          <w:rFonts w:ascii="黑体" w:eastAsia="黑体" w:hint="eastAsia"/>
          <w:b/>
          <w:bCs/>
          <w:sz w:val="28"/>
        </w:rPr>
        <w:t>吨为一检查批次，局限性</w:t>
      </w:r>
      <w:r w:rsidRPr="00387CC7">
        <w:rPr>
          <w:rFonts w:ascii="黑体" w:eastAsia="黑体" w:hint="eastAsia"/>
          <w:b/>
          <w:bCs/>
          <w:sz w:val="28"/>
        </w:rPr>
        <w:t>400</w:t>
      </w:r>
      <w:r w:rsidRPr="00387CC7">
        <w:rPr>
          <w:rFonts w:ascii="黑体" w:eastAsia="黑体" w:hint="eastAsia"/>
          <w:b/>
          <w:bCs/>
          <w:sz w:val="28"/>
        </w:rPr>
        <w:t>方或</w:t>
      </w:r>
      <w:r w:rsidRPr="00387CC7">
        <w:rPr>
          <w:rFonts w:ascii="黑体" w:eastAsia="黑体" w:hint="eastAsia"/>
          <w:b/>
          <w:bCs/>
          <w:sz w:val="28"/>
        </w:rPr>
        <w:t>600</w:t>
      </w:r>
      <w:r w:rsidRPr="00387CC7">
        <w:rPr>
          <w:rFonts w:ascii="黑体" w:eastAsia="黑体" w:hint="eastAsia"/>
          <w:b/>
          <w:bCs/>
          <w:sz w:val="28"/>
        </w:rPr>
        <w:t>吨也按一批计。</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26"/>
          <w:cols w:space="425"/>
          <w:titlePg w:val="0"/>
          <w:docGrid w:type="lines" w:linePitch="312"/>
        </w:sectPr>
      </w:pPr>
      <w:r w:rsidRPr="00387CC7">
        <w:rPr>
          <w:rFonts w:ascii="黑体" w:eastAsia="黑体" w:hint="eastAsia"/>
          <w:b/>
          <w:bCs/>
          <w:sz w:val="28"/>
        </w:rPr>
        <w:t>4</w:t>
      </w:r>
      <w:r w:rsidRPr="00387CC7">
        <w:rPr>
          <w:rFonts w:ascii="黑体" w:eastAsia="黑体" w:hint="eastAsia"/>
          <w:b/>
          <w:bCs/>
          <w:sz w:val="28"/>
        </w:rPr>
        <w:t>、外加剂的检查</w:t>
      </w:r>
      <w:r w:rsidRPr="00387CC7">
        <w:rPr>
          <w:rFonts w:ascii="黑体" w:eastAsia="黑体" w:hint="eastAsia"/>
          <w:b/>
          <w:bCs/>
          <w:sz w:val="28"/>
        </w:rPr>
        <w:t>:</w:t>
      </w:r>
      <w:r w:rsidRPr="00387CC7">
        <w:rPr>
          <w:rFonts w:ascii="黑体" w:eastAsia="黑体" w:hint="eastAsia"/>
          <w:b/>
          <w:bCs/>
          <w:sz w:val="28"/>
        </w:rPr>
        <w:t>必须按批对减水率、坍落度、凝结时间差、抗压强度比进行检查，其质量标准除符合</w:t>
      </w:r>
      <w:r w:rsidRPr="00387CC7">
        <w:rPr>
          <w:rFonts w:ascii="黑体" w:eastAsia="黑体" w:hint="eastAsia"/>
          <w:b/>
          <w:bCs/>
          <w:sz w:val="28"/>
        </w:rPr>
        <w:t>GB8076</w:t>
      </w:r>
      <w:r w:rsidRPr="00387CC7">
        <w:rPr>
          <w:rFonts w:ascii="黑体" w:eastAsia="黑体" w:hint="eastAsia"/>
          <w:b/>
          <w:bCs/>
          <w:sz w:val="28"/>
        </w:rPr>
        <w:t>和</w:t>
      </w:r>
      <w:r w:rsidRPr="00387CC7">
        <w:rPr>
          <w:rFonts w:ascii="黑体" w:eastAsia="黑体" w:hint="eastAsia"/>
          <w:b/>
          <w:bCs/>
          <w:sz w:val="28"/>
        </w:rPr>
        <w:t>GB50119</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等现行国家标准和其他环境保护的规定外，同时要满足本工程客专线技术标准的设计规定。同生产厂家、同品种、同批号、同出厂日期且连续进场的外加剂，每</w:t>
      </w:r>
      <w:r w:rsidRPr="00387CC7">
        <w:rPr>
          <w:rFonts w:ascii="黑体" w:eastAsia="黑体" w:hint="eastAsia"/>
          <w:b/>
          <w:bCs/>
          <w:sz w:val="28"/>
        </w:rPr>
        <w:t>50</w:t>
      </w:r>
      <w:r w:rsidRPr="00387CC7">
        <w:rPr>
          <w:rFonts w:ascii="黑体" w:eastAsia="黑体" w:hint="eastAsia"/>
          <w:b/>
          <w:bCs/>
          <w:sz w:val="28"/>
        </w:rPr>
        <w:t>吨为一批，局限性</w:t>
      </w:r>
      <w:r w:rsidRPr="00387CC7">
        <w:rPr>
          <w:rFonts w:ascii="黑体" w:eastAsia="黑体" w:hint="eastAsia"/>
          <w:b/>
          <w:bCs/>
          <w:sz w:val="28"/>
        </w:rPr>
        <w:t>50</w:t>
      </w:r>
      <w:r w:rsidRPr="00387CC7">
        <w:rPr>
          <w:rFonts w:ascii="黑体" w:eastAsia="黑体" w:hint="eastAsia"/>
          <w:b/>
          <w:bCs/>
          <w:sz w:val="28"/>
        </w:rPr>
        <w:t>吨时，也按一批计。</w:t>
      </w:r>
    </w:p>
    <w:p w:rsidR="00000000" w:rsidRPr="00387CC7">
      <w:pPr>
        <w:snapToGrid w:val="0"/>
        <w:spacing w:line="500" w:lineRule="auto"/>
        <w:ind w:firstLine="560" w:firstLineChars="200"/>
        <w:rPr>
          <w:rFonts w:ascii="黑体" w:eastAsia="黑体" w:hAnsi="Arial" w:hint="eastAsia"/>
          <w:color w:val="FF0000"/>
          <w:sz w:val="28"/>
          <w:u w:color="000000"/>
        </w:rPr>
      </w:pPr>
      <w:r w:rsidRPr="00387CC7">
        <w:rPr>
          <w:rFonts w:ascii="黑体" w:eastAsia="黑体" w:hint="eastAsia"/>
          <w:b/>
          <w:bCs/>
          <w:sz w:val="28"/>
        </w:rPr>
        <w:t>5</w:t>
      </w:r>
      <w:r w:rsidRPr="00387CC7">
        <w:rPr>
          <w:rFonts w:ascii="黑体" w:eastAsia="黑体" w:hint="eastAsia"/>
          <w:b/>
          <w:bCs/>
          <w:sz w:val="28"/>
        </w:rPr>
        <w:t>、粉煤灰和</w:t>
      </w:r>
      <w:r w:rsidRPr="00387CC7">
        <w:rPr>
          <w:rFonts w:ascii="黑体" w:eastAsia="黑体" w:hint="eastAsia"/>
          <w:b/>
          <w:bCs/>
          <w:sz w:val="28"/>
        </w:rPr>
        <w:t>矿碴粉应按批对</w:t>
      </w:r>
      <w:r w:rsidRPr="00387CC7">
        <w:rPr>
          <w:rFonts w:ascii="黑体" w:eastAsia="黑体" w:hint="eastAsia"/>
          <w:b/>
          <w:bCs/>
          <w:sz w:val="28"/>
        </w:rPr>
        <w:t>细度、含水率、需水量比、抗压强度比进行检查，粉煤灰质量应符合</w:t>
      </w:r>
      <w:r w:rsidRPr="00387CC7">
        <w:rPr>
          <w:rFonts w:ascii="黑体" w:eastAsia="黑体" w:hint="eastAsia"/>
          <w:b/>
          <w:bCs/>
          <w:sz w:val="28"/>
        </w:rPr>
        <w:t>GB1596</w:t>
      </w:r>
      <w:r w:rsidRPr="00387CC7">
        <w:rPr>
          <w:rFonts w:ascii="黑体" w:eastAsia="黑体" w:hint="eastAsia"/>
          <w:b/>
          <w:bCs/>
          <w:sz w:val="28"/>
        </w:rPr>
        <w:t>、矿碴粉质量应符合</w:t>
      </w:r>
      <w:r w:rsidRPr="00387CC7">
        <w:rPr>
          <w:rFonts w:ascii="黑体" w:eastAsia="黑体" w:hint="eastAsia"/>
          <w:b/>
          <w:bCs/>
          <w:sz w:val="28"/>
        </w:rPr>
        <w:t>GB/T18046</w:t>
      </w:r>
      <w:r w:rsidRPr="00387CC7">
        <w:rPr>
          <w:rFonts w:ascii="黑体" w:eastAsia="黑体" w:hint="eastAsia"/>
          <w:b/>
          <w:bCs/>
          <w:sz w:val="28"/>
        </w:rPr>
        <w:t>等现行国家标准的规定，同时要满足本工程客专线技术标准的设计规定。同生产厂家、</w:t>
      </w:r>
      <w:r w:rsidRPr="00387CC7">
        <w:rPr>
          <w:rFonts w:ascii="黑体" w:eastAsia="黑体" w:hint="eastAsia"/>
          <w:b/>
          <w:bCs/>
          <w:sz w:val="28"/>
        </w:rPr>
        <w:t>同品种、同批号且连续进场的矿物掺和料，每</w:t>
      </w:r>
      <w:r w:rsidRPr="00387CC7">
        <w:rPr>
          <w:rFonts w:ascii="黑体" w:eastAsia="黑体" w:hint="eastAsia"/>
          <w:b/>
          <w:bCs/>
          <w:sz w:val="28"/>
        </w:rPr>
        <w:t>120</w:t>
      </w:r>
      <w:r w:rsidRPr="00387CC7">
        <w:rPr>
          <w:rFonts w:ascii="黑体" w:eastAsia="黑体" w:hint="eastAsia"/>
          <w:b/>
          <w:bCs/>
          <w:sz w:val="28"/>
        </w:rPr>
        <w:t>吨为一批，局限性</w:t>
      </w:r>
      <w:r w:rsidRPr="00387CC7">
        <w:rPr>
          <w:rFonts w:ascii="黑体" w:eastAsia="黑体" w:hint="eastAsia"/>
          <w:b/>
          <w:bCs/>
          <w:sz w:val="28"/>
        </w:rPr>
        <w:t>120</w:t>
      </w:r>
      <w:r w:rsidRPr="00387CC7">
        <w:rPr>
          <w:rFonts w:ascii="黑体" w:eastAsia="黑体" w:hint="eastAsia"/>
          <w:b/>
          <w:bCs/>
          <w:sz w:val="28"/>
        </w:rPr>
        <w:t>吨时，也按一批计。</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四、进场原材料检测的措施和办法</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、钢材的检测：检查数量，以同牌号、同炉号、同规格、同交货状态的钢筋，每次进货均需要进行检查。局限性</w:t>
      </w:r>
      <w:r w:rsidRPr="00387CC7">
        <w:rPr>
          <w:rFonts w:ascii="黑体" w:eastAsia="黑体" w:hint="eastAsia"/>
          <w:b/>
          <w:bCs/>
          <w:sz w:val="28"/>
        </w:rPr>
        <w:t>60</w:t>
      </w:r>
      <w:r w:rsidRPr="00387CC7">
        <w:rPr>
          <w:rFonts w:ascii="黑体" w:eastAsia="黑体" w:hint="eastAsia"/>
          <w:b/>
          <w:bCs/>
          <w:sz w:val="28"/>
        </w:rPr>
        <w:t>吨也按一批计，超过</w:t>
      </w:r>
      <w:r w:rsidRPr="00387CC7">
        <w:rPr>
          <w:rFonts w:ascii="黑体" w:eastAsia="黑体" w:hint="eastAsia"/>
          <w:b/>
          <w:bCs/>
          <w:sz w:val="28"/>
        </w:rPr>
        <w:t>60</w:t>
      </w:r>
      <w:r w:rsidRPr="00387CC7">
        <w:rPr>
          <w:rFonts w:ascii="黑体" w:eastAsia="黑体" w:hint="eastAsia"/>
          <w:b/>
          <w:bCs/>
          <w:sz w:val="28"/>
        </w:rPr>
        <w:t>吨则应当按照另一批计，材料厂需重新办理委托实验手续，实验室需重新进行复检实验。</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27"/>
          <w:cols w:space="425"/>
          <w:titlePg w:val="0"/>
          <w:docGrid w:type="lines" w:linePitch="312"/>
        </w:sectPr>
      </w:pPr>
      <w:r w:rsidRPr="00387CC7">
        <w:rPr>
          <w:rFonts w:ascii="黑体" w:eastAsia="黑体" w:hint="eastAsia"/>
          <w:b/>
          <w:bCs/>
          <w:sz w:val="28"/>
        </w:rPr>
        <w:t>2</w:t>
      </w:r>
      <w:r w:rsidRPr="00387CC7">
        <w:rPr>
          <w:rFonts w:ascii="黑体" w:eastAsia="黑体" w:hint="eastAsia"/>
          <w:b/>
          <w:bCs/>
          <w:sz w:val="28"/>
        </w:rPr>
        <w:t>、水泥的检测：检查数量，同生产厂家、同批号、同品种、同强度等级、同出厂日期且连续进场的水泥，散装水泥每</w:t>
      </w:r>
      <w:r w:rsidRPr="00387CC7">
        <w:rPr>
          <w:rFonts w:ascii="黑体" w:eastAsia="黑体" w:hint="eastAsia"/>
          <w:b/>
          <w:bCs/>
          <w:sz w:val="28"/>
        </w:rPr>
        <w:t>500</w:t>
      </w:r>
      <w:r w:rsidRPr="00387CC7">
        <w:rPr>
          <w:rFonts w:ascii="黑体" w:eastAsia="黑体" w:hint="eastAsia"/>
          <w:b/>
          <w:bCs/>
          <w:sz w:val="28"/>
        </w:rPr>
        <w:t>吨为一检查批次。材料厂每次进货前应当事先书面同水泥生产厂家协商尽量保证同一批号的</w:t>
      </w:r>
      <w:r w:rsidRPr="00387CC7">
        <w:rPr>
          <w:rFonts w:ascii="黑体" w:eastAsia="黑体" w:hint="eastAsia"/>
          <w:b/>
          <w:bCs/>
          <w:sz w:val="28"/>
        </w:rPr>
        <w:t>水泥送达指定的搅拌站使用，第一次进</w:t>
      </w:r>
      <w:r w:rsidRPr="00387CC7">
        <w:rPr>
          <w:rFonts w:ascii="黑体" w:eastAsia="黑体" w:hint="eastAsia"/>
          <w:b/>
          <w:bCs/>
          <w:sz w:val="28"/>
        </w:rPr>
        <w:t>400</w:t>
      </w:r>
      <w:r w:rsidRPr="00387CC7">
        <w:rPr>
          <w:rFonts w:ascii="黑体" w:eastAsia="黑体" w:hint="eastAsia"/>
          <w:b/>
          <w:bCs/>
          <w:sz w:val="28"/>
        </w:rPr>
        <w:t>吨左右（搅拌站有四个</w:t>
      </w:r>
      <w:r w:rsidRPr="00387CC7">
        <w:rPr>
          <w:rFonts w:ascii="黑体" w:eastAsia="黑体" w:hint="eastAsia"/>
          <w:b/>
          <w:bCs/>
          <w:sz w:val="28"/>
        </w:rPr>
        <w:t>100</w:t>
      </w:r>
      <w:r w:rsidRPr="00387CC7">
        <w:rPr>
          <w:rFonts w:ascii="黑体" w:eastAsia="黑体" w:hint="eastAsia"/>
          <w:b/>
          <w:bCs/>
          <w:sz w:val="28"/>
        </w:rPr>
        <w:t>吨的水泥罐），待</w:t>
      </w:r>
      <w:r w:rsidRPr="00387CC7">
        <w:rPr>
          <w:rFonts w:ascii="黑体" w:eastAsia="黑体" w:hint="eastAsia"/>
          <w:b/>
          <w:bCs/>
          <w:sz w:val="28"/>
        </w:rPr>
        <w:t>2</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个水泥罐里的水泥所有用完后，以后每次进</w:t>
      </w:r>
      <w:r w:rsidRPr="00387CC7">
        <w:rPr>
          <w:rFonts w:ascii="黑体" w:eastAsia="黑体" w:hint="eastAsia"/>
          <w:b/>
          <w:bCs/>
          <w:sz w:val="28"/>
        </w:rPr>
        <w:t>200</w:t>
      </w:r>
      <w:r w:rsidRPr="00387CC7">
        <w:rPr>
          <w:rFonts w:ascii="黑体" w:eastAsia="黑体" w:hint="eastAsia"/>
          <w:b/>
          <w:bCs/>
          <w:sz w:val="28"/>
        </w:rPr>
        <w:t>吨左右；进货时应当提前</w:t>
      </w:r>
      <w:r w:rsidRPr="00387CC7">
        <w:rPr>
          <w:rFonts w:ascii="黑体" w:eastAsia="黑体" w:hint="eastAsia"/>
          <w:b/>
          <w:bCs/>
          <w:sz w:val="28"/>
        </w:rPr>
        <w:t>3</w:t>
      </w:r>
      <w:r w:rsidRPr="00387CC7">
        <w:rPr>
          <w:rFonts w:ascii="黑体" w:eastAsia="黑体" w:hint="eastAsia"/>
          <w:b/>
          <w:bCs/>
          <w:sz w:val="28"/>
        </w:rPr>
        <w:t>天，保证该批水泥</w:t>
      </w:r>
      <w:r w:rsidRPr="00387CC7">
        <w:rPr>
          <w:rFonts w:ascii="黑体" w:eastAsia="黑体" w:hint="eastAsia"/>
          <w:b/>
          <w:bCs/>
          <w:sz w:val="28"/>
        </w:rPr>
        <w:t>3</w:t>
      </w:r>
      <w:r w:rsidRPr="00387CC7">
        <w:rPr>
          <w:rFonts w:ascii="黑体" w:eastAsia="黑体" w:hint="eastAsia"/>
          <w:b/>
          <w:bCs/>
          <w:sz w:val="28"/>
        </w:rPr>
        <w:t>天后检查合格正常投入使用。局限性</w:t>
      </w:r>
      <w:r w:rsidRPr="00387CC7">
        <w:rPr>
          <w:rFonts w:ascii="黑体" w:eastAsia="黑体" w:hint="eastAsia"/>
          <w:b/>
          <w:bCs/>
          <w:sz w:val="28"/>
        </w:rPr>
        <w:t>500</w:t>
      </w:r>
      <w:r w:rsidRPr="00387CC7">
        <w:rPr>
          <w:rFonts w:ascii="黑体" w:eastAsia="黑体" w:hint="eastAsia"/>
          <w:b/>
          <w:bCs/>
          <w:sz w:val="28"/>
        </w:rPr>
        <w:t>吨时，也按一批计。</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3</w:t>
      </w:r>
      <w:r w:rsidRPr="00387CC7">
        <w:rPr>
          <w:rFonts w:ascii="黑体" w:eastAsia="黑体" w:hint="eastAsia"/>
          <w:b/>
          <w:bCs/>
          <w:sz w:val="28"/>
        </w:rPr>
        <w:t>、砂石料的检测：同产地、同品种、同规格且连续进场的粗、细骨料每</w:t>
      </w:r>
      <w:r w:rsidRPr="00387CC7">
        <w:rPr>
          <w:rFonts w:ascii="黑体" w:eastAsia="黑体" w:hint="eastAsia"/>
          <w:b/>
          <w:bCs/>
          <w:sz w:val="28"/>
        </w:rPr>
        <w:t>400</w:t>
      </w:r>
      <w:r w:rsidRPr="00387CC7">
        <w:rPr>
          <w:rFonts w:ascii="黑体" w:eastAsia="黑体" w:hint="eastAsia"/>
          <w:b/>
          <w:bCs/>
          <w:sz w:val="28"/>
        </w:rPr>
        <w:t>方或</w:t>
      </w:r>
      <w:r w:rsidRPr="00387CC7">
        <w:rPr>
          <w:rFonts w:ascii="黑体" w:eastAsia="黑体" w:hint="eastAsia"/>
          <w:b/>
          <w:bCs/>
          <w:sz w:val="28"/>
        </w:rPr>
        <w:t>600</w:t>
      </w:r>
      <w:r w:rsidRPr="00387CC7">
        <w:rPr>
          <w:rFonts w:ascii="黑体" w:eastAsia="黑体" w:hint="eastAsia"/>
          <w:b/>
          <w:bCs/>
          <w:sz w:val="28"/>
        </w:rPr>
        <w:t>吨为一检查批次。将现有的各砂石料</w:t>
      </w:r>
      <w:r w:rsidRPr="00387CC7">
        <w:rPr>
          <w:rFonts w:ascii="黑体" w:eastAsia="黑体" w:hint="eastAsia"/>
          <w:b/>
          <w:bCs/>
          <w:sz w:val="28"/>
        </w:rPr>
        <w:t>料</w:t>
      </w:r>
      <w:r w:rsidRPr="00387CC7">
        <w:rPr>
          <w:rFonts w:ascii="黑体" w:eastAsia="黑体" w:hint="eastAsia"/>
          <w:b/>
          <w:bCs/>
          <w:sz w:val="28"/>
        </w:rPr>
        <w:t>仓一分为二，划分为</w:t>
      </w:r>
      <w:r w:rsidRPr="00387CC7">
        <w:rPr>
          <w:rFonts w:ascii="黑体" w:eastAsia="黑体" w:hint="eastAsia"/>
          <w:b/>
          <w:bCs/>
          <w:sz w:val="28"/>
        </w:rPr>
        <w:t>已检区</w:t>
      </w:r>
      <w:r w:rsidRPr="00387CC7">
        <w:rPr>
          <w:rFonts w:ascii="黑体" w:eastAsia="黑体" w:hint="eastAsia"/>
          <w:b/>
          <w:bCs/>
          <w:sz w:val="28"/>
        </w:rPr>
        <w:t>和待检区分别存放标记，待待检区的砂石料检查合格后再存放到</w:t>
      </w:r>
      <w:r w:rsidRPr="00387CC7">
        <w:rPr>
          <w:rFonts w:ascii="黑体" w:eastAsia="黑体" w:hint="eastAsia"/>
          <w:b/>
          <w:bCs/>
          <w:sz w:val="28"/>
        </w:rPr>
        <w:t>已检区</w:t>
      </w:r>
      <w:r w:rsidRPr="00387CC7">
        <w:rPr>
          <w:rFonts w:ascii="黑体" w:eastAsia="黑体" w:hint="eastAsia"/>
          <w:b/>
          <w:bCs/>
          <w:sz w:val="28"/>
        </w:rPr>
        <w:t>使用，局限性</w:t>
      </w:r>
      <w:r w:rsidRPr="00387CC7">
        <w:rPr>
          <w:rFonts w:ascii="黑体" w:eastAsia="黑体" w:hint="eastAsia"/>
          <w:b/>
          <w:bCs/>
          <w:sz w:val="28"/>
        </w:rPr>
        <w:t>400</w:t>
      </w:r>
      <w:r w:rsidRPr="00387CC7">
        <w:rPr>
          <w:rFonts w:ascii="黑体" w:eastAsia="黑体" w:hint="eastAsia"/>
          <w:b/>
          <w:bCs/>
          <w:sz w:val="28"/>
        </w:rPr>
        <w:t>方或</w:t>
      </w:r>
      <w:r w:rsidRPr="00387CC7">
        <w:rPr>
          <w:rFonts w:ascii="黑体" w:eastAsia="黑体" w:hint="eastAsia"/>
          <w:b/>
          <w:bCs/>
          <w:sz w:val="28"/>
        </w:rPr>
        <w:t>600</w:t>
      </w:r>
      <w:r w:rsidRPr="00387CC7">
        <w:rPr>
          <w:rFonts w:ascii="黑体" w:eastAsia="黑体" w:hint="eastAsia"/>
          <w:b/>
          <w:bCs/>
          <w:sz w:val="28"/>
        </w:rPr>
        <w:t>吨也按一批计。</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4</w:t>
      </w:r>
      <w:r w:rsidRPr="00387CC7">
        <w:rPr>
          <w:rFonts w:ascii="黑体" w:eastAsia="黑体" w:hint="eastAsia"/>
          <w:b/>
          <w:bCs/>
          <w:sz w:val="28"/>
        </w:rPr>
        <w:t>、外加剂的检测：同生产厂家、同品种、同批号</w:t>
      </w:r>
      <w:r w:rsidRPr="00387CC7">
        <w:rPr>
          <w:rFonts w:ascii="黑体" w:eastAsia="黑体" w:hint="eastAsia"/>
          <w:b/>
          <w:bCs/>
          <w:sz w:val="28"/>
        </w:rPr>
        <w:t>、同出厂日期</w:t>
      </w:r>
      <w:r w:rsidRPr="00387CC7">
        <w:rPr>
          <w:rFonts w:ascii="黑体" w:eastAsia="黑体" w:hint="eastAsia"/>
          <w:b/>
          <w:bCs/>
          <w:sz w:val="28"/>
        </w:rPr>
        <w:t>的外加剂每次进货时需经检查合格后方可使用，检查不合格的材料厂应当立即清除出场。</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5</w:t>
      </w:r>
      <w:r w:rsidRPr="00387CC7">
        <w:rPr>
          <w:rFonts w:ascii="黑体" w:eastAsia="黑体" w:hint="eastAsia"/>
          <w:b/>
          <w:bCs/>
          <w:sz w:val="28"/>
        </w:rPr>
        <w:t>、矿物掺合料的检测：同生产厂家、同品种、同批号且连续进场的矿物掺和料必须检查合格后方可入罐，否则材料厂应当立即清除出场，局限性</w:t>
      </w:r>
      <w:r w:rsidRPr="00387CC7">
        <w:rPr>
          <w:rFonts w:ascii="黑体" w:eastAsia="黑体" w:hint="eastAsia"/>
          <w:b/>
          <w:bCs/>
          <w:sz w:val="28"/>
        </w:rPr>
        <w:t>120</w:t>
      </w:r>
      <w:r w:rsidRPr="00387CC7">
        <w:rPr>
          <w:rFonts w:ascii="黑体" w:eastAsia="黑体" w:hint="eastAsia"/>
          <w:b/>
          <w:bCs/>
          <w:sz w:val="28"/>
        </w:rPr>
        <w:t>吨时，也按一批计。</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五、原材料储存和管理</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、混凝土原材料进厂（场）后</w:t>
      </w:r>
      <w:r w:rsidRPr="00387CC7">
        <w:rPr>
          <w:rFonts w:ascii="黑体" w:eastAsia="黑体" w:hint="eastAsia"/>
          <w:b/>
          <w:bCs/>
          <w:sz w:val="28"/>
        </w:rPr>
        <w:t>,</w:t>
      </w:r>
      <w:r w:rsidRPr="00387CC7">
        <w:rPr>
          <w:rFonts w:ascii="黑体" w:eastAsia="黑体" w:hint="eastAsia"/>
          <w:b/>
          <w:bCs/>
          <w:sz w:val="28"/>
        </w:rPr>
        <w:t>各分部应对原材料的品种、规格、数量以及质量证明书等进行验收核查，实验室应按有关标准的规定取样和复检。经检查合格后的原材料方可使用。对于检查不合格的原材料，材料厂应按有关规定清除出厂（场）。</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28"/>
          <w:cols w:space="425"/>
          <w:titlePg w:val="0"/>
          <w:docGrid w:type="lines" w:linePitch="312"/>
        </w:sectPr>
      </w:pPr>
      <w:r w:rsidRPr="00387CC7">
        <w:rPr>
          <w:rFonts w:ascii="黑体" w:eastAsia="黑体" w:hint="eastAsia"/>
          <w:b/>
          <w:bCs/>
          <w:sz w:val="28"/>
        </w:rPr>
        <w:t>2</w:t>
      </w:r>
      <w:r w:rsidRPr="00387CC7">
        <w:rPr>
          <w:rFonts w:ascii="黑体" w:eastAsia="黑体" w:hint="eastAsia"/>
          <w:b/>
          <w:bCs/>
          <w:sz w:val="28"/>
        </w:rPr>
        <w:t>、混凝土原材料进厂（场）</w:t>
      </w:r>
      <w:r w:rsidRPr="00387CC7">
        <w:rPr>
          <w:rFonts w:ascii="黑体" w:eastAsia="黑体" w:hint="eastAsia"/>
          <w:b/>
          <w:bCs/>
          <w:sz w:val="28"/>
        </w:rPr>
        <w:t>后</w:t>
      </w:r>
      <w:r w:rsidRPr="00387CC7">
        <w:rPr>
          <w:rFonts w:ascii="黑体" w:eastAsia="黑体" w:hint="eastAsia"/>
          <w:b/>
          <w:bCs/>
          <w:sz w:val="28"/>
        </w:rPr>
        <w:t>,</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各分部应按材料类别建立“原材料管理台帐”（附表</w:t>
      </w:r>
      <w:r w:rsidRPr="00387CC7">
        <w:rPr>
          <w:rFonts w:ascii="黑体" w:eastAsia="黑体" w:hint="eastAsia"/>
          <w:b/>
          <w:bCs/>
          <w:sz w:val="28"/>
        </w:rPr>
        <w:t>3</w:t>
      </w:r>
      <w:r w:rsidRPr="00387CC7">
        <w:rPr>
          <w:rFonts w:ascii="黑体" w:eastAsia="黑体" w:hint="eastAsia"/>
          <w:b/>
          <w:bCs/>
          <w:sz w:val="28"/>
        </w:rPr>
        <w:t>），台</w:t>
      </w:r>
      <w:r w:rsidRPr="00387CC7">
        <w:rPr>
          <w:rFonts w:ascii="黑体" w:eastAsia="黑体" w:hint="eastAsia"/>
          <w:b/>
          <w:bCs/>
          <w:sz w:val="28"/>
        </w:rPr>
        <w:t>帐内容</w:t>
      </w:r>
      <w:r w:rsidRPr="00387CC7">
        <w:rPr>
          <w:rFonts w:ascii="黑体" w:eastAsia="黑体" w:hint="eastAsia"/>
          <w:b/>
          <w:bCs/>
          <w:sz w:val="28"/>
        </w:rPr>
        <w:t>涉及进货日期、材料名称、品种、规格、数量、生产单位、供货单位、“质量证明书”编号、“复试检查报告”编号及检查结果等。“原材料管理台帐”应填写对的、真实、项目齐全，并经监理工程师签认。</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3</w:t>
      </w:r>
      <w:r w:rsidRPr="00387CC7">
        <w:rPr>
          <w:rFonts w:ascii="黑体" w:eastAsia="黑体" w:hint="eastAsia"/>
          <w:b/>
          <w:bCs/>
          <w:sz w:val="28"/>
        </w:rPr>
        <w:t>、混凝土用的水泥、矿物掺合料等各分部应当采用散</w:t>
      </w:r>
      <w:r w:rsidRPr="00387CC7">
        <w:rPr>
          <w:rFonts w:ascii="黑体" w:eastAsia="黑体" w:hint="eastAsia"/>
          <w:b/>
          <w:bCs/>
          <w:sz w:val="28"/>
        </w:rPr>
        <w:t>料仓分别</w:t>
      </w:r>
      <w:r w:rsidRPr="00387CC7">
        <w:rPr>
          <w:rFonts w:ascii="黑体" w:eastAsia="黑体" w:hint="eastAsia"/>
          <w:b/>
          <w:bCs/>
          <w:sz w:val="28"/>
        </w:rPr>
        <w:t>存储。储存散装水泥过程中，应采用措施减少水泥的温度或防止水泥升温。</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4</w:t>
      </w:r>
      <w:r w:rsidRPr="00387CC7">
        <w:rPr>
          <w:rFonts w:ascii="黑体" w:eastAsia="黑体" w:hint="eastAsia"/>
          <w:b/>
          <w:bCs/>
          <w:sz w:val="28"/>
        </w:rPr>
        <w:t>、混凝土用的粗骨料各分部应按规定分级采购、分级运送、分级存放、分级计量。</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5</w:t>
      </w:r>
      <w:r w:rsidRPr="00387CC7">
        <w:rPr>
          <w:rFonts w:ascii="黑体" w:eastAsia="黑体" w:hint="eastAsia"/>
          <w:b/>
          <w:bCs/>
          <w:sz w:val="28"/>
        </w:rPr>
        <w:t>、不同混凝土原材料各分部应当有固定的堆放地点和明确的标记，标明</w:t>
      </w:r>
      <w:r w:rsidRPr="00387CC7">
        <w:rPr>
          <w:rFonts w:ascii="黑体" w:eastAsia="黑体" w:hint="eastAsia"/>
          <w:b/>
          <w:bCs/>
          <w:sz w:val="28"/>
        </w:rPr>
        <w:t>材料的名称、品种、生产厂家、生产日期和进场日期。原材料堆放时应当分界标记，以免误用。骨料堆放场应事先进行硬化解决，并设立必要的排水设施。</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六、进场物资的标记</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、进场物资标记的范围：水泥、钢材、外加剂、混凝土构件、砂、碎石、石灰、半成品和成品。</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2</w:t>
      </w:r>
      <w:r w:rsidRPr="00387CC7">
        <w:rPr>
          <w:rFonts w:ascii="黑体" w:eastAsia="黑体" w:hint="eastAsia"/>
          <w:b/>
          <w:bCs/>
          <w:sz w:val="28"/>
        </w:rPr>
        <w:t>、进场物资标记的方法</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29"/>
          <w:cols w:space="425"/>
          <w:titlePg w:val="0"/>
          <w:docGrid w:type="lines" w:linePitch="312"/>
        </w:sectPr>
      </w:pP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对进场入库物资依据验证结果，采用标牌或记录形式进行标记，其内容：物资名称、规格、产地、进货时间、进货数量、检查结果：即检查状态标记、检查人和日期、产品编号。</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3</w:t>
      </w:r>
      <w:r w:rsidRPr="00387CC7">
        <w:rPr>
          <w:rFonts w:ascii="黑体" w:eastAsia="黑体" w:hint="eastAsia"/>
          <w:b/>
          <w:bCs/>
          <w:sz w:val="28"/>
        </w:rPr>
        <w:t>、检查状态标记</w:t>
      </w:r>
    </w:p>
    <w:p w:rsidR="00000000" w:rsidRPr="00387CC7">
      <w:pPr>
        <w:pStyle w:val="BodyTextIndent"/>
        <w:snapToGrid w:val="0"/>
        <w:spacing w:line="500" w:lineRule="auto"/>
        <w:ind w:firstLine="560"/>
        <w:rPr>
          <w:rFonts w:ascii="黑体" w:eastAsia="黑体"/>
          <w:sz w:val="28"/>
        </w:rPr>
      </w:pPr>
      <w:r w:rsidRPr="00387CC7">
        <w:rPr>
          <w:rFonts w:ascii="黑体" w:eastAsia="黑体"/>
          <w:sz w:val="28"/>
        </w:rPr>
        <w:t>（</w:t>
      </w:r>
      <w:r w:rsidRPr="00387CC7">
        <w:rPr>
          <w:rFonts w:ascii="黑体" w:eastAsia="黑体"/>
          <w:sz w:val="28"/>
        </w:rPr>
        <w:t>1</w:t>
      </w:r>
      <w:r w:rsidRPr="00387CC7">
        <w:rPr>
          <w:rFonts w:ascii="黑体" w:eastAsia="黑体"/>
          <w:sz w:val="28"/>
        </w:rPr>
        <w:t>）检查状态标记的内容：进场物资的检查和实验状态标记需进行下列确</w:t>
      </w:r>
      <w:r w:rsidRPr="00387CC7">
        <w:rPr>
          <w:rFonts w:ascii="黑体" w:eastAsia="黑体"/>
          <w:sz w:val="28"/>
        </w:rPr>
        <w:t>认：</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a)</w:t>
      </w:r>
      <w:r w:rsidRPr="00387CC7">
        <w:rPr>
          <w:rFonts w:ascii="黑体" w:eastAsia="黑体" w:hint="eastAsia"/>
          <w:b/>
          <w:bCs/>
          <w:sz w:val="28"/>
        </w:rPr>
        <w:t>已检查和实验且合格的，在标记中注明“合格”</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b)</w:t>
      </w:r>
      <w:r w:rsidRPr="00387CC7">
        <w:rPr>
          <w:rFonts w:ascii="黑体" w:eastAsia="黑体" w:hint="eastAsia"/>
          <w:b/>
          <w:bCs/>
          <w:sz w:val="28"/>
        </w:rPr>
        <w:t>已检查和实验属不合格的，在标记中注明“不合格”</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c)</w:t>
      </w:r>
      <w:r w:rsidRPr="00387CC7">
        <w:rPr>
          <w:rFonts w:ascii="黑体" w:eastAsia="黑体" w:hint="eastAsia"/>
          <w:b/>
          <w:bCs/>
          <w:sz w:val="28"/>
        </w:rPr>
        <w:t>已检查和实验尚未出结果的，在标记中注明“待拟定”</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d)</w:t>
      </w:r>
      <w:r w:rsidRPr="00387CC7">
        <w:rPr>
          <w:rFonts w:ascii="黑体" w:eastAsia="黑体" w:hint="eastAsia"/>
          <w:b/>
          <w:bCs/>
          <w:sz w:val="28"/>
        </w:rPr>
        <w:t>未经检查和实验的，在标记中注明“未检”</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w:t>
      </w:r>
      <w:r w:rsidRPr="00387CC7">
        <w:rPr>
          <w:rFonts w:ascii="黑体" w:eastAsia="黑体" w:hint="eastAsia"/>
          <w:b/>
          <w:bCs/>
          <w:sz w:val="28"/>
        </w:rPr>
        <w:t>2</w:t>
      </w:r>
      <w:r w:rsidRPr="00387CC7">
        <w:rPr>
          <w:rFonts w:ascii="黑体" w:eastAsia="黑体" w:hint="eastAsia"/>
          <w:b/>
          <w:bCs/>
          <w:sz w:val="28"/>
        </w:rPr>
        <w:t>）检查状态标记的规定：物资进场后，按照物资验收规范规定，需要进行复试的物资，由材料厂负责联系进行复试，将复试结果交各分部物资部，由各分部物资部管库人员进行标记并记录。</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4</w:t>
      </w:r>
      <w:r w:rsidRPr="00387CC7">
        <w:rPr>
          <w:rFonts w:ascii="黑体" w:eastAsia="黑体" w:hint="eastAsia"/>
          <w:b/>
          <w:bCs/>
          <w:sz w:val="28"/>
        </w:rPr>
        <w:t>、各类进场物资标记应根据性能、状态，按类别做出统一设计和规定，并由材料厂</w:t>
      </w:r>
      <w:r w:rsidRPr="00387CC7">
        <w:rPr>
          <w:rFonts w:ascii="黑体" w:eastAsia="黑体" w:hint="eastAsia"/>
          <w:b/>
          <w:bCs/>
          <w:sz w:val="28"/>
        </w:rPr>
        <w:t>/</w:t>
      </w:r>
      <w:r w:rsidRPr="00387CC7">
        <w:rPr>
          <w:rFonts w:ascii="黑体" w:eastAsia="黑体" w:hint="eastAsia"/>
          <w:b/>
          <w:bCs/>
          <w:sz w:val="28"/>
        </w:rPr>
        <w:t>各分部的物资部门实行。管库人员应按照</w:t>
      </w:r>
      <w:r w:rsidRPr="00387CC7">
        <w:rPr>
          <w:rFonts w:ascii="黑体" w:eastAsia="黑体" w:hint="eastAsia"/>
          <w:b/>
          <w:bCs/>
          <w:sz w:val="28"/>
        </w:rPr>
        <w:t>局程序</w:t>
      </w:r>
      <w:r w:rsidRPr="00387CC7">
        <w:rPr>
          <w:rFonts w:ascii="黑体" w:eastAsia="黑体" w:hint="eastAsia"/>
          <w:b/>
          <w:bCs/>
          <w:sz w:val="28"/>
        </w:rPr>
        <w:t>文献规定对物资进行</w:t>
      </w:r>
      <w:r w:rsidRPr="00387CC7">
        <w:rPr>
          <w:rFonts w:ascii="黑体" w:eastAsia="黑体" w:hint="eastAsia"/>
          <w:b/>
          <w:bCs/>
          <w:sz w:val="28"/>
        </w:rPr>
        <w:t>标记。规定检查和标记的物资，而未经检查和标记的，不得发放和投入使用，且必须重新检查和标记。</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30"/>
          <w:cols w:space="425"/>
          <w:titlePg w:val="0"/>
          <w:docGrid w:type="lines" w:linePitch="312"/>
        </w:sectPr>
      </w:pPr>
      <w:r w:rsidRPr="00387CC7">
        <w:rPr>
          <w:rFonts w:ascii="黑体" w:eastAsia="黑体" w:hint="eastAsia"/>
          <w:b/>
          <w:bCs/>
          <w:sz w:val="28"/>
        </w:rPr>
        <w:t>5</w:t>
      </w:r>
      <w:r w:rsidRPr="00387CC7">
        <w:rPr>
          <w:rFonts w:ascii="黑体" w:eastAsia="黑体" w:hint="eastAsia"/>
          <w:b/>
          <w:bCs/>
          <w:sz w:val="28"/>
        </w:rPr>
        <w:t>、各分部对现场标记要有专人负责维护，物资负责人应督促检查，保证标记的准确、有序、完好。</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七、产品的可追溯性</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、可追溯性的依据是</w:t>
      </w:r>
      <w:r w:rsidRPr="00387CC7">
        <w:rPr>
          <w:rFonts w:ascii="黑体" w:eastAsia="黑体" w:hint="eastAsia"/>
          <w:b/>
          <w:bCs/>
          <w:sz w:val="28"/>
        </w:rPr>
        <w:t>物资台</w:t>
      </w:r>
      <w:r w:rsidRPr="00387CC7">
        <w:rPr>
          <w:rFonts w:ascii="黑体" w:eastAsia="黑体" w:hint="eastAsia"/>
          <w:b/>
          <w:bCs/>
          <w:sz w:val="28"/>
        </w:rPr>
        <w:t>帐。</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2</w:t>
      </w:r>
      <w:r w:rsidRPr="00387CC7">
        <w:rPr>
          <w:rFonts w:ascii="黑体" w:eastAsia="黑体" w:hint="eastAsia"/>
          <w:b/>
          <w:bCs/>
          <w:sz w:val="28"/>
        </w:rPr>
        <w:t>、可追溯性规定是按照程序文献规定和协议有特定规定进行追溯。</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3</w:t>
      </w:r>
      <w:r w:rsidRPr="00387CC7">
        <w:rPr>
          <w:rFonts w:ascii="黑体" w:eastAsia="黑体" w:hint="eastAsia"/>
          <w:b/>
          <w:bCs/>
          <w:sz w:val="28"/>
        </w:rPr>
        <w:t>、可追溯性物资范围：水泥、钢材、外加剂、混凝土构件、对质量有重要影响的其它物资。</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4</w:t>
      </w:r>
      <w:r w:rsidRPr="00387CC7">
        <w:rPr>
          <w:rFonts w:ascii="黑体" w:eastAsia="黑体" w:hint="eastAsia"/>
          <w:b/>
          <w:bCs/>
          <w:sz w:val="28"/>
        </w:rPr>
        <w:t>、可追溯性的实行。规定需要追溯的物资在使用前，由各分部物资部</w:t>
      </w:r>
      <w:r w:rsidRPr="00387CC7">
        <w:rPr>
          <w:rFonts w:ascii="黑体" w:eastAsia="黑体" w:hint="eastAsia"/>
          <w:b/>
          <w:bCs/>
          <w:sz w:val="28"/>
        </w:rPr>
        <w:t>/</w:t>
      </w:r>
      <w:r w:rsidRPr="00387CC7">
        <w:rPr>
          <w:rFonts w:ascii="黑体" w:eastAsia="黑体" w:hint="eastAsia"/>
          <w:b/>
          <w:bCs/>
          <w:sz w:val="28"/>
        </w:rPr>
        <w:t>材料厂填写</w:t>
      </w:r>
      <w:r w:rsidRPr="00387CC7">
        <w:rPr>
          <w:rFonts w:ascii="黑体" w:eastAsia="黑体" w:hint="eastAsia"/>
          <w:b/>
          <w:bCs/>
          <w:sz w:val="28"/>
        </w:rPr>
        <w:t>物资台</w:t>
      </w:r>
      <w:r w:rsidRPr="00387CC7">
        <w:rPr>
          <w:rFonts w:ascii="黑体" w:eastAsia="黑体" w:hint="eastAsia"/>
          <w:b/>
          <w:bCs/>
          <w:sz w:val="28"/>
        </w:rPr>
        <w:t>帐</w:t>
      </w:r>
      <w:r w:rsidRPr="00387CC7">
        <w:rPr>
          <w:rFonts w:ascii="黑体" w:eastAsia="黑体" w:hint="eastAsia"/>
          <w:b/>
          <w:bCs/>
          <w:sz w:val="28"/>
        </w:rPr>
        <w:t>/</w:t>
      </w:r>
      <w:r w:rsidRPr="00387CC7">
        <w:rPr>
          <w:rFonts w:ascii="黑体" w:eastAsia="黑体" w:hint="eastAsia"/>
          <w:b/>
          <w:bCs/>
          <w:sz w:val="28"/>
        </w:rPr>
        <w:t>物资追溯表。内容涉及：物资名称、规格、产地、进货</w:t>
      </w:r>
      <w:r w:rsidRPr="00387CC7">
        <w:rPr>
          <w:rFonts w:ascii="黑体" w:eastAsia="黑体" w:hint="eastAsia"/>
          <w:b/>
          <w:bCs/>
          <w:sz w:val="28"/>
        </w:rPr>
        <w:t>时间和进货单号、进货数量、批号、检查复试报告编号、检查人、日期、检查机构；发料日期、发料单号、发料工程</w:t>
      </w:r>
      <w:r w:rsidRPr="00387CC7">
        <w:rPr>
          <w:rFonts w:ascii="黑体" w:eastAsia="黑体" w:hint="eastAsia"/>
          <w:b/>
          <w:bCs/>
          <w:sz w:val="28"/>
        </w:rPr>
        <w:t>(</w:t>
      </w:r>
      <w:r w:rsidRPr="00387CC7">
        <w:rPr>
          <w:rFonts w:ascii="黑体" w:eastAsia="黑体" w:hint="eastAsia"/>
          <w:b/>
          <w:bCs/>
          <w:sz w:val="28"/>
        </w:rPr>
        <w:t>部位</w:t>
      </w:r>
      <w:r w:rsidRPr="00387CC7">
        <w:rPr>
          <w:rFonts w:ascii="黑体" w:eastAsia="黑体" w:hint="eastAsia"/>
          <w:b/>
          <w:bCs/>
          <w:sz w:val="28"/>
        </w:rPr>
        <w:t>)</w:t>
      </w:r>
      <w:r w:rsidRPr="00387CC7">
        <w:rPr>
          <w:rFonts w:ascii="黑体" w:eastAsia="黑体" w:hint="eastAsia"/>
          <w:b/>
          <w:bCs/>
          <w:sz w:val="28"/>
        </w:rPr>
        <w:t>名称。</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八、紧急放行</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1.</w:t>
      </w:r>
      <w:r w:rsidRPr="00387CC7">
        <w:rPr>
          <w:rFonts w:ascii="黑体" w:eastAsia="黑体" w:hint="eastAsia"/>
          <w:b/>
          <w:bCs/>
          <w:sz w:val="28"/>
        </w:rPr>
        <w:t>紧急放行的物资必须是可以可追回。</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2.</w:t>
      </w:r>
      <w:r w:rsidRPr="00387CC7">
        <w:rPr>
          <w:rFonts w:ascii="黑体" w:eastAsia="黑体" w:hint="eastAsia"/>
          <w:b/>
          <w:bCs/>
          <w:sz w:val="28"/>
        </w:rPr>
        <w:t>因施工急需来不及实验的物资，应由各分部提出物资紧急放行申请，经项目经理部技术负责人批准后方可发放。对紧急放行的物资应作好明显的标记和记录。</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31"/>
          <w:cols w:space="425"/>
          <w:titlePg w:val="0"/>
          <w:docGrid w:type="lines" w:linePitch="312"/>
        </w:sectPr>
      </w:pPr>
      <w:r w:rsidRPr="00387CC7">
        <w:rPr>
          <w:rFonts w:ascii="黑体" w:eastAsia="黑体" w:hint="eastAsia"/>
          <w:b/>
          <w:bCs/>
          <w:sz w:val="28"/>
        </w:rPr>
        <w:t>3.</w:t>
      </w:r>
      <w:r w:rsidRPr="00387CC7">
        <w:rPr>
          <w:rFonts w:ascii="黑体" w:eastAsia="黑体" w:hint="eastAsia"/>
          <w:b/>
          <w:bCs/>
          <w:sz w:val="28"/>
        </w:rPr>
        <w:t>紧急放行的物资仍需按规定进行实验，凡经实验不符合规定规定期，应告知使用单位立即停止使用，并依据标记和记录予以追回。</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4.</w:t>
      </w:r>
      <w:r w:rsidRPr="00387CC7">
        <w:rPr>
          <w:rFonts w:ascii="黑体" w:eastAsia="黑体" w:hint="eastAsia"/>
          <w:b/>
          <w:bCs/>
          <w:sz w:val="28"/>
        </w:rPr>
        <w:t>本项目所有重要材料不实行紧急放行。</w:t>
      </w:r>
    </w:p>
    <w:p w:rsidR="00000000" w:rsidRPr="00387CC7">
      <w:pPr>
        <w:pStyle w:val="Heading2"/>
        <w:snapToGrid w:val="0"/>
        <w:spacing w:line="500" w:lineRule="auto"/>
        <w:rPr>
          <w:rFonts w:ascii="黑体" w:hint="eastAsia"/>
          <w:sz w:val="28"/>
        </w:rPr>
      </w:pPr>
      <w:r w:rsidRPr="00387CC7">
        <w:rPr>
          <w:rFonts w:ascii="黑体" w:hint="eastAsia"/>
          <w:sz w:val="28"/>
        </w:rPr>
        <w:t>附件六</w:t>
      </w:r>
    </w:p>
    <w:p w:rsidR="00000000" w:rsidRPr="00387CC7">
      <w:pPr>
        <w:pStyle w:val="Heading2"/>
        <w:snapToGrid w:val="0"/>
        <w:spacing w:line="500" w:lineRule="auto"/>
        <w:jc w:val="center"/>
        <w:rPr>
          <w:rFonts w:ascii="黑体" w:hint="eastAsia"/>
          <w:sz w:val="36"/>
        </w:rPr>
      </w:pPr>
      <w:r w:rsidRPr="00387CC7">
        <w:rPr>
          <w:rFonts w:ascii="黑体" w:hint="eastAsia"/>
          <w:sz w:val="36"/>
        </w:rPr>
        <w:t>检查批、分项、分部、单位工程</w:t>
      </w:r>
    </w:p>
    <w:p w:rsidR="00000000" w:rsidRPr="00387CC7">
      <w:pPr>
        <w:pStyle w:val="Heading2"/>
        <w:snapToGrid w:val="0"/>
        <w:spacing w:line="500" w:lineRule="auto"/>
        <w:jc w:val="center"/>
        <w:rPr>
          <w:rFonts w:ascii="黑体" w:hint="eastAsia"/>
        </w:rPr>
      </w:pPr>
      <w:r w:rsidRPr="00387CC7">
        <w:rPr>
          <w:rFonts w:ascii="黑体" w:hint="eastAsia"/>
        </w:rPr>
        <w:t>质量检查、申报、签认制度</w:t>
      </w:r>
    </w:p>
    <w:p w:rsidR="00000000" w:rsidRPr="00387CC7">
      <w:pPr>
        <w:snapToGrid w:val="0"/>
        <w:spacing w:line="500" w:lineRule="auto"/>
        <w:rPr>
          <w:rFonts w:ascii="黑体" w:eastAsia="黑体" w:hAnsi="Arial" w:hint="eastAsia"/>
          <w:b/>
          <w:bCs/>
          <w:u w:color="000000"/>
        </w:rPr>
      </w:pPr>
      <w:r w:rsidRPr="00387CC7">
        <w:rPr>
          <w:rFonts w:eastAsia="黑体" w:hint="eastAsia"/>
        </w:rPr>
        <w:t> </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一、安质部负责产品监视和测量工作的监督检查和管理。做好相应的监督检查记录，对各分部产品监视和测量工作进行监督检查。</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二、工程部负责产品实验工作的实行过程进行监督检查和管理，负责竣工资料的填报。实验室负责产品实验的实行和出具实验报告。</w:t>
      </w:r>
      <w:r w:rsidRPr="00387CC7">
        <w:rPr>
          <w:rFonts w:ascii="黑体" w:eastAsia="黑体" w:hAnsi="宋体" w:hint="eastAsia"/>
          <w:b/>
          <w:bCs/>
          <w:sz w:val="28"/>
        </w:rPr>
        <w:t xml:space="preserve"> </w:t>
      </w:r>
    </w:p>
    <w:p w:rsidR="00000000" w:rsidRPr="00387CC7">
      <w:pPr>
        <w:snapToGrid w:val="0"/>
        <w:spacing w:line="500" w:lineRule="auto"/>
        <w:ind w:firstLine="538" w:firstLineChars="192"/>
        <w:rPr>
          <w:rFonts w:ascii="黑体" w:eastAsia="黑体" w:hAnsi="宋体" w:hint="eastAsia"/>
          <w:sz w:val="28"/>
          <w:u w:color="000000"/>
        </w:rPr>
      </w:pPr>
      <w:r w:rsidRPr="00387CC7">
        <w:rPr>
          <w:rFonts w:ascii="黑体" w:eastAsia="黑体" w:hAnsi="宋体" w:hint="eastAsia"/>
          <w:b/>
          <w:bCs/>
          <w:sz w:val="28"/>
        </w:rPr>
        <w:t>三、所有工序的</w:t>
      </w:r>
      <w:r w:rsidRPr="00387CC7">
        <w:rPr>
          <w:rFonts w:ascii="黑体" w:eastAsia="黑体" w:hAnsi="宋体" w:hint="eastAsia"/>
          <w:b/>
          <w:bCs/>
          <w:sz w:val="28"/>
        </w:rPr>
        <w:t>转序必须</w:t>
      </w:r>
      <w:r w:rsidRPr="00387CC7">
        <w:rPr>
          <w:rFonts w:ascii="黑体" w:eastAsia="黑体" w:hAnsi="宋体" w:hint="eastAsia"/>
          <w:b/>
          <w:bCs/>
          <w:sz w:val="28"/>
        </w:rPr>
        <w:t>由专职质量工程师的签字认可，并在所规定的检查和实验完毕或必须的报告收到后，才干转入下</w:t>
      </w:r>
      <w:r w:rsidRPr="00387CC7">
        <w:rPr>
          <w:rFonts w:ascii="黑体" w:eastAsia="黑体" w:hAnsi="宋体" w:hint="eastAsia"/>
          <w:b/>
          <w:bCs/>
          <w:sz w:val="28"/>
        </w:rPr>
        <w:t>一关系</w:t>
      </w:r>
      <w:r w:rsidRPr="00387CC7">
        <w:rPr>
          <w:rFonts w:ascii="黑体" w:eastAsia="黑体" w:hAnsi="宋体" w:hint="eastAsia"/>
          <w:b/>
          <w:bCs/>
          <w:sz w:val="28"/>
        </w:rPr>
        <w:t>密切工序；因生产来不及检查和实验的工序、分项、分部工程需例外放行的，仅限于可追回的且不影响下道工序质量的工序项目，并填写《例外转序申请</w:t>
      </w:r>
      <w:r w:rsidRPr="00387CC7">
        <w:rPr>
          <w:rFonts w:ascii="黑体" w:eastAsia="黑体" w:hAnsi="宋体" w:hint="eastAsia"/>
          <w:b/>
          <w:bCs/>
          <w:sz w:val="28"/>
        </w:rPr>
        <w:t>表》经各分部总工程师批准后才干放行；例外</w:t>
      </w:r>
      <w:r w:rsidRPr="00387CC7">
        <w:rPr>
          <w:rFonts w:ascii="黑体" w:eastAsia="黑体" w:hAnsi="宋体" w:hint="eastAsia"/>
          <w:b/>
          <w:bCs/>
          <w:sz w:val="28"/>
        </w:rPr>
        <w:t>转序必须</w:t>
      </w:r>
      <w:r w:rsidRPr="00387CC7">
        <w:rPr>
          <w:rFonts w:ascii="黑体" w:eastAsia="黑体" w:hAnsi="宋体" w:hint="eastAsia"/>
          <w:b/>
          <w:bCs/>
          <w:sz w:val="28"/>
        </w:rPr>
        <w:t>明确标记和记录，放行的同时应进行检查和实验，发现问题立即追回。</w:t>
      </w:r>
    </w:p>
    <w:p w:rsidR="00000000" w:rsidRPr="00387CC7">
      <w:pPr>
        <w:snapToGrid w:val="0"/>
        <w:spacing w:line="500" w:lineRule="auto"/>
        <w:ind w:firstLine="538" w:firstLineChars="192"/>
        <w:rPr>
          <w:rFonts w:ascii="黑体" w:eastAsia="黑体" w:hAnsi="宋体" w:hint="eastAsia"/>
          <w:sz w:val="28"/>
          <w:u w:color="000000"/>
        </w:rPr>
        <w:sectPr>
          <w:type w:val="nextPage"/>
          <w:pgSz w:w="11906" w:h="16838"/>
          <w:pgMar w:top="1440" w:right="1800" w:bottom="1440" w:left="1800" w:header="851" w:footer="992" w:gutter="0"/>
          <w:pgNumType w:start="32"/>
          <w:cols w:space="425"/>
          <w:titlePg w:val="0"/>
          <w:docGrid w:type="lines" w:linePitch="312"/>
        </w:sectPr>
      </w:pPr>
    </w:p>
    <w:p w:rsidR="00000000" w:rsidRPr="00387CC7">
      <w:pPr>
        <w:snapToGrid w:val="0"/>
        <w:spacing w:line="500" w:lineRule="auto"/>
        <w:ind w:firstLine="538" w:firstLineChars="192"/>
        <w:rPr>
          <w:rFonts w:ascii="黑体" w:eastAsia="黑体" w:hAnsi="宋体" w:hint="eastAsia"/>
          <w:sz w:val="28"/>
          <w:u w:color="000000"/>
        </w:rPr>
      </w:pPr>
      <w:r w:rsidRPr="00387CC7">
        <w:rPr>
          <w:rFonts w:ascii="黑体" w:eastAsia="黑体" w:hAnsi="宋体" w:hint="eastAsia"/>
          <w:b/>
          <w:bCs/>
          <w:sz w:val="28"/>
        </w:rPr>
        <w:t>四、隐蔽工程的检查由各项目分部专职质量工程师自检合格，填写“隐蔽工程检查证”报监理单位验证后，方可进行隐蔽；并保存相关记录。</w:t>
      </w:r>
    </w:p>
    <w:p w:rsidR="00000000" w:rsidRPr="00387CC7">
      <w:pPr>
        <w:snapToGrid w:val="0"/>
        <w:spacing w:line="500" w:lineRule="auto"/>
        <w:rPr>
          <w:rFonts w:ascii="黑体" w:eastAsia="黑体" w:hAnsi="宋体" w:hint="eastAsia"/>
          <w:sz w:val="28"/>
          <w:u w:color="000000"/>
        </w:rPr>
      </w:pPr>
      <w:r w:rsidRPr="00387CC7">
        <w:rPr>
          <w:rFonts w:ascii="黑体" w:eastAsia="黑体" w:hAnsi="宋体" w:hint="eastAsia"/>
          <w:b/>
          <w:bCs/>
          <w:sz w:val="28"/>
        </w:rPr>
        <w:t>五、项目经理部质量工程师、实验工程师应定期对检查和实验进行监督。</w:t>
      </w:r>
    </w:p>
    <w:p w:rsidR="00000000" w:rsidRPr="00387CC7">
      <w:pPr>
        <w:snapToGrid w:val="0"/>
        <w:spacing w:line="500" w:lineRule="auto"/>
        <w:rPr>
          <w:rFonts w:ascii="黑体" w:eastAsia="黑体" w:hAnsi="宋体" w:hint="eastAsia"/>
          <w:sz w:val="28"/>
          <w:u w:color="000000"/>
        </w:rPr>
      </w:pPr>
      <w:r w:rsidRPr="00387CC7">
        <w:rPr>
          <w:rFonts w:ascii="黑体" w:eastAsia="黑体" w:hAnsi="宋体" w:hint="eastAsia"/>
          <w:b/>
          <w:bCs/>
          <w:sz w:val="28"/>
        </w:rPr>
        <w:t>六、检查批的质量验收</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检查批应当检查批技术主管自检合格后，</w:t>
      </w:r>
      <w:r w:rsidRPr="00387CC7">
        <w:rPr>
          <w:rFonts w:ascii="黑体" w:eastAsia="黑体" w:hint="eastAsia"/>
          <w:b/>
          <w:bCs/>
          <w:sz w:val="28"/>
        </w:rPr>
        <w:t>经认定所有符合技术规定后</w:t>
      </w:r>
      <w:r w:rsidRPr="00387CC7">
        <w:rPr>
          <w:rFonts w:ascii="黑体" w:eastAsia="黑体" w:hAnsi="宋体" w:hint="eastAsia"/>
          <w:b/>
          <w:bCs/>
          <w:sz w:val="28"/>
        </w:rPr>
        <w:t>，填写《检查批质量验收记录》</w:t>
      </w:r>
      <w:r w:rsidRPr="00387CC7">
        <w:rPr>
          <w:rFonts w:ascii="黑体" w:eastAsia="黑体" w:hAnsi="宋体" w:hint="eastAsia"/>
          <w:b/>
          <w:bCs/>
          <w:sz w:val="28"/>
        </w:rPr>
        <w:t>报项目</w:t>
      </w:r>
      <w:r w:rsidRPr="00387CC7">
        <w:rPr>
          <w:rFonts w:ascii="黑体" w:eastAsia="黑体" w:hAnsi="宋体" w:hint="eastAsia"/>
          <w:b/>
          <w:bCs/>
          <w:sz w:val="28"/>
        </w:rPr>
        <w:t>分部专职质检工程师检查签证认可。由专职质检工程师报请监理工程师检查验证。</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七、分项工程质量验</w:t>
      </w:r>
      <w:r w:rsidRPr="00387CC7">
        <w:rPr>
          <w:rFonts w:ascii="黑体" w:eastAsia="黑体" w:hAnsi="宋体" w:hint="eastAsia"/>
          <w:b/>
          <w:bCs/>
          <w:sz w:val="28"/>
        </w:rPr>
        <w:t>收</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分项工程质量验收由分项工程技术负责人组织，主管工程师、分部质量负责人参与验收，并填报“分项工程质量验收记录”。合格后报请监理工程师检查验证。</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八、分部工程由各分部总工程师组织</w:t>
      </w:r>
      <w:r w:rsidRPr="00387CC7">
        <w:rPr>
          <w:rFonts w:ascii="黑体" w:eastAsia="黑体" w:hAnsi="宋体" w:hint="eastAsia"/>
          <w:b/>
          <w:bCs/>
          <w:sz w:val="28"/>
        </w:rPr>
        <w:t>,</w:t>
      </w:r>
      <w:r w:rsidRPr="00387CC7">
        <w:rPr>
          <w:rFonts w:ascii="黑体" w:eastAsia="黑体" w:hAnsi="宋体" w:hint="eastAsia"/>
          <w:b/>
          <w:bCs/>
          <w:sz w:val="28"/>
        </w:rPr>
        <w:t>主管工程师、质量工程师负责参与进行自验，填报“分部工程质量验收记录”；报请监理工程师组织项目负责人和技术负责人，质量负责人等进行验收。</w:t>
      </w:r>
      <w:r w:rsidRPr="00387CC7">
        <w:rPr>
          <w:rFonts w:ascii="黑体" w:eastAsia="黑体" w:hAnsi="宋体" w:hint="eastAsia"/>
          <w:b/>
          <w:bCs/>
          <w:sz w:val="28"/>
        </w:rPr>
        <w:t xml:space="preserve"> </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九、单位工程竣工后单位工程由项目经理部总工程师组织工程部、安质部进行自验。合格后，向建设单位提交单位工程验收报告。由建设单位组织施工、设计、监理单位负责人进行验收。</w:t>
      </w:r>
    </w:p>
    <w:p w:rsidR="00000000" w:rsidRPr="00387CC7">
      <w:pPr>
        <w:snapToGrid w:val="0"/>
        <w:spacing w:line="500" w:lineRule="auto"/>
        <w:ind w:firstLine="560" w:firstLineChars="200"/>
        <w:rPr>
          <w:rFonts w:ascii="黑体" w:eastAsia="黑体" w:hAnsi="宋体" w:hint="eastAsia"/>
          <w:sz w:val="28"/>
          <w:u w:color="000000"/>
        </w:rPr>
        <w:sectPr>
          <w:type w:val="nextPage"/>
          <w:pgSz w:w="11906" w:h="16838"/>
          <w:pgMar w:top="1440" w:right="1800" w:bottom="1440" w:left="1800" w:header="851" w:footer="992" w:gutter="0"/>
          <w:pgNumType w:start="33"/>
          <w:cols w:space="425"/>
          <w:titlePg w:val="0"/>
          <w:docGrid w:type="lines" w:linePitch="312"/>
        </w:sectPr>
      </w:pPr>
      <w:r w:rsidRPr="00387CC7">
        <w:rPr>
          <w:rFonts w:ascii="黑体" w:eastAsia="黑体" w:hAnsi="宋体" w:hint="eastAsia"/>
          <w:b/>
          <w:bCs/>
          <w:sz w:val="28"/>
        </w:rPr>
        <w:t>十、</w:t>
      </w:r>
      <w:r w:rsidRPr="00387CC7">
        <w:rPr>
          <w:rFonts w:ascii="黑体" w:eastAsia="黑体" w:hAnsi="宋体" w:hint="eastAsia"/>
          <w:b/>
          <w:bCs/>
          <w:sz w:val="28"/>
        </w:rPr>
        <w:t xml:space="preserve"> </w:t>
      </w:r>
      <w:r w:rsidRPr="00387CC7">
        <w:rPr>
          <w:rFonts w:ascii="黑体" w:eastAsia="黑体" w:hAnsi="宋体" w:hint="eastAsia"/>
          <w:b/>
          <w:bCs/>
          <w:sz w:val="28"/>
        </w:rPr>
        <w:t>最终检查和实验</w:t>
      </w:r>
    </w:p>
    <w:p w:rsidR="00000000" w:rsidRPr="00387CC7">
      <w:pPr>
        <w:snapToGrid w:val="0"/>
        <w:spacing w:line="500" w:lineRule="auto"/>
        <w:rPr>
          <w:rFonts w:ascii="黑体" w:eastAsia="黑体" w:hAnsi="宋体" w:hint="eastAsia"/>
          <w:sz w:val="28"/>
          <w:u w:color="000000"/>
        </w:rPr>
      </w:pPr>
      <w:r w:rsidRPr="00387CC7">
        <w:rPr>
          <w:rFonts w:ascii="黑体" w:eastAsia="黑体" w:hAnsi="宋体" w:hint="eastAsia"/>
          <w:b/>
          <w:bCs/>
          <w:sz w:val="28"/>
        </w:rPr>
        <w:t>1</w:t>
      </w:r>
      <w:r w:rsidRPr="00387CC7">
        <w:rPr>
          <w:rFonts w:ascii="黑体" w:eastAsia="黑体" w:hAnsi="宋体" w:hint="eastAsia"/>
          <w:b/>
          <w:bCs/>
          <w:sz w:val="28"/>
        </w:rPr>
        <w:t>、由</w:t>
      </w:r>
      <w:r w:rsidRPr="00387CC7">
        <w:rPr>
          <w:rFonts w:ascii="黑体" w:eastAsia="黑体" w:hAnsi="宋体" w:hint="eastAsia"/>
          <w:b/>
          <w:bCs/>
          <w:sz w:val="28"/>
        </w:rPr>
        <w:t>总工程师负责组织有关人员按规定标准进行竣工初验，初验合格后报集团公司复验。</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2</w:t>
      </w:r>
      <w:r w:rsidRPr="00387CC7">
        <w:rPr>
          <w:rFonts w:ascii="黑体" w:eastAsia="黑体" w:hAnsi="宋体" w:hint="eastAsia"/>
          <w:b/>
          <w:bCs/>
          <w:sz w:val="28"/>
        </w:rPr>
        <w:t>、工程项目符合竣工交验条件</w:t>
      </w:r>
      <w:r w:rsidRPr="00387CC7">
        <w:rPr>
          <w:rFonts w:ascii="黑体" w:eastAsia="黑体" w:hAnsi="宋体" w:hint="eastAsia"/>
          <w:b/>
          <w:bCs/>
          <w:sz w:val="28"/>
        </w:rPr>
        <w:t>,</w:t>
      </w:r>
      <w:r w:rsidRPr="00387CC7">
        <w:rPr>
          <w:rFonts w:ascii="黑体" w:eastAsia="黑体" w:hAnsi="宋体" w:hint="eastAsia"/>
          <w:b/>
          <w:bCs/>
          <w:sz w:val="28"/>
        </w:rPr>
        <w:t>由项目经理部工程部向建设单位申报竣工报告。</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Ansi="宋体" w:hint="eastAsia"/>
          <w:b/>
          <w:bCs/>
          <w:sz w:val="28"/>
        </w:rPr>
        <w:t xml:space="preserve">   </w:t>
      </w:r>
      <w:r w:rsidRPr="00387CC7">
        <w:rPr>
          <w:rFonts w:ascii="黑体" w:eastAsia="黑体" w:hAnsi="宋体" w:hint="eastAsia"/>
          <w:b/>
          <w:bCs/>
          <w:sz w:val="28"/>
        </w:rPr>
        <w:t>十一、工程质量验收的内容按铁道部有关工程施工质量验收标准进行。</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rPr>
          <w:rFonts w:ascii="黑体" w:eastAsia="黑体" w:hAnsi="Arial" w:hint="eastAsia"/>
          <w:b/>
          <w:bCs/>
          <w:u w:color="000000"/>
        </w:rPr>
      </w:pPr>
      <w:r>
        <w:rPr>
          <w:rFonts w:ascii="黑体" w:eastAsia="黑体" w:hint="eastAsia"/>
          <w:u w:color="000000"/>
        </w:rPr>
        <w:pict>
          <v:rect id="_x0000_s1066" style="width:101.25pt;height:55.1pt;margin-top:13.35pt;margin-left:232.6pt;position:absolute;z-index:251721728">
            <v:textbox>
              <w:txbxContent>
                <w:p w:rsidR="00000000">
                  <w:pPr>
                    <w:spacing w:line="500" w:lineRule="auto"/>
                    <w:jc w:val="center"/>
                    <w:rPr>
                      <w:sz w:val="24"/>
                    </w:rPr>
                  </w:pPr>
                  <w:r>
                    <w:rPr>
                      <w:rFonts w:hint="eastAsia"/>
                      <w:b/>
                      <w:bCs/>
                      <w:sz w:val="24"/>
                    </w:rPr>
                    <w:t>经理部安质部</w:t>
                  </w:r>
                </w:p>
                <w:p w:rsidR="00000000">
                  <w:pPr>
                    <w:spacing w:line="500" w:lineRule="auto"/>
                    <w:jc w:val="center"/>
                    <w:rPr>
                      <w:rFonts w:ascii="Arial" w:hAnsi="Arial"/>
                      <w:sz w:val="24"/>
                      <w:u w:color="000000"/>
                    </w:rPr>
                  </w:pPr>
                  <w:r>
                    <w:rPr>
                      <w:rFonts w:hint="eastAsia"/>
                      <w:b/>
                      <w:bCs/>
                      <w:sz w:val="24"/>
                    </w:rPr>
                    <w:t>监督检查</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附</w:t>
      </w:r>
      <w:r w:rsidRPr="00387CC7">
        <w:rPr>
          <w:rFonts w:ascii="黑体" w:eastAsia="黑体" w:hAnsi="宋体" w:hint="eastAsia"/>
          <w:b/>
          <w:bCs/>
          <w:sz w:val="24"/>
        </w:rPr>
        <w:t>1</w:t>
      </w:r>
      <w:r w:rsidRPr="00387CC7">
        <w:rPr>
          <w:rFonts w:ascii="黑体" w:eastAsia="黑体" w:hAnsi="宋体" w:hint="eastAsia"/>
          <w:b/>
          <w:bCs/>
          <w:sz w:val="24"/>
        </w:rPr>
        <w:t>：检查批检查、验收、签认程序</w:t>
      </w:r>
    </w:p>
    <w:p w:rsidR="00000000" w:rsidRPr="00387CC7">
      <w:pPr>
        <w:snapToGrid w:val="0"/>
        <w:spacing w:line="500" w:lineRule="auto"/>
        <w:rPr>
          <w:rFonts w:ascii="黑体" w:eastAsia="黑体" w:hAnsi="宋体" w:hint="eastAsia"/>
          <w:sz w:val="24"/>
          <w:u w:color="000000"/>
        </w:rPr>
      </w:pPr>
      <w:r>
        <w:rPr>
          <w:rFonts w:ascii="黑体" w:eastAsia="黑体" w:hint="eastAsia"/>
          <w:u w:color="000000"/>
        </w:rPr>
        <w:pict>
          <v:line id="_x0000_s1067" style="position:absolute;z-index:251706368" from="1in,192.9pt" to="153pt,192.9pt">
            <v:stroke endarrow="block"/>
          </v:line>
        </w:pict>
      </w:r>
      <w:r>
        <w:rPr>
          <w:rFonts w:ascii="黑体" w:eastAsia="黑体" w:hint="eastAsia"/>
          <w:u w:color="000000"/>
        </w:rPr>
        <w:pict>
          <v:line id="_x0000_s1068" style="position:absolute;z-index:251705344" from="1in,137.75pt" to="1in,192.9pt"/>
        </w:pict>
      </w:r>
      <w:r>
        <w:rPr>
          <w:rFonts w:ascii="黑体" w:eastAsia="黑体" w:hint="eastAsia"/>
          <w:u w:color="000000"/>
        </w:rPr>
        <w:pict>
          <v:line id="_x0000_s1069" style="flip:y;position:absolute;z-index:251703296" from="1in,55.1pt" to="1in,82.6pt">
            <v:stroke endarrow="block"/>
          </v:line>
        </w:pict>
      </w:r>
      <w:r w:rsidRPr="00387CC7">
        <w:rPr>
          <w:rFonts w:ascii="黑体" w:eastAsia="黑体" w:hAnsi="宋体" w:hint="eastAsia"/>
          <w:b/>
          <w:bCs/>
          <w:sz w:val="24"/>
        </w:rPr>
        <w:t xml:space="preserve">     </w:t>
      </w:r>
    </w:p>
    <w:p w:rsidR="00000000" w:rsidRPr="00387CC7">
      <w:pPr>
        <w:snapToGrid w:val="0"/>
        <w:spacing w:line="500" w:lineRule="auto"/>
        <w:rPr>
          <w:rFonts w:ascii="黑体" w:eastAsia="黑体" w:hAnsi="宋体" w:hint="eastAsia"/>
          <w:sz w:val="24"/>
          <w:u w:color="000000"/>
        </w:rPr>
      </w:pPr>
      <w:r>
        <w:rPr>
          <w:rFonts w:ascii="黑体" w:eastAsia="黑体" w:hint="eastAsia"/>
          <w:u w:color="000000"/>
        </w:rPr>
        <w:pict>
          <v:line id="_x0000_s1070" style="position:absolute;z-index:251709440" from="205.5pt,92.25pt" to="241.5pt,92.25pt">
            <v:stroke endarrow="block"/>
          </v:line>
        </w:pict>
      </w:r>
      <w:r>
        <w:rPr>
          <w:rFonts w:ascii="黑体" w:eastAsia="黑体" w:hint="eastAsia"/>
          <w:u w:color="000000"/>
        </w:rPr>
        <w:pict>
          <v:line id="_x0000_s1071" style="position:absolute;z-index:251710464" from="307.5pt,90pt" to="343.5pt,90pt">
            <v:stroke endarrow="block"/>
          </v:line>
        </w:pict>
      </w:r>
      <w:r>
        <w:rPr>
          <w:rFonts w:ascii="黑体" w:eastAsia="黑体" w:hint="eastAsia"/>
          <w:u w:color="000000"/>
        </w:rPr>
        <w:pict>
          <v:rect id="_x0000_s1072" style="width:1in;height:55.1pt;margin-top:65.1pt;margin-left:237pt;position:absolute;z-index:251711488">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技术主管</w:t>
                        </w:r>
                      </w:p>
                      <w:p w:rsidR="00000000">
                        <w:pPr>
                          <w:spacing w:line="500" w:lineRule="auto"/>
                          <w:jc w:val="center"/>
                          <w:rPr>
                            <w:rFonts w:ascii="Arial" w:hAnsi="Arial"/>
                            <w:b/>
                            <w:bCs/>
                            <w:sz w:val="24"/>
                            <w:u w:color="000000"/>
                          </w:rPr>
                        </w:pPr>
                        <w:r>
                          <w:rPr>
                            <w:rFonts w:hint="eastAsia"/>
                            <w:b/>
                            <w:bCs/>
                            <w:sz w:val="24"/>
                          </w:rPr>
                          <w:t>自验合格</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073" style="width:101.25pt;height:55.1pt;margin-top:61.35pt;margin-left:344.3pt;position:absolute;z-index:251712512">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分部质量工程师</w:t>
                        </w:r>
                      </w:p>
                      <w:p w:rsidR="00000000">
                        <w:pPr>
                          <w:spacing w:line="500" w:lineRule="auto"/>
                          <w:jc w:val="center"/>
                          <w:rPr>
                            <w:rFonts w:ascii="Arial" w:hAnsi="Arial"/>
                            <w:b/>
                            <w:bCs/>
                            <w:sz w:val="24"/>
                            <w:u w:color="000000"/>
                          </w:rPr>
                        </w:pPr>
                        <w:r>
                          <w:rPr>
                            <w:rFonts w:hint="eastAsia"/>
                            <w:b/>
                            <w:bCs/>
                            <w:sz w:val="24"/>
                          </w:rPr>
                          <w:t>自验合格</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074" style="flip:y;position:absolute;z-index:251714560" from="271.1pt,119pt" to="271.1pt,171.5pt">
            <v:stroke endarrow="block"/>
          </v:line>
        </w:pict>
      </w:r>
      <w:r>
        <w:rPr>
          <w:rFonts w:ascii="黑体" w:eastAsia="黑体" w:hint="eastAsia"/>
          <w:u w:color="000000"/>
        </w:rPr>
        <w:pict>
          <v:line id="_x0000_s1075" style="position:absolute;z-index:251716608" from="388.1pt,114.6pt" to="388.1pt,148pt">
            <v:stroke endarrow="block"/>
          </v:line>
        </w:pict>
      </w:r>
      <w:r>
        <w:rPr>
          <w:rFonts w:ascii="黑体" w:eastAsia="黑体" w:hint="eastAsia"/>
          <w:u w:color="000000"/>
        </w:rPr>
        <w:pict>
          <v:line id="_x0000_s1076" style="position:absolute;z-index:251722752" from="397pt,5.75pt" to="397pt,62.75pt">
            <v:stroke endarrow="block"/>
          </v:line>
        </w:pict>
      </w:r>
      <w:r>
        <w:rPr>
          <w:rFonts w:ascii="黑体" w:eastAsia="黑体" w:hint="eastAsia"/>
          <w:u w:color="000000"/>
        </w:rPr>
        <w:pict>
          <v:line id="_x0000_s1077" style="position:absolute;z-index:251723776" from="334.6pt,4.75pt" to="396.1pt,4.75pt"/>
        </w:pict>
      </w: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监理见证</w:t>
      </w:r>
    </w:p>
    <w:p w:rsidR="00000000" w:rsidRPr="00387CC7">
      <w:pPr>
        <w:snapToGrid w:val="0"/>
        <w:ind w:firstLine="1695"/>
        <w:rPr>
          <w:rFonts w:ascii="黑体" w:eastAsia="黑体" w:hAnsi="Arial" w:hint="eastAsia"/>
          <w:b/>
          <w:bCs/>
          <w:u w:color="000000"/>
        </w:rPr>
        <w:sectPr>
          <w:type w:val="nextPage"/>
          <w:pgSz w:w="11906" w:h="16838"/>
          <w:pgMar w:top="1440" w:right="1800" w:bottom="1440" w:left="1800" w:header="851" w:footer="992" w:gutter="0"/>
          <w:pgNumType w:start="34"/>
          <w:cols w:space="425"/>
          <w:titlePg w:val="0"/>
          <w:docGrid w:type="lines" w:linePitch="312"/>
        </w:sectPr>
      </w:pPr>
      <w:r>
        <w:rPr>
          <w:rFonts w:ascii="黑体" w:eastAsia="黑体" w:hint="eastAsia"/>
          <w:u w:color="000000"/>
        </w:rPr>
        <w:pict>
          <v:rect id="_x0000_s1078" style="width:1in;height:55.1pt;margin-top:-74.85pt;margin-left:13.5pt;position:absolute;z-index:251700224">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施工班组</w:t>
                        </w:r>
                      </w:p>
                      <w:p w:rsidR="00000000">
                        <w:pPr>
                          <w:spacing w:line="500" w:lineRule="auto"/>
                          <w:jc w:val="center"/>
                          <w:rPr>
                            <w:rFonts w:ascii="Arial" w:hAnsi="Arial"/>
                            <w:b/>
                            <w:bCs/>
                            <w:sz w:val="24"/>
                            <w:u w:color="000000"/>
                          </w:rPr>
                        </w:pPr>
                        <w:r>
                          <w:rPr>
                            <w:rFonts w:hint="eastAsia"/>
                            <w:b/>
                            <w:bCs/>
                            <w:sz w:val="24"/>
                          </w:rPr>
                          <w:t>工序施工</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079" style="position:absolute;z-index:251701248" from="85.5pt,-47.25pt" to="130.5pt,-47.25pt">
            <v:stroke endarrow="block"/>
          </v:line>
        </w:pict>
      </w:r>
      <w:r>
        <w:rPr>
          <w:rFonts w:ascii="黑体" w:eastAsia="黑体" w:hint="eastAsia"/>
          <w:u w:color="000000"/>
        </w:rPr>
        <w:pict>
          <v:rect id="_x0000_s1080" style="width:1in;height:55.1pt;margin-top:-74.85pt;margin-left:130.5pt;position:absolute;z-index:251702272">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班组</w:t>
                        </w:r>
                      </w:p>
                      <w:p w:rsidR="00000000">
                        <w:pPr>
                          <w:spacing w:line="500" w:lineRule="auto"/>
                          <w:jc w:val="center"/>
                          <w:rPr>
                            <w:rFonts w:ascii="Arial" w:hAnsi="Arial"/>
                            <w:b/>
                            <w:bCs/>
                            <w:sz w:val="24"/>
                            <w:u w:color="000000"/>
                          </w:rPr>
                        </w:pPr>
                        <w:r>
                          <w:rPr>
                            <w:rFonts w:hint="eastAsia"/>
                            <w:b/>
                            <w:bCs/>
                            <w:sz w:val="24"/>
                          </w:rPr>
                          <w:t>自验合格</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081" style="width:1in;height:55.1pt;margin-top:7.8pt;margin-left:130.5pt;position:absolute;z-index:251707392">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实验室</w:t>
                        </w:r>
                      </w:p>
                      <w:p w:rsidR="00000000">
                        <w:pPr>
                          <w:spacing w:line="500" w:lineRule="auto"/>
                          <w:jc w:val="center"/>
                          <w:rPr>
                            <w:rFonts w:ascii="Arial" w:hAnsi="Arial"/>
                            <w:b/>
                            <w:bCs/>
                            <w:sz w:val="24"/>
                            <w:u w:color="000000"/>
                          </w:rPr>
                        </w:pPr>
                        <w:r>
                          <w:rPr>
                            <w:rFonts w:hint="eastAsia"/>
                            <w:b/>
                            <w:bCs/>
                            <w:sz w:val="24"/>
                          </w:rPr>
                          <w:t>检查、实验</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082" style="position:absolute;z-index:251708416" from="204.75pt,34pt" to="348.75pt,34pt">
            <v:stroke endarrow="block"/>
          </v:line>
        </w:pict>
      </w:r>
      <w:r>
        <w:rPr>
          <w:rFonts w:ascii="黑体" w:eastAsia="黑体" w:hint="eastAsia"/>
          <w:u w:color="000000"/>
        </w:rPr>
        <w:pict>
          <v:line id="_x0000_s1083" style="position:absolute;z-index:251713536" from="205.1pt,21.1pt" to="268.1pt,21.1pt"/>
        </w:pict>
      </w:r>
      <w:r>
        <w:rPr>
          <w:rFonts w:ascii="黑体" w:eastAsia="黑体" w:hint="eastAsia"/>
          <w:u w:color="000000"/>
        </w:rPr>
        <w:pict>
          <v:rect id="_x0000_s1084" style="width:79.5pt;height:55.1pt;margin-top:11.25pt;margin-left:348.8pt;position:absolute;z-index:251715584">
            <v:textbox>
              <w:txbxContent>
                <w:tbl>
                  <w:tblPr>
                    <w:tblStyle w:val="TableNormal"/>
                    <w:tblW w:w="5000" w:type="pct"/>
                    <w:tblCellSpacing w:w="0" w:type="dxa"/>
                    <w:tblCellMar>
                      <w:left w:w="0" w:type="dxa"/>
                      <w:right w:w="0" w:type="dxa"/>
                    </w:tblCellMar>
                    <w:tblLook w:val="0000"/>
                  </w:tblPr>
                  <w:tblGrid>
                    <w:gridCol w:w="130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监理工程师</w:t>
                        </w:r>
                      </w:p>
                      <w:p w:rsidR="00000000">
                        <w:pPr>
                          <w:spacing w:line="500" w:lineRule="auto"/>
                          <w:jc w:val="center"/>
                          <w:rPr>
                            <w:rFonts w:ascii="Arial" w:hAnsi="Arial"/>
                            <w:b/>
                            <w:bCs/>
                            <w:sz w:val="24"/>
                            <w:u w:color="000000"/>
                          </w:rPr>
                        </w:pPr>
                        <w:r>
                          <w:rPr>
                            <w:rFonts w:hint="eastAsia"/>
                            <w:b/>
                            <w:bCs/>
                            <w:sz w:val="24"/>
                          </w:rPr>
                          <w:t>检查签认</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085" style="width:1in;height:27.55pt;margin-top:170.25pt;margin-left:14.25pt;position:absolute;z-index:251718656">
            <v:textbox>
              <w:txbxContent>
                <w:p w:rsidR="00000000">
                  <w:pPr>
                    <w:spacing w:line="500" w:lineRule="auto"/>
                  </w:pPr>
                  <w:r>
                    <w:rPr>
                      <w:rFonts w:hint="eastAsia"/>
                      <w:b/>
                      <w:bCs/>
                    </w:rPr>
                    <w:t>验收记录</w:t>
                  </w:r>
                </w:p>
              </w:txbxContent>
            </v:textbox>
          </v:rect>
        </w:pict>
      </w:r>
      <w:r>
        <w:rPr>
          <w:rFonts w:ascii="黑体" w:eastAsia="黑体" w:hint="eastAsia"/>
          <w:u w:color="000000"/>
        </w:rPr>
        <w:pict>
          <v:rect id="_x0000_s1086" style="width:101.25pt;height:55.1pt;margin-top:221.25pt;margin-left:135pt;position:absolute;z-index:251720704">
            <v:textbox>
              <w:txbxContent>
                <w:p w:rsidR="00000000">
                  <w:pPr>
                    <w:spacing w:line="500" w:lineRule="auto"/>
                    <w:jc w:val="center"/>
                    <w:rPr>
                      <w:sz w:val="24"/>
                    </w:rPr>
                  </w:pPr>
                  <w:r>
                    <w:rPr>
                      <w:rFonts w:hint="eastAsia"/>
                      <w:b/>
                      <w:bCs/>
                      <w:sz w:val="24"/>
                    </w:rPr>
                    <w:t>分部技术负责人</w:t>
                  </w:r>
                </w:p>
                <w:p w:rsidR="00000000">
                  <w:pPr>
                    <w:spacing w:line="500" w:lineRule="auto"/>
                    <w:jc w:val="center"/>
                    <w:rPr>
                      <w:rFonts w:ascii="Arial" w:hAnsi="Arial"/>
                      <w:sz w:val="24"/>
                      <w:u w:color="000000"/>
                    </w:rPr>
                  </w:pPr>
                  <w:r>
                    <w:rPr>
                      <w:rFonts w:hint="eastAsia"/>
                      <w:b/>
                      <w:bCs/>
                      <w:sz w:val="24"/>
                    </w:rPr>
                    <w:t>组织自验</w:t>
                  </w:r>
                </w:p>
              </w:txbxContent>
            </v:textbox>
          </v:rect>
        </w:pict>
      </w:r>
      <w:r>
        <w:rPr>
          <w:rFonts w:ascii="黑体" w:eastAsia="黑体" w:hint="eastAsia"/>
          <w:u w:color="000000"/>
        </w:rPr>
        <w:pict>
          <v:rect id="_x0000_s1087" style="width:1in;height:55.1pt;margin-top:304.2pt;margin-left:130.5pt;position:absolute;z-index:251719680">
            <v:textbox>
              <w:txbxContent>
                <w:p w:rsidR="00000000">
                  <w:pPr>
                    <w:spacing w:line="500" w:lineRule="auto"/>
                    <w:jc w:val="center"/>
                    <w:rPr>
                      <w:sz w:val="24"/>
                    </w:rPr>
                  </w:pPr>
                  <w:r>
                    <w:rPr>
                      <w:rFonts w:hint="eastAsia"/>
                      <w:b/>
                      <w:bCs/>
                      <w:sz w:val="24"/>
                    </w:rPr>
                    <w:t>实验室</w:t>
                  </w:r>
                </w:p>
                <w:p w:rsidR="00000000">
                  <w:pPr>
                    <w:spacing w:line="500" w:lineRule="auto"/>
                    <w:jc w:val="center"/>
                    <w:rPr>
                      <w:rFonts w:ascii="Arial" w:hAnsi="Arial"/>
                      <w:sz w:val="24"/>
                      <w:u w:color="000000"/>
                    </w:rPr>
                  </w:pPr>
                  <w:r>
                    <w:rPr>
                      <w:rFonts w:hint="eastAsia"/>
                      <w:b/>
                      <w:bCs/>
                      <w:sz w:val="24"/>
                    </w:rPr>
                    <w:t>检查、实验</w:t>
                  </w:r>
                </w:p>
              </w:txbxContent>
            </v:textbox>
          </v:rect>
        </w:pict>
      </w:r>
      <w:r>
        <w:rPr>
          <w:rFonts w:ascii="黑体" w:eastAsia="黑体" w:hint="eastAsia"/>
          <w:u w:color="000000"/>
        </w:rPr>
        <w:pict>
          <v:rect id="_x0000_s1088" style="width:1in;height:55.1pt;margin-top:221.55pt;margin-left:13.5pt;position:absolute;z-index:251717632">
            <v:textbox>
              <w:txbxContent>
                <w:p w:rsidR="00000000">
                  <w:pPr>
                    <w:spacing w:line="500" w:lineRule="auto"/>
                    <w:jc w:val="center"/>
                    <w:rPr>
                      <w:sz w:val="24"/>
                    </w:rPr>
                  </w:pPr>
                  <w:r>
                    <w:rPr>
                      <w:rFonts w:hint="eastAsia"/>
                      <w:b/>
                      <w:bCs/>
                      <w:sz w:val="24"/>
                    </w:rPr>
                    <w:t>检查批</w:t>
                  </w:r>
                </w:p>
                <w:p w:rsidR="00000000">
                  <w:pPr>
                    <w:spacing w:line="500" w:lineRule="auto"/>
                    <w:jc w:val="center"/>
                    <w:rPr>
                      <w:rFonts w:ascii="Arial" w:hAnsi="Arial"/>
                      <w:sz w:val="24"/>
                      <w:u w:color="000000"/>
                    </w:rPr>
                  </w:pPr>
                  <w:r>
                    <w:rPr>
                      <w:rFonts w:hint="eastAsia"/>
                      <w:b/>
                      <w:bCs/>
                      <w:sz w:val="24"/>
                    </w:rPr>
                    <w:t>施工完</w:t>
                  </w:r>
                </w:p>
              </w:txbxContent>
            </v:textbox>
          </v:rect>
        </w:pict>
      </w:r>
      <w:r>
        <w:rPr>
          <w:rFonts w:ascii="黑体" w:eastAsia="黑体" w:hint="eastAsia"/>
          <w:u w:color="000000"/>
        </w:rPr>
        <w:pict>
          <v:rect id="_x0000_s1089" style="width:1in;height:27.55pt;margin-top:-129.95pt;margin-left:13.5pt;position:absolute;z-index:251704320">
            <v:textbox>
              <w:txbxContent>
                <w:p w:rsidR="00000000">
                  <w:pPr>
                    <w:spacing w:line="500" w:lineRule="auto"/>
                    <w:rPr>
                      <w:sz w:val="24"/>
                    </w:rPr>
                  </w:pPr>
                  <w:r>
                    <w:rPr>
                      <w:rFonts w:hint="eastAsia"/>
                      <w:b/>
                      <w:bCs/>
                      <w:sz w:val="24"/>
                    </w:rPr>
                    <w:t>施工记录</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1695"/>
        <w:rPr>
          <w:rFonts w:ascii="黑体" w:eastAsia="黑体" w:hint="eastAsia"/>
          <w:vanish/>
        </w:rPr>
      </w:pP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1695"/>
        <w:rPr>
          <w:rFonts w:ascii="黑体" w:eastAsia="黑体" w:hint="eastAsia"/>
          <w:vanish/>
        </w:rPr>
      </w:pP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1695"/>
        <w:rPr>
          <w:rFonts w:ascii="黑体" w:eastAsia="黑体" w:hint="eastAsia"/>
          <w:vanish/>
        </w:rPr>
      </w:pP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ind w:firstLine="1695"/>
        <w:rPr>
          <w:rFonts w:ascii="黑体" w:eastAsia="黑体" w:hint="eastAsia"/>
          <w:vanish/>
        </w:rPr>
      </w:pP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附</w:t>
      </w:r>
      <w:r w:rsidRPr="00387CC7">
        <w:rPr>
          <w:rFonts w:ascii="黑体" w:eastAsia="黑体" w:hAnsi="宋体" w:hint="eastAsia"/>
          <w:b/>
          <w:bCs/>
          <w:sz w:val="24"/>
        </w:rPr>
        <w:t xml:space="preserve">2 </w:t>
      </w:r>
      <w:r w:rsidRPr="00387CC7">
        <w:rPr>
          <w:rFonts w:ascii="黑体" w:eastAsia="黑体" w:hAnsi="宋体" w:hint="eastAsia"/>
          <w:b/>
          <w:bCs/>
          <w:sz w:val="24"/>
        </w:rPr>
        <w:t>分项工程检查、验收、签认程序</w:t>
      </w:r>
    </w:p>
    <w:p w:rsidR="00000000" w:rsidRPr="00387CC7">
      <w:pPr>
        <w:snapToGrid w:val="0"/>
        <w:rPr>
          <w:rFonts w:ascii="黑体" w:eastAsia="黑体" w:hAnsi="Arial" w:hint="eastAsia"/>
          <w:b/>
          <w:bCs/>
          <w:u w:color="000000"/>
        </w:rPr>
      </w:pPr>
      <w:r>
        <w:rPr>
          <w:rFonts w:ascii="黑体" w:eastAsia="黑体" w:hint="eastAsia"/>
          <w:u w:color="000000"/>
        </w:rPr>
        <w:pict>
          <v:rect id="_x0000_s1090" style="width:101.25pt;height:55.1pt;margin-top:10.35pt;margin-left:300pt;position:absolute;z-index:251732992">
            <v:textbox>
              <w:txbxContent>
                <w:p w:rsidR="00000000">
                  <w:pPr>
                    <w:spacing w:line="500" w:lineRule="auto"/>
                    <w:jc w:val="center"/>
                    <w:rPr>
                      <w:sz w:val="24"/>
                    </w:rPr>
                  </w:pPr>
                  <w:r>
                    <w:rPr>
                      <w:rFonts w:hint="eastAsia"/>
                      <w:b/>
                      <w:bCs/>
                      <w:sz w:val="24"/>
                    </w:rPr>
                    <w:t>经理部安质部</w:t>
                  </w:r>
                </w:p>
                <w:p w:rsidR="00000000">
                  <w:pPr>
                    <w:spacing w:line="500" w:lineRule="auto"/>
                    <w:jc w:val="center"/>
                    <w:rPr>
                      <w:rFonts w:ascii="Arial" w:hAnsi="Arial"/>
                      <w:sz w:val="24"/>
                      <w:u w:color="000000"/>
                    </w:rPr>
                  </w:pPr>
                  <w:r>
                    <w:rPr>
                      <w:rFonts w:hint="eastAsia"/>
                      <w:b/>
                      <w:bCs/>
                      <w:sz w:val="24"/>
                    </w:rPr>
                    <w:t>监督检查</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xml:space="preserve">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Pr>
          <w:rFonts w:ascii="黑体" w:eastAsia="黑体" w:hint="eastAsia"/>
          <w:u w:color="000000"/>
        </w:rPr>
        <w:pict>
          <v:line id="_x0000_s1091" style="position:absolute;z-index:251724800" from="86.25pt,73.6pt" to="131.25pt,73.6pt">
            <v:stroke endarrow="block"/>
          </v:line>
        </w:pict>
      </w:r>
      <w:r>
        <w:rPr>
          <w:rFonts w:ascii="黑体" w:eastAsia="黑体" w:hint="eastAsia"/>
          <w:u w:color="000000"/>
        </w:rPr>
        <w:pict>
          <v:line id="_x0000_s1092" style="position:absolute;z-index:251726848" from="49.5pt,102.1pt" to="49.5pt,157.25pt"/>
        </w:pict>
      </w:r>
      <w:r>
        <w:rPr>
          <w:rFonts w:ascii="黑体" w:eastAsia="黑体" w:hint="eastAsia"/>
          <w:u w:color="000000"/>
        </w:rPr>
        <w:pict>
          <v:line id="_x0000_s1093" style="position:absolute;z-index:251735040" from="88.1pt,10.25pt" to="172.1pt,10.25pt"/>
        </w:pict>
      </w:r>
      <w:r>
        <w:rPr>
          <w:rFonts w:ascii="黑体" w:eastAsia="黑体" w:hint="eastAsia"/>
          <w:u w:color="000000"/>
        </w:rPr>
        <w:pict>
          <v:line id="_x0000_s1094" style="position:absolute;z-index:251736064" from="172.75pt,9.5pt" to="172.75pt,50.9pt">
            <v:stroke endarrow="block"/>
          </v:line>
        </w:pict>
      </w:r>
      <w:r>
        <w:rPr>
          <w:rFonts w:ascii="黑体" w:eastAsia="黑体" w:hint="eastAsia"/>
          <w:u w:color="000000"/>
        </w:rPr>
        <w:pict>
          <v:line id="_x0000_s1095" style="position:absolute;z-index:251727872" from="240pt,72.1pt" to="303pt,72.9pt">
            <v:stroke endarrow="block"/>
          </v:line>
        </w:pict>
      </w:r>
      <w:r>
        <w:rPr>
          <w:rFonts w:ascii="黑体" w:eastAsia="黑体" w:hint="eastAsia"/>
          <w:u w:color="000000"/>
        </w:rPr>
        <w:pict>
          <v:rect id="_x0000_s1096" style="width:98.25pt;height:55.1pt;margin-top:50.4pt;margin-left:303pt;position:absolute;z-index:251728896">
            <v:textbox>
              <w:txbxContent>
                <w:tbl>
                  <w:tblPr>
                    <w:tblStyle w:val="TableNormal"/>
                    <w:tblW w:w="5000" w:type="pct"/>
                    <w:tblCellSpacing w:w="0" w:type="dxa"/>
                    <w:tblCellMar>
                      <w:left w:w="0" w:type="dxa"/>
                      <w:right w:w="0" w:type="dxa"/>
                    </w:tblCellMar>
                    <w:tblLook w:val="0000"/>
                  </w:tblPr>
                  <w:tblGrid>
                    <w:gridCol w:w="167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hint="eastAsia"/>
                            <w:b/>
                            <w:bCs/>
                            <w:sz w:val="24"/>
                          </w:rPr>
                          <w:t>分部质量工程师检查、签认</w:t>
                        </w:r>
                      </w:p>
                      <w:p w:rsidR="00000000">
                        <w:pPr>
                          <w:spacing w:line="500" w:lineRule="auto"/>
                          <w:jc w:val="center"/>
                          <w:rPr>
                            <w:rFonts w:ascii="Arial" w:hAnsi="Arial"/>
                            <w:b/>
                            <w:bCs/>
                            <w:sz w:val="24"/>
                            <w:u w:color="000000"/>
                          </w:rPr>
                        </w:pPr>
                        <w:r>
                          <w:rPr>
                            <w:rFonts w:hint="eastAsia"/>
                            <w:b/>
                            <w:bCs/>
                            <w:sz w:val="24"/>
                          </w:rPr>
                          <w:t>自验合格</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097" style="flip:y;position:absolute;z-index:251729920" from="253.75pt,75.6pt" to="253.75pt,152.1pt">
            <v:stroke endarrow="block"/>
          </v:line>
        </w:pict>
      </w:r>
      <w:r>
        <w:rPr>
          <w:rFonts w:ascii="黑体" w:eastAsia="黑体" w:hint="eastAsia"/>
          <w:u w:color="000000"/>
        </w:rPr>
        <w:pict>
          <v:rect id="_x0000_s1098" style="width:79.5pt;height:55.1pt;margin-top:132.45pt;margin-left:312.8pt;position:absolute;z-index:251730944">
            <v:textbox>
              <w:txbxContent>
                <w:tbl>
                  <w:tblPr>
                    <w:tblStyle w:val="TableNormal"/>
                    <w:tblW w:w="5000" w:type="pct"/>
                    <w:tblCellSpacing w:w="0" w:type="dxa"/>
                    <w:tblCellMar>
                      <w:left w:w="0" w:type="dxa"/>
                      <w:right w:w="0" w:type="dxa"/>
                    </w:tblCellMar>
                    <w:tblLook w:val="0000"/>
                  </w:tblPr>
                  <w:tblGrid>
                    <w:gridCol w:w="130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监理工程师</w:t>
                        </w:r>
                      </w:p>
                      <w:p w:rsidR="00000000">
                        <w:pPr>
                          <w:spacing w:line="500" w:lineRule="auto"/>
                          <w:jc w:val="center"/>
                          <w:rPr>
                            <w:rFonts w:ascii="Arial" w:hAnsi="Arial"/>
                            <w:b/>
                            <w:bCs/>
                            <w:sz w:val="24"/>
                            <w:u w:color="000000"/>
                          </w:rPr>
                        </w:pPr>
                        <w:r>
                          <w:rPr>
                            <w:rFonts w:hint="eastAsia"/>
                            <w:b/>
                            <w:bCs/>
                            <w:sz w:val="24"/>
                          </w:rPr>
                          <w:t>检查签认</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099" style="position:absolute;z-index:251731968" from="350.5pt,106.25pt" to="350.5pt,132.9pt">
            <v:stroke endarrow="block"/>
          </v:line>
        </w:pict>
      </w:r>
      <w:r>
        <w:rPr>
          <w:rFonts w:ascii="黑体" w:eastAsia="黑体" w:hint="eastAsia"/>
          <w:u w:color="000000"/>
        </w:rPr>
        <w:pict>
          <v:line id="_x0000_s1100" style="position:absolute;z-index:251734016" from="349.1pt,20.25pt" to="349.1pt,50.25pt">
            <v:stroke endarrow="block"/>
          </v:line>
        </w:pict>
      </w:r>
      <w:r>
        <w:rPr>
          <w:rFonts w:ascii="黑体" w:eastAsia="黑体" w:hint="eastAsia"/>
          <w:u w:color="000000"/>
        </w:rPr>
        <w:pict>
          <v:line id="_x0000_s1101" style="flip:y;position:absolute;z-index:251725824" from="49.5pt,22.5pt" to="49.5pt,50pt">
            <v:stroke endarrow="block"/>
          </v:line>
        </w:pict>
      </w: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sectPr>
          <w:type w:val="nextPage"/>
          <w:pgSz w:w="11906" w:h="16838"/>
          <w:pgMar w:top="1440" w:right="1800" w:bottom="1440" w:left="1800" w:header="851" w:footer="992" w:gutter="0"/>
          <w:pgNumType w:start="35"/>
          <w:cols w:space="425"/>
          <w:titlePg w:val="0"/>
          <w:docGrid w:type="lines" w:linePitch="312"/>
        </w:sect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监理见证</w:t>
      </w:r>
    </w:p>
    <w:p w:rsidR="00000000" w:rsidRPr="00387CC7">
      <w:pPr>
        <w:snapToGrid w:val="0"/>
        <w:spacing w:line="500" w:lineRule="auto"/>
        <w:ind w:firstLine="1695"/>
        <w:rPr>
          <w:rFonts w:ascii="黑体" w:eastAsia="黑体" w:hAnsi="宋体" w:hint="eastAsia"/>
          <w:sz w:val="24"/>
          <w:u w:color="000000"/>
        </w:rPr>
      </w:pPr>
      <w:r>
        <w:rPr>
          <w:rFonts w:ascii="黑体" w:eastAsia="黑体" w:hint="eastAsia"/>
          <w:u w:color="000000"/>
        </w:rPr>
        <w:pict>
          <v:line id="_x0000_s1102" style="position:absolute;z-index:251737088" from="50.25pt,2.4pt" to="131.25pt,2.4pt">
            <v:stroke endarrow="block"/>
          </v:line>
        </w:pict>
      </w:r>
      <w:r>
        <w:rPr>
          <w:rFonts w:ascii="黑体" w:eastAsia="黑体" w:hint="eastAsia"/>
          <w:u w:color="000000"/>
        </w:rPr>
        <w:pict>
          <v:line id="_x0000_s1103" style="flip:y;position:absolute;z-index:251738112" from="204.25pt,3.6pt" to="311.6pt,3.6pt"/>
        </w:pict>
      </w: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附３</w:t>
      </w:r>
    </w:p>
    <w:p w:rsidR="00000000" w:rsidRPr="00387CC7">
      <w:pPr>
        <w:snapToGrid w:val="0"/>
        <w:spacing w:line="500" w:lineRule="auto"/>
        <w:rPr>
          <w:rFonts w:ascii="黑体" w:eastAsia="黑体" w:hAnsi="宋体" w:hint="eastAsia"/>
          <w:sz w:val="24"/>
          <w:u w:color="000000"/>
        </w:rPr>
      </w:pPr>
      <w:r>
        <w:rPr>
          <w:rFonts w:ascii="黑体" w:eastAsia="黑体" w:hint="eastAsia"/>
          <w:u w:color="000000"/>
        </w:rPr>
        <w:pict>
          <v:rect id="_x0000_s1104" style="width:1in;height:27.55pt;margin-top:10.95pt;margin-left:32.2pt;position:absolute;z-index:251739136">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b/>
                            <w:bCs/>
                            <w:sz w:val="24"/>
                            <w:u w:color="000000"/>
                          </w:rPr>
                        </w:pPr>
                        <w:r>
                          <w:rPr>
                            <w:rFonts w:hint="eastAsia"/>
                            <w:b/>
                            <w:bCs/>
                            <w:sz w:val="24"/>
                          </w:rPr>
                          <w:t>验收记录</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05" style="position:absolute;z-index:251740160" from="257.25pt,93pt" to="310.5pt,93.1pt">
            <v:stroke endarrow="block"/>
          </v:line>
        </w:pict>
      </w:r>
      <w:r>
        <w:rPr>
          <w:rFonts w:ascii="黑体" w:eastAsia="黑体" w:hint="eastAsia"/>
          <w:u w:color="000000"/>
        </w:rPr>
        <w:pict>
          <v:rect id="_x0000_s1106" style="width:101.25pt;height:55.1pt;margin-top:65.4pt;margin-left:153.7pt;position:absolute;z-index:251741184">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分部技术负责人</w:t>
                        </w:r>
                      </w:p>
                      <w:p w:rsidR="00000000">
                        <w:pPr>
                          <w:spacing w:line="500" w:lineRule="auto"/>
                          <w:jc w:val="center"/>
                          <w:rPr>
                            <w:rFonts w:ascii="Arial" w:hAnsi="Arial"/>
                            <w:b/>
                            <w:bCs/>
                            <w:sz w:val="24"/>
                            <w:u w:color="000000"/>
                          </w:rPr>
                        </w:pPr>
                        <w:r>
                          <w:rPr>
                            <w:rFonts w:hint="eastAsia"/>
                            <w:b/>
                            <w:bCs/>
                            <w:sz w:val="24"/>
                          </w:rPr>
                          <w:t>组织自验</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107" style="width:117pt;height:55.1pt;margin-top:63.3pt;margin-left:309pt;position:absolute;z-index:251742208">
            <v:textbox>
              <w:txbxContent>
                <w:tbl>
                  <w:tblPr>
                    <w:tblStyle w:val="TableNormal"/>
                    <w:tblW w:w="5000" w:type="pct"/>
                    <w:tblCellSpacing w:w="0" w:type="dxa"/>
                    <w:tblCellMar>
                      <w:left w:w="0" w:type="dxa"/>
                      <w:right w:w="0" w:type="dxa"/>
                    </w:tblCellMar>
                    <w:tblLook w:val="0000"/>
                  </w:tblPr>
                  <w:tblGrid>
                    <w:gridCol w:w="20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hint="eastAsia"/>
                            <w:b/>
                            <w:bCs/>
                            <w:sz w:val="24"/>
                          </w:rPr>
                          <w:t>经理部技术负责人</w:t>
                        </w:r>
                      </w:p>
                      <w:p w:rsidR="00000000">
                        <w:pPr>
                          <w:spacing w:line="500" w:lineRule="auto"/>
                          <w:ind w:firstLine="240" w:firstLineChars="100"/>
                          <w:rPr>
                            <w:rFonts w:ascii="Arial" w:hAnsi="Arial"/>
                            <w:sz w:val="24"/>
                            <w:u w:color="000000"/>
                          </w:rPr>
                        </w:pPr>
                        <w:r>
                          <w:rPr>
                            <w:rFonts w:hint="eastAsia"/>
                            <w:b/>
                            <w:bCs/>
                            <w:sz w:val="24"/>
                          </w:rPr>
                          <w:t>组织自验</w:t>
                        </w:r>
                      </w:p>
                      <w:p w:rsidR="00000000">
                        <w:pPr>
                          <w:spacing w:line="500" w:lineRule="auto"/>
                          <w:jc w:val="center"/>
                          <w:rPr>
                            <w:rFonts w:ascii="Arial" w:hAnsi="Arial"/>
                            <w:b/>
                            <w:bCs/>
                            <w:sz w:val="24"/>
                            <w:u w:color="000000"/>
                          </w:rPr>
                        </w:pPr>
                        <w:r>
                          <w:rPr>
                            <w:rFonts w:hint="eastAsia"/>
                            <w:b/>
                            <w:bCs/>
                            <w:sz w:val="24"/>
                          </w:rPr>
                          <w:t>自验合格</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108" style="width:142.5pt;height:55.1pt;margin-top:154.35pt;margin-left:286.6pt;position:absolute;z-index:251743232">
            <v:textbox>
              <w:txbxContent>
                <w:tbl>
                  <w:tblPr>
                    <w:tblStyle w:val="TableNormal"/>
                    <w:tblW w:w="5000" w:type="pct"/>
                    <w:tblCellSpacing w:w="0" w:type="dxa"/>
                    <w:tblCellMar>
                      <w:left w:w="0" w:type="dxa"/>
                      <w:right w:w="0" w:type="dxa"/>
                    </w:tblCellMar>
                    <w:tblLook w:val="0000"/>
                  </w:tblPr>
                  <w:tblGrid>
                    <w:gridCol w:w="256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hint="eastAsia"/>
                            <w:b/>
                            <w:bCs/>
                            <w:sz w:val="24"/>
                          </w:rPr>
                          <w:t>监理单位组织设计</w:t>
                        </w:r>
                      </w:p>
                      <w:p w:rsidR="00000000">
                        <w:pPr>
                          <w:spacing w:line="500" w:lineRule="auto"/>
                          <w:rPr>
                            <w:rFonts w:ascii="Arial" w:hAnsi="Arial"/>
                            <w:sz w:val="24"/>
                            <w:u w:color="000000"/>
                          </w:rPr>
                        </w:pPr>
                        <w:r>
                          <w:rPr>
                            <w:rFonts w:hint="eastAsia"/>
                            <w:b/>
                            <w:bCs/>
                            <w:sz w:val="24"/>
                          </w:rPr>
                          <w:t>、施工单位验收签认</w:t>
                        </w:r>
                      </w:p>
                      <w:p w:rsidR="00000000">
                        <w:pPr>
                          <w:spacing w:line="500" w:lineRule="auto"/>
                          <w:jc w:val="center"/>
                          <w:rPr>
                            <w:rFonts w:ascii="Arial" w:hAnsi="Arial"/>
                            <w:b/>
                            <w:bCs/>
                            <w:sz w:val="24"/>
                            <w:u w:color="000000"/>
                          </w:rPr>
                        </w:pPr>
                        <w:r>
                          <w:rPr>
                            <w:rFonts w:hint="eastAsia"/>
                            <w:b/>
                            <w:bCs/>
                            <w:sz w:val="24"/>
                          </w:rPr>
                          <w:t>检查签认</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09" style="position:absolute;z-index:251744256" from="361.75pt,119.5pt" to="361.75pt,146.25pt">
            <v:stroke endarrow="block"/>
          </v:line>
        </w:pict>
      </w:r>
      <w:r>
        <w:rPr>
          <w:rFonts w:ascii="黑体" w:eastAsia="黑体" w:hint="eastAsia"/>
          <w:u w:color="000000"/>
        </w:rPr>
        <w:pict>
          <v:rect id="_x0000_s1110" style="width:1in;height:55.1pt;margin-top:64.8pt;margin-left:36pt;position:absolute;z-index:251745280">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分项工程</w:t>
                        </w:r>
                      </w:p>
                      <w:p w:rsidR="00000000">
                        <w:pPr>
                          <w:spacing w:line="500" w:lineRule="auto"/>
                          <w:jc w:val="center"/>
                          <w:rPr>
                            <w:rFonts w:ascii="Arial" w:hAnsi="Arial"/>
                            <w:b/>
                            <w:bCs/>
                            <w:sz w:val="24"/>
                            <w:u w:color="000000"/>
                          </w:rPr>
                        </w:pPr>
                        <w:r>
                          <w:rPr>
                            <w:rFonts w:hint="eastAsia"/>
                            <w:b/>
                            <w:bCs/>
                            <w:sz w:val="24"/>
                          </w:rPr>
                          <w:t>施工完</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11" style="position:absolute;z-index:251746304" from="106.75pt,92.5pt" to="154pt,92.5pt">
            <v:stroke endarrow="block"/>
          </v:line>
        </w:pict>
      </w:r>
      <w:r>
        <w:rPr>
          <w:rFonts w:ascii="黑体" w:eastAsia="黑体" w:hint="eastAsia"/>
          <w:u w:color="000000"/>
        </w:rPr>
        <w:pict>
          <v:line id="_x0000_s1112" style="position:absolute;z-index:251747328" from="74.6pt,37.5pt" to="74.6pt,63.6pt"/>
        </w:pict>
      </w:r>
      <w:r>
        <w:rPr>
          <w:rFonts w:ascii="黑体" w:eastAsia="黑体" w:hint="eastAsia"/>
          <w:u w:color="000000"/>
        </w:rPr>
        <w:pict>
          <v:line id="_x0000_s1113" style="position:absolute;z-index:251748352" from="105.25pt,24.25pt" to="187.75pt,24.25pt"/>
        </w:pict>
      </w:r>
      <w:r>
        <w:rPr>
          <w:rFonts w:ascii="黑体" w:eastAsia="黑体" w:hint="eastAsia"/>
          <w:u w:color="000000"/>
        </w:rPr>
        <w:pict>
          <v:line id="_x0000_s1114" style="position:absolute;z-index:251749376" from="189.25pt,23.75pt" to="189.25pt,64.75pt">
            <v:stroke endarrow="block"/>
          </v:line>
        </w:pict>
      </w:r>
      <w:r>
        <w:rPr>
          <w:rFonts w:ascii="黑体" w:eastAsia="黑体" w:hint="eastAsia"/>
          <w:u w:color="000000"/>
        </w:rPr>
        <w:pict>
          <v:rect id="_x0000_s1115" style="width:101.25pt;height:55.1pt;margin-top:157.5pt;margin-left:36.1pt;position:absolute;z-index:251750400">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pStyle w:val="BodyText"/>
                          <w:spacing w:line="500" w:lineRule="auto"/>
                          <w:rPr>
                            <w:sz w:val="24"/>
                          </w:rPr>
                        </w:pPr>
                        <w:r>
                          <w:rPr>
                            <w:sz w:val="24"/>
                          </w:rPr>
                          <w:t>安全和功能检查</w:t>
                        </w:r>
                        <w:r>
                          <w:rPr>
                            <w:sz w:val="24"/>
                          </w:rPr>
                          <w:t>（检测）报告</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116" style="width:101.25pt;height:55.1pt;margin-top:155.55pt;margin-left:156.1pt;position:absolute;z-index:251751424">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ascii="宋体" w:hAnsi="宋体" w:hint="eastAsia"/>
                            <w:b/>
                            <w:bCs/>
                            <w:color w:val="000000"/>
                            <w:sz w:val="24"/>
                            <w:szCs w:val="21"/>
                          </w:rPr>
                          <w:t>质量控制资料</w:t>
                        </w:r>
                      </w:p>
                      <w:p w:rsidR="00000000">
                        <w:pPr>
                          <w:spacing w:line="500" w:lineRule="auto"/>
                          <w:jc w:val="center"/>
                          <w:rPr>
                            <w:rFonts w:ascii="Arial" w:hAnsi="Arial"/>
                            <w:b/>
                            <w:bCs/>
                            <w:sz w:val="24"/>
                            <w:u w:color="000000"/>
                          </w:rPr>
                        </w:pPr>
                        <w:r>
                          <w:rPr>
                            <w:b/>
                            <w:bCs/>
                            <w:sz w:val="24"/>
                          </w:rPr>
                          <w:t> </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17" style="flip:y;position:absolute;z-index:251752448" from="79.75pt,139.75pt" to="79.75pt,154.75pt"/>
        </w:pict>
      </w:r>
      <w:r>
        <w:rPr>
          <w:rFonts w:ascii="黑体" w:eastAsia="黑体" w:hint="eastAsia"/>
          <w:u w:color="000000"/>
        </w:rPr>
        <w:pict>
          <v:line id="_x0000_s1118" style="position:absolute;z-index:251753472" from="79.75pt,139.75pt" to="202pt,139.75pt">
            <v:stroke endarrow="block"/>
          </v:line>
        </w:pict>
      </w:r>
      <w:r>
        <w:rPr>
          <w:rFonts w:ascii="黑体" w:eastAsia="黑体" w:hint="eastAsia"/>
          <w:u w:color="000000"/>
        </w:rPr>
        <w:pict>
          <v:line id="_x0000_s1119" style="flip:y;position:absolute;z-index:251754496" from="201.25pt,119.25pt" to="202pt,155.25pt">
            <v:stroke endarrow="block"/>
          </v:line>
        </w:pict>
      </w: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sectPr>
          <w:type w:val="nextPage"/>
          <w:pgSz w:w="11906" w:h="16838"/>
          <w:pgMar w:top="1440" w:right="1800" w:bottom="1440" w:left="1800" w:header="851" w:footer="992" w:gutter="0"/>
          <w:pgNumType w:start="36"/>
          <w:cols w:space="425"/>
          <w:titlePg w:val="0"/>
          <w:docGrid w:type="lines" w:linePitch="312"/>
        </w:sect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附４</w:t>
      </w:r>
    </w:p>
    <w:p w:rsidR="00000000" w:rsidRPr="00387CC7">
      <w:pPr>
        <w:snapToGrid w:val="0"/>
        <w:spacing w:line="500" w:lineRule="auto"/>
        <w:rPr>
          <w:rFonts w:ascii="黑体" w:eastAsia="黑体" w:hAnsi="宋体" w:hint="eastAsia"/>
          <w:sz w:val="24"/>
          <w:u w:color="000000"/>
        </w:rPr>
      </w:pPr>
      <w:r>
        <w:rPr>
          <w:rFonts w:ascii="黑体" w:eastAsia="黑体" w:hint="eastAsia"/>
          <w:u w:color="000000"/>
        </w:rPr>
        <w:pict>
          <v:rect id="_x0000_s1120" style="width:81pt;height:27.55pt;margin-top:2.7pt;margin-left:30.8pt;position:absolute;z-index:251755520">
            <v:textbox>
              <w:txbxContent>
                <w:tbl>
                  <w:tblPr>
                    <w:tblStyle w:val="TableNormal"/>
                    <w:tblW w:w="5000" w:type="pct"/>
                    <w:tblCellSpacing w:w="0" w:type="dxa"/>
                    <w:tblCellMar>
                      <w:left w:w="0" w:type="dxa"/>
                      <w:right w:w="0" w:type="dxa"/>
                    </w:tblCellMar>
                    <w:tblLook w:val="0000"/>
                  </w:tblPr>
                  <w:tblGrid>
                    <w:gridCol w:w="133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b/>
                            <w:bCs/>
                            <w:sz w:val="24"/>
                            <w:u w:color="000000"/>
                          </w:rPr>
                        </w:pPr>
                        <w:r>
                          <w:rPr>
                            <w:rFonts w:hint="eastAsia"/>
                            <w:b/>
                            <w:bCs/>
                            <w:sz w:val="24"/>
                          </w:rPr>
                          <w:t>验收记录</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21" style="flip:y;position:absolute;z-index:251756544" from="270pt,86pt" to="358.5pt,86.6pt"/>
        </w:pict>
      </w:r>
      <w:r>
        <w:rPr>
          <w:rFonts w:ascii="黑体" w:eastAsia="黑体" w:hint="eastAsia"/>
          <w:u w:color="000000"/>
        </w:rPr>
        <w:pict>
          <v:rect id="_x0000_s1122" style="width:112.5pt;height:55.1pt;margin-top:56.85pt;margin-left:156.8pt;position:absolute;z-index:251757568">
            <v:textbox>
              <w:txbxContent>
                <w:tbl>
                  <w:tblPr>
                    <w:tblStyle w:val="TableNormal"/>
                    <w:tblW w:w="5000" w:type="pct"/>
                    <w:tblCellSpacing w:w="0" w:type="dxa"/>
                    <w:tblCellMar>
                      <w:left w:w="0" w:type="dxa"/>
                      <w:right w:w="0" w:type="dxa"/>
                    </w:tblCellMar>
                    <w:tblLook w:val="0000"/>
                  </w:tblPr>
                  <w:tblGrid>
                    <w:gridCol w:w="196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经理部技术负责人</w:t>
                        </w:r>
                      </w:p>
                      <w:p w:rsidR="00000000">
                        <w:pPr>
                          <w:spacing w:line="500" w:lineRule="auto"/>
                          <w:jc w:val="center"/>
                          <w:rPr>
                            <w:rFonts w:ascii="Arial" w:hAnsi="Arial"/>
                            <w:b/>
                            <w:bCs/>
                            <w:sz w:val="24"/>
                            <w:u w:color="000000"/>
                          </w:rPr>
                        </w:pPr>
                        <w:r>
                          <w:rPr>
                            <w:rFonts w:hint="eastAsia"/>
                            <w:b/>
                            <w:bCs/>
                            <w:sz w:val="24"/>
                          </w:rPr>
                          <w:t>组织自验</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123" style="width:154.5pt;height:60.7pt;margin-top:142.35pt;margin-left:294.1pt;position:absolute;z-index:251758592">
            <v:textbox>
              <w:txbxContent>
                <w:tbl>
                  <w:tblPr>
                    <w:tblStyle w:val="TableNormal"/>
                    <w:tblW w:w="5000" w:type="pct"/>
                    <w:tblCellSpacing w:w="0" w:type="dxa"/>
                    <w:tblCellMar>
                      <w:left w:w="0" w:type="dxa"/>
                      <w:right w:w="0" w:type="dxa"/>
                    </w:tblCellMar>
                    <w:tblLook w:val="0000"/>
                  </w:tblPr>
                  <w:tblGrid>
                    <w:gridCol w:w="280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hint="eastAsia"/>
                            <w:b/>
                            <w:bCs/>
                            <w:sz w:val="24"/>
                          </w:rPr>
                          <w:t>建设单位组织监理、设计、施工单位验收签认</w:t>
                        </w:r>
                      </w:p>
                      <w:p w:rsidR="00000000">
                        <w:pPr>
                          <w:spacing w:line="500" w:lineRule="auto"/>
                          <w:jc w:val="center"/>
                          <w:rPr>
                            <w:rFonts w:ascii="Arial" w:hAnsi="Arial"/>
                            <w:b/>
                            <w:bCs/>
                            <w:sz w:val="24"/>
                            <w:u w:color="000000"/>
                          </w:rPr>
                        </w:pPr>
                        <w:r>
                          <w:rPr>
                            <w:b/>
                            <w:bCs/>
                            <w:sz w:val="24"/>
                          </w:rPr>
                          <w:t> </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24" style="flip:x;position:absolute;z-index:251759616" from="358.75pt,85.75pt" to="358.75pt,143.25pt">
            <v:stroke endarrow="block"/>
          </v:line>
        </w:pict>
      </w:r>
      <w:r>
        <w:rPr>
          <w:rFonts w:ascii="黑体" w:eastAsia="黑体" w:hint="eastAsia"/>
          <w:u w:color="000000"/>
        </w:rPr>
        <w:pict>
          <v:rect id="_x0000_s1125" style="width:1in;height:55.1pt;margin-top:58.95pt;margin-left:29.2pt;position:absolute;z-index:251760640">
            <v:textbox>
              <w:txbxContent>
                <w:tbl>
                  <w:tblPr>
                    <w:tblStyle w:val="TableNormal"/>
                    <w:tblW w:w="5000" w:type="pct"/>
                    <w:tblCellSpacing w:w="0" w:type="dxa"/>
                    <w:tblCellMar>
                      <w:left w:w="0" w:type="dxa"/>
                      <w:right w:w="0" w:type="dxa"/>
                    </w:tblCellMar>
                    <w:tblLook w:val="0000"/>
                  </w:tblPr>
                  <w:tblGrid>
                    <w:gridCol w:w="1152"/>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jc w:val="center"/>
                          <w:rPr>
                            <w:rFonts w:ascii="Arial" w:hAnsi="Arial"/>
                            <w:sz w:val="24"/>
                            <w:u w:color="000000"/>
                          </w:rPr>
                        </w:pPr>
                        <w:r>
                          <w:rPr>
                            <w:rFonts w:hint="eastAsia"/>
                            <w:b/>
                            <w:bCs/>
                            <w:sz w:val="24"/>
                          </w:rPr>
                          <w:t>分部工程</w:t>
                        </w:r>
                      </w:p>
                      <w:p w:rsidR="00000000">
                        <w:pPr>
                          <w:spacing w:line="500" w:lineRule="auto"/>
                          <w:jc w:val="center"/>
                          <w:rPr>
                            <w:rFonts w:ascii="Arial" w:hAnsi="Arial"/>
                            <w:b/>
                            <w:bCs/>
                            <w:sz w:val="24"/>
                            <w:u w:color="000000"/>
                          </w:rPr>
                        </w:pPr>
                        <w:r>
                          <w:rPr>
                            <w:rFonts w:hint="eastAsia"/>
                            <w:b/>
                            <w:bCs/>
                            <w:sz w:val="24"/>
                          </w:rPr>
                          <w:t>施工完</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26" style="position:absolute;z-index:251761664" from="110.5pt,84.4pt" to="157.75pt,84.4pt">
            <v:stroke endarrow="block"/>
          </v:line>
        </w:pict>
      </w:r>
      <w:r>
        <w:rPr>
          <w:rFonts w:ascii="黑体" w:eastAsia="黑体" w:hint="eastAsia"/>
          <w:u w:color="000000"/>
        </w:rPr>
        <w:pict>
          <v:line id="_x0000_s1127" style="position:absolute;z-index:251762688" from="67.1pt,31.25pt" to="67.1pt,57.25pt">
            <v:stroke startarrow="block"/>
          </v:line>
        </w:pict>
      </w:r>
      <w:r>
        <w:rPr>
          <w:rFonts w:ascii="黑体" w:eastAsia="黑体" w:hint="eastAsia"/>
          <w:u w:color="000000"/>
        </w:rPr>
        <w:pict>
          <v:line id="_x0000_s1128" style="position:absolute;z-index:251763712" from="113.5pt,15.75pt" to="196pt,15.75pt"/>
        </w:pict>
      </w:r>
      <w:r>
        <w:rPr>
          <w:rFonts w:ascii="黑体" w:eastAsia="黑体" w:hint="eastAsia"/>
          <w:u w:color="000000"/>
        </w:rPr>
        <w:pict>
          <v:line id="_x0000_s1129" style="position:absolute;z-index:251764736" from="196pt,15.25pt" to="196pt,56.25pt">
            <v:stroke endarrow="block"/>
          </v:line>
        </w:pict>
      </w:r>
      <w:r>
        <w:rPr>
          <w:rFonts w:ascii="黑体" w:eastAsia="黑体" w:hint="eastAsia"/>
          <w:u w:color="000000"/>
        </w:rPr>
        <w:pict>
          <v:rect id="_x0000_s1130" style="width:101.25pt;height:55.1pt;margin-top:150pt;margin-left:33.8pt;position:absolute;z-index:251765760">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pStyle w:val="BodyText"/>
                          <w:spacing w:line="500" w:lineRule="auto"/>
                          <w:rPr>
                            <w:sz w:val="24"/>
                          </w:rPr>
                        </w:pPr>
                        <w:r>
                          <w:rPr>
                            <w:sz w:val="24"/>
                          </w:rPr>
                          <w:t>安全和功能检查（检测）报告</w:t>
                        </w:r>
                      </w:p>
                    </w:tc>
                  </w:tr>
                </w:tbl>
                <w:p w:rsidR="00000000">
                  <w:pPr>
                    <w:widowControl/>
                    <w:jc w:val="left"/>
                    <w:rPr>
                      <w:rFonts w:ascii="宋体" w:hAnsi="宋体"/>
                      <w:kern w:val="0"/>
                      <w:sz w:val="24"/>
                    </w:rPr>
                  </w:pPr>
                </w:p>
              </w:txbxContent>
            </v:textbox>
          </v:rect>
        </w:pict>
      </w:r>
      <w:r>
        <w:rPr>
          <w:rFonts w:ascii="黑体" w:eastAsia="黑体" w:hint="eastAsia"/>
          <w:u w:color="000000"/>
        </w:rPr>
        <w:pict>
          <v:rect id="_x0000_s1131" style="width:101.25pt;height:55.1pt;margin-top:146.55pt;margin-left:161.3pt;position:absolute;z-index:251766784">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ascii="宋体" w:hAnsi="宋体" w:hint="eastAsia"/>
                            <w:b/>
                            <w:bCs/>
                            <w:color w:val="000000"/>
                            <w:sz w:val="24"/>
                            <w:szCs w:val="21"/>
                          </w:rPr>
                          <w:t>质量控制资料</w:t>
                        </w:r>
                      </w:p>
                      <w:p w:rsidR="00000000">
                        <w:pPr>
                          <w:spacing w:line="500" w:lineRule="auto"/>
                          <w:jc w:val="center"/>
                          <w:rPr>
                            <w:rFonts w:ascii="Arial" w:hAnsi="Arial"/>
                            <w:b/>
                            <w:bCs/>
                            <w:sz w:val="24"/>
                            <w:u w:color="000000"/>
                          </w:rPr>
                        </w:pPr>
                        <w:r>
                          <w:rPr>
                            <w:b/>
                            <w:bCs/>
                            <w:sz w:val="24"/>
                          </w:rPr>
                          <w:t> </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32" style="flip:y;position:absolute;z-index:251767808" from="78.25pt,133.75pt" to="78.25pt,148.75pt"/>
        </w:pict>
      </w:r>
      <w:r>
        <w:rPr>
          <w:rFonts w:ascii="黑体" w:eastAsia="黑体" w:hint="eastAsia"/>
          <w:u w:color="000000"/>
        </w:rPr>
        <w:pict>
          <v:line id="_x0000_s1133" style="position:absolute;z-index:251768832" from="76.75pt,132.25pt" to="199pt,132.25pt">
            <v:stroke endarrow="block"/>
          </v:line>
        </w:pict>
      </w:r>
      <w:r>
        <w:rPr>
          <w:rFonts w:ascii="黑体" w:eastAsia="黑体" w:hint="eastAsia"/>
          <w:u w:color="000000"/>
        </w:rPr>
        <w:pict>
          <v:line id="_x0000_s1134" style="flip:y;position:absolute;z-index:251769856" from="201.25pt,109.4pt" to="201.25pt,145.4pt">
            <v:stroke endarrow="block"/>
          </v:line>
        </w:pict>
      </w:r>
      <w:r>
        <w:rPr>
          <w:rFonts w:ascii="黑体" w:eastAsia="黑体" w:hint="eastAsia"/>
          <w:u w:color="000000"/>
        </w:rPr>
        <w:pict>
          <v:rect id="_x0000_s1135" style="width:101.25pt;height:55.1pt;margin-top:3.3pt;margin-left:312.05pt;position:absolute;z-index:251770880">
            <v:textbox>
              <w:txbxContent>
                <w:tbl>
                  <w:tblPr>
                    <w:tblStyle w:val="TableNormal"/>
                    <w:tblW w:w="5000" w:type="pct"/>
                    <w:tblCellSpacing w:w="0" w:type="dxa"/>
                    <w:tblCellMar>
                      <w:left w:w="0" w:type="dxa"/>
                      <w:right w:w="0" w:type="dxa"/>
                    </w:tblCellMar>
                    <w:tblLook w:val="0000"/>
                  </w:tblPr>
                  <w:tblGrid>
                    <w:gridCol w:w="1737"/>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sz w:val="24"/>
                            <w:u w:color="000000"/>
                          </w:rPr>
                        </w:pPr>
                        <w:r>
                          <w:rPr>
                            <w:rFonts w:ascii="宋体" w:hAnsi="宋体" w:hint="eastAsia"/>
                            <w:b/>
                            <w:bCs/>
                            <w:color w:val="000000"/>
                            <w:sz w:val="24"/>
                            <w:szCs w:val="21"/>
                          </w:rPr>
                          <w:t>质量控制资料</w:t>
                        </w:r>
                      </w:p>
                      <w:p w:rsidR="00000000">
                        <w:pPr>
                          <w:spacing w:line="500" w:lineRule="auto"/>
                          <w:jc w:val="center"/>
                          <w:rPr>
                            <w:rFonts w:ascii="Arial" w:hAnsi="Arial"/>
                            <w:b/>
                            <w:bCs/>
                            <w:sz w:val="24"/>
                            <w:u w:color="000000"/>
                          </w:rPr>
                        </w:pPr>
                        <w:r>
                          <w:rPr>
                            <w:b/>
                            <w:bCs/>
                            <w:sz w:val="24"/>
                          </w:rPr>
                          <w:t> </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36" style="flip:x;position:absolute;z-index:251771904" from="233.5pt,19.25pt" to="311.5pt,19.25pt"/>
        </w:pict>
      </w:r>
      <w:r>
        <w:rPr>
          <w:rFonts w:ascii="黑体" w:eastAsia="黑体" w:hint="eastAsia"/>
          <w:u w:color="000000"/>
        </w:rPr>
        <w:pict>
          <v:line id="_x0000_s1137" style="position:absolute;z-index:251772928" from="233.6pt,19.75pt" to="233.6pt,54.5pt">
            <v:stroke endarrow="block"/>
          </v:line>
        </w:pict>
      </w: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sectPr>
          <w:type w:val="nextPage"/>
          <w:pgSz w:w="11906" w:h="16838"/>
          <w:pgMar w:top="1440" w:right="1800" w:bottom="1440" w:left="1800" w:header="851" w:footer="992" w:gutter="0"/>
          <w:pgNumType w:start="37"/>
          <w:cols w:space="425"/>
          <w:titlePg w:val="0"/>
          <w:docGrid w:type="lines" w:linePitch="312"/>
        </w:sect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ind w:firstLine="1695"/>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宋体" w:hint="eastAsia"/>
          <w:sz w:val="24"/>
          <w:u w:color="000000"/>
        </w:rPr>
      </w:pPr>
      <w:r w:rsidRPr="00387CC7">
        <w:rPr>
          <w:rFonts w:ascii="黑体" w:eastAsia="黑体" w:hAnsi="宋体" w:hint="eastAsia"/>
          <w:b/>
          <w:bCs/>
          <w:sz w:val="24"/>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附件七：</w:t>
      </w:r>
    </w:p>
    <w:p w:rsidR="00000000" w:rsidRPr="00387CC7">
      <w:pPr>
        <w:snapToGrid w:val="0"/>
        <w:spacing w:line="500" w:lineRule="auto"/>
        <w:jc w:val="center"/>
        <w:rPr>
          <w:rFonts w:ascii="黑体" w:eastAsia="黑体" w:hAnsi="Arial" w:hint="eastAsia"/>
          <w:b/>
          <w:bCs/>
          <w:sz w:val="36"/>
          <w:u w:color="000000"/>
        </w:rPr>
      </w:pPr>
      <w:r w:rsidRPr="00387CC7">
        <w:rPr>
          <w:rFonts w:ascii="黑体" w:eastAsia="黑体" w:hint="eastAsia"/>
          <w:sz w:val="36"/>
        </w:rPr>
        <w:t>隐蔽工程及关键部位验收制度</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一、隐蔽工程及关键部位检查验收是施工过程中保证工程质量的重要措施。为保证武广客专线实验段工程和京广改线工程质量，特制定本制度。</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二、施工作业班</w:t>
      </w:r>
      <w:r w:rsidRPr="00387CC7">
        <w:rPr>
          <w:rFonts w:ascii="黑体" w:eastAsia="黑体" w:hAnsi="宋体" w:hint="eastAsia"/>
          <w:b w:val="0"/>
          <w:bCs/>
        </w:rPr>
        <w:t>组各技术主管应做好隐蔽工程施工记录。</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三、实验室完毕规定实验项目取样和实验检测。</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四、隐蔽工程的检查应在工程隐蔽前进行。</w:t>
      </w:r>
    </w:p>
    <w:p w:rsidR="00000000" w:rsidRPr="00387CC7">
      <w:pPr>
        <w:pStyle w:val="a"/>
        <w:snapToGrid w:val="0"/>
        <w:spacing w:line="500" w:lineRule="auto"/>
        <w:ind w:firstLine="538" w:firstLineChars="192"/>
        <w:outlineLvl w:val="0"/>
        <w:rPr>
          <w:rFonts w:ascii="黑体" w:eastAsia="黑体" w:hAnsi="宋体" w:hint="eastAsia"/>
          <w:b w:val="0"/>
          <w:bCs/>
        </w:rPr>
        <w:sectPr>
          <w:type w:val="nextPage"/>
          <w:pgSz w:w="11906" w:h="16838"/>
          <w:pgMar w:top="1440" w:right="1800" w:bottom="1440" w:left="1800" w:header="851" w:footer="992" w:gutter="0"/>
          <w:pgNumType w:start="38"/>
          <w:cols w:space="425"/>
          <w:titlePg w:val="0"/>
          <w:docGrid w:type="lines" w:linePitch="312"/>
        </w:sectPr>
      </w:pP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五、各分部要指定专人对隐蔽工程和关键部位的施工进行全过程旁站监督。</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六，经理部专业工程师和各级质检工程师加强对隐蔽工程的巡回检查和监督，对</w:t>
      </w:r>
      <w:r w:rsidRPr="00387CC7">
        <w:rPr>
          <w:rFonts w:ascii="黑体" w:eastAsia="黑体" w:hint="eastAsia"/>
          <w:b w:val="0"/>
          <w:bCs/>
        </w:rPr>
        <w:t>不按设计图纸、规程、规范施工的行为</w:t>
      </w:r>
      <w:r w:rsidRPr="00387CC7">
        <w:rPr>
          <w:rFonts w:ascii="黑体" w:eastAsia="黑体" w:hAnsi="宋体" w:hint="eastAsia"/>
          <w:b w:val="0"/>
          <w:bCs/>
        </w:rPr>
        <w:t>及时纠正。</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七、隐蔽工程报验程序：由该项隐蔽工程技术主管组织自检，</w:t>
      </w:r>
      <w:r w:rsidRPr="00387CC7">
        <w:rPr>
          <w:rFonts w:ascii="黑体" w:eastAsia="黑体" w:hint="eastAsia"/>
          <w:b w:val="0"/>
          <w:bCs/>
        </w:rPr>
        <w:t>经认定所有符合技术规定后</w:t>
      </w:r>
      <w:r w:rsidRPr="00387CC7">
        <w:rPr>
          <w:rFonts w:ascii="黑体" w:eastAsia="黑体" w:hAnsi="宋体" w:hint="eastAsia"/>
          <w:b w:val="0"/>
          <w:bCs/>
        </w:rPr>
        <w:t>，填写《隐蔽工程检查证》</w:t>
      </w:r>
      <w:r w:rsidRPr="00387CC7">
        <w:rPr>
          <w:rFonts w:ascii="黑体" w:eastAsia="黑体" w:hAnsi="宋体" w:hint="eastAsia"/>
          <w:b w:val="0"/>
          <w:bCs/>
        </w:rPr>
        <w:t>报项目</w:t>
      </w:r>
      <w:r w:rsidRPr="00387CC7">
        <w:rPr>
          <w:rFonts w:ascii="黑体" w:eastAsia="黑体" w:hAnsi="宋体" w:hint="eastAsia"/>
          <w:b w:val="0"/>
          <w:bCs/>
        </w:rPr>
        <w:t>分部专职质检工程师检查签证认可。由质检工程师在检查合格后报请监理工程师检查验证，监理工程师检查验证</w:t>
      </w:r>
      <w:r w:rsidRPr="00387CC7">
        <w:rPr>
          <w:rFonts w:ascii="黑体" w:eastAsia="黑体" w:hAnsi="宋体" w:hint="eastAsia"/>
          <w:b w:val="0"/>
          <w:bCs/>
        </w:rPr>
        <w:t>合格签字后，该项工程方可进行隐蔽，进入下道工序。</w:t>
      </w:r>
    </w:p>
    <w:p w:rsidR="00000000" w:rsidRPr="00387CC7">
      <w:pPr>
        <w:pStyle w:val="a"/>
        <w:snapToGrid w:val="0"/>
        <w:spacing w:line="500" w:lineRule="auto"/>
        <w:ind w:firstLine="538" w:firstLineChars="192"/>
        <w:outlineLvl w:val="0"/>
        <w:rPr>
          <w:rFonts w:ascii="黑体" w:eastAsia="黑体" w:hAnsi="宋体" w:hint="eastAsia"/>
          <w:b w:val="0"/>
          <w:bCs/>
        </w:rPr>
      </w:pPr>
      <w:r w:rsidRPr="00387CC7">
        <w:rPr>
          <w:rFonts w:ascii="黑体" w:eastAsia="黑体" w:hAnsi="宋体" w:hint="eastAsia"/>
          <w:b w:val="0"/>
          <w:bCs/>
        </w:rPr>
        <w:t>八、关键部位验收程序：由该项</w:t>
      </w:r>
      <w:r w:rsidRPr="00387CC7">
        <w:rPr>
          <w:rFonts w:ascii="黑体" w:eastAsia="黑体" w:hAnsi="宋体" w:hint="eastAsia"/>
          <w:b w:val="0"/>
          <w:bCs/>
        </w:rPr>
        <w:t>关健</w:t>
      </w:r>
      <w:r w:rsidRPr="00387CC7">
        <w:rPr>
          <w:rFonts w:ascii="黑体" w:eastAsia="黑体" w:hAnsi="宋体" w:hint="eastAsia"/>
          <w:b w:val="0"/>
          <w:bCs/>
        </w:rPr>
        <w:t>部位工程技术主管组织自检，</w:t>
      </w:r>
      <w:r w:rsidRPr="00387CC7">
        <w:rPr>
          <w:rFonts w:ascii="黑体" w:eastAsia="黑体" w:hint="eastAsia"/>
          <w:b w:val="0"/>
          <w:bCs/>
        </w:rPr>
        <w:t>经认定所有符合技术规定后</w:t>
      </w:r>
      <w:r w:rsidRPr="00387CC7">
        <w:rPr>
          <w:rFonts w:ascii="黑体" w:eastAsia="黑体" w:hAnsi="宋体" w:hint="eastAsia"/>
          <w:b w:val="0"/>
          <w:bCs/>
        </w:rPr>
        <w:t>，报分部技术负责人，由分部技术负责人组织工程部、安质部等相关人员参与验收并填写验收记录。自验合格后由分部专职质检工程师检查签证认可，报请监理工程师检查验证，验证合格后并签字。</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r w:rsidRPr="00387CC7">
        <w:rPr>
          <w:rFonts w:ascii="黑体" w:eastAsia="黑体" w:hAnsi="宋体" w:hint="eastAsia"/>
          <w:b w:val="0"/>
          <w:bCs/>
        </w:rPr>
        <w:t xml:space="preserve">                                                 </w:t>
      </w:r>
    </w:p>
    <w:p w:rsidR="00000000" w:rsidRPr="00387CC7">
      <w:pPr>
        <w:pStyle w:val="a"/>
        <w:snapToGrid w:val="0"/>
        <w:spacing w:line="500" w:lineRule="auto"/>
        <w:ind w:firstLine="560" w:firstLineChars="200"/>
        <w:outlineLvl w:val="0"/>
        <w:rPr>
          <w:rFonts w:ascii="黑体" w:eastAsia="黑体" w:hint="eastAsia"/>
          <w:b w:val="0"/>
          <w:bCs/>
        </w:rPr>
      </w:pPr>
      <w:r w:rsidRPr="00387CC7">
        <w:rPr>
          <w:rFonts w:ascii="黑体" w:eastAsia="黑体" w:hint="eastAsia"/>
          <w:b w:val="0"/>
          <w:bCs/>
        </w:rPr>
        <w:t>九、各项隐蔽工程各关键部位的检查方法细则另行制定。</w:t>
      </w:r>
    </w:p>
    <w:p w:rsidR="00000000" w:rsidRPr="00387CC7">
      <w:pPr>
        <w:snapToGrid w:val="0"/>
        <w:spacing w:line="500" w:lineRule="auto"/>
        <w:ind w:firstLine="280" w:firstLineChars="100"/>
        <w:rPr>
          <w:rFonts w:ascii="黑体" w:eastAsia="黑体" w:hAnsi="Arial" w:hint="eastAsia"/>
          <w:sz w:val="28"/>
          <w:u w:color="000000"/>
        </w:rPr>
      </w:pPr>
      <w:r w:rsidRPr="00387CC7">
        <w:rPr>
          <w:rFonts w:ascii="黑体" w:eastAsia="黑体" w:hint="eastAsia"/>
          <w:b/>
          <w:bCs/>
          <w:sz w:val="28"/>
        </w:rPr>
        <w:t>隐蔽工程验收程序：</w:t>
      </w:r>
    </w:p>
    <w:p w:rsidR="00000000" w:rsidRPr="00387CC7">
      <w:pPr>
        <w:snapToGrid w:val="0"/>
        <w:spacing w:line="500" w:lineRule="auto"/>
        <w:ind w:firstLine="210" w:firstLineChars="100"/>
        <w:rPr>
          <w:rFonts w:ascii="黑体" w:eastAsia="黑体" w:hAnsi="Arial" w:hint="eastAsia"/>
          <w:sz w:val="28"/>
          <w:u w:color="000000"/>
        </w:rPr>
      </w:pPr>
      <w:r>
        <w:rPr>
          <w:rFonts w:ascii="黑体" w:eastAsia="黑体" w:hint="eastAsia"/>
          <w:u w:color="000000"/>
        </w:rPr>
        <w:pict>
          <v:line id="_x0000_s1138" style="position:absolute;z-index:251773952" from="36pt,47.75pt" to="36pt,78.9pt">
            <v:stroke startarrow="block"/>
          </v:line>
        </w:pict>
      </w:r>
      <w:r>
        <w:rPr>
          <w:rFonts w:ascii="黑体" w:eastAsia="黑体" w:hint="eastAsia"/>
          <w:u w:color="000000"/>
        </w:rPr>
        <w:pict>
          <v:rect id="_x0000_s1139" style="width:59.3pt;height:24pt;margin-top:25.05pt;margin-left:9pt;flip:x;position:absolute;z-index:251776000">
            <v:textbox>
              <w:txbxContent>
                <w:tbl>
                  <w:tblPr>
                    <w:tblStyle w:val="TableNormal"/>
                    <w:tblW w:w="5000" w:type="pct"/>
                    <w:tblCellSpacing w:w="0" w:type="dxa"/>
                    <w:tblCellMar>
                      <w:left w:w="0" w:type="dxa"/>
                      <w:right w:w="0" w:type="dxa"/>
                    </w:tblCellMar>
                    <w:tblLook w:val="0000"/>
                  </w:tblPr>
                  <w:tblGrid>
                    <w:gridCol w:w="898"/>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b/>
                            <w:bCs/>
                            <w:u w:color="000000"/>
                          </w:rPr>
                        </w:pPr>
                        <w:r>
                          <w:rPr>
                            <w:rFonts w:hint="eastAsia"/>
                          </w:rPr>
                          <w:t>施工记录</w:t>
                        </w:r>
                      </w:p>
                    </w:tc>
                  </w:tr>
                </w:tbl>
                <w:p w:rsidR="00000000">
                  <w:pPr>
                    <w:widowControl/>
                    <w:jc w:val="left"/>
                    <w:rPr>
                      <w:rFonts w:ascii="宋体" w:hAnsi="宋体"/>
                      <w:kern w:val="0"/>
                      <w:sz w:val="24"/>
                    </w:rPr>
                  </w:pPr>
                </w:p>
              </w:txbxContent>
            </v:textbox>
          </v:rect>
        </w:pict>
      </w:r>
      <w:r>
        <w:rPr>
          <w:rFonts w:ascii="黑体" w:eastAsia="黑体" w:hint="eastAsia"/>
          <w:u w:color="000000"/>
        </w:rPr>
        <w:pict>
          <v:line id="_x0000_s1140" style="flip:y;position:absolute;z-index:251777024" from="131.4pt,51.25pt" to="131.4pt,82pt">
            <v:stroke endarrow="block"/>
          </v:line>
        </w:pict>
      </w:r>
      <w:r>
        <w:rPr>
          <w:rFonts w:ascii="黑体" w:eastAsia="黑体" w:hint="eastAsia"/>
          <w:u w:color="000000"/>
        </w:rPr>
        <w:pict>
          <v:rect id="_x0000_s1141" style="width:68.2pt;height:23.25pt;margin-top:26.1pt;margin-left:93.9pt;position:absolute;z-index:251778048">
            <v:textbox>
              <w:txbxContent>
                <w:tbl>
                  <w:tblPr>
                    <w:tblStyle w:val="TableNormal"/>
                    <w:tblW w:w="5000" w:type="pct"/>
                    <w:tblCellSpacing w:w="0" w:type="dxa"/>
                    <w:tblCellMar>
                      <w:left w:w="0" w:type="dxa"/>
                      <w:right w:w="0" w:type="dxa"/>
                    </w:tblCellMar>
                    <w:tblLook w:val="0000"/>
                  </w:tblPr>
                  <w:tblGrid>
                    <w:gridCol w:w="1076"/>
                  </w:tblGrid>
                  <w:tr>
                    <w:tblPrEx>
                      <w:tblW w:w="5000" w:type="pct"/>
                      <w:tblCellSpacing w:w="0" w:type="dxa"/>
                      <w:tblCellMar>
                        <w:left w:w="0" w:type="dxa"/>
                        <w:right w:w="0" w:type="dxa"/>
                      </w:tblCellMar>
                      <w:tblLook w:val="0000"/>
                    </w:tblPrEx>
                    <w:trPr>
                      <w:tblCellSpacing w:w="0" w:type="dxa"/>
                    </w:trPr>
                    <w:tc>
                      <w:tcPr>
                        <w:tcW w:w="0" w:type="auto"/>
                        <w:vAlign w:val="center"/>
                      </w:tcPr>
                      <w:p w:rsidR="00000000">
                        <w:pPr>
                          <w:spacing w:line="500" w:lineRule="auto"/>
                          <w:rPr>
                            <w:rFonts w:ascii="Arial" w:hAnsi="Arial"/>
                            <w:b/>
                            <w:bCs/>
                            <w:u w:color="000000"/>
                          </w:rPr>
                        </w:pPr>
                        <w:r>
                          <w:rPr>
                            <w:rFonts w:hint="eastAsia"/>
                          </w:rPr>
                          <w:t>工程检查证</w:t>
                        </w:r>
                      </w:p>
                    </w:tc>
                  </w:tr>
                </w:tbl>
                <w:p w:rsidR="00000000">
                  <w:pPr>
                    <w:widowControl/>
                    <w:jc w:val="left"/>
                    <w:rPr>
                      <w:rFonts w:ascii="宋体" w:hAnsi="宋体"/>
                      <w:kern w:val="0"/>
                      <w:sz w:val="24"/>
                    </w:rPr>
                  </w:pPr>
                </w:p>
              </w:txbxContent>
            </v:textbox>
          </v:rect>
        </w:pict>
      </w:r>
      <w:r w:rsidRPr="00387CC7">
        <w:rPr>
          <w:rFonts w:eastAsia="黑体" w:hint="eastAsia"/>
          <w:b/>
          <w:bCs/>
          <w:sz w:val="28"/>
        </w:rPr>
        <w:t> </w:t>
      </w:r>
    </w:p>
    <w:p w:rsidR="00000000" w:rsidRPr="00387CC7">
      <w:pPr>
        <w:tabs>
          <w:tab w:val="left" w:pos="4755"/>
        </w:tabs>
        <w:snapToGrid w:val="0"/>
        <w:spacing w:line="500" w:lineRule="auto"/>
        <w:ind w:firstLine="3528" w:firstLineChars="1470"/>
        <w:rPr>
          <w:rFonts w:ascii="黑体" w:eastAsia="黑体" w:hAnsi="Arial" w:hint="eastAsia"/>
          <w:sz w:val="24"/>
          <w:u w:color="000000"/>
        </w:rPr>
      </w:pPr>
      <w:r w:rsidRPr="00387CC7">
        <w:rPr>
          <w:rFonts w:eastAsia="黑体" w:hint="eastAsia"/>
          <w:b/>
          <w:bCs/>
          <w:sz w:val="24"/>
        </w:rPr>
        <w:t> </w:t>
      </w:r>
    </w:p>
    <w:p w:rsidR="00000000" w:rsidRPr="00387CC7">
      <w:pPr>
        <w:tabs>
          <w:tab w:val="left" w:pos="4755"/>
        </w:tabs>
        <w:snapToGrid w:val="0"/>
        <w:spacing w:line="500" w:lineRule="auto"/>
        <w:rPr>
          <w:rFonts w:ascii="黑体" w:eastAsia="黑体" w:hAnsi="Arial" w:hint="eastAsia"/>
          <w:sz w:val="28"/>
          <w:u w:color="000000"/>
        </w:rPr>
      </w:pPr>
      <w:r w:rsidRPr="00387CC7">
        <w:rPr>
          <w:rFonts w:eastAsia="黑体" w:hint="eastAsia"/>
          <w:b/>
          <w:bCs/>
          <w:sz w:val="28"/>
        </w:rPr>
        <w:t> </w:t>
      </w:r>
    </w:p>
    <w:p w:rsidR="00000000" w:rsidRPr="00387CC7">
      <w:pPr>
        <w:tabs>
          <w:tab w:val="left" w:pos="4755"/>
        </w:tabs>
        <w:snapToGrid w:val="0"/>
        <w:rPr>
          <w:rFonts w:ascii="黑体" w:eastAsia="黑体" w:hAnsi="Arial" w:hint="eastAsia"/>
          <w:b/>
          <w:bCs/>
          <w:u w:color="000000"/>
        </w:rPr>
      </w:pPr>
      <w:r>
        <w:rPr>
          <w:rFonts w:ascii="黑体" w:eastAsia="黑体" w:hint="eastAsia"/>
          <w:u w:color="000000"/>
        </w:rPr>
        <w:pict>
          <v:rect id="_x0000_s1142" style="width:68.1pt;height:37.5pt;margin-top:7.8pt;margin-left:324pt;position:absolute;z-index:251774976">
            <v:textbox>
              <w:txbxContent>
                <w:p w:rsidR="00000000">
                  <w:pPr>
                    <w:spacing w:line="500" w:lineRule="auto"/>
                    <w:jc w:val="center"/>
                  </w:pPr>
                  <w:r>
                    <w:rPr>
                      <w:rFonts w:hint="eastAsia"/>
                    </w:rPr>
                    <w:t>监理工程师</w:t>
                  </w:r>
                </w:p>
                <w:p w:rsidR="00000000">
                  <w:pPr>
                    <w:spacing w:line="500" w:lineRule="auto"/>
                    <w:jc w:val="center"/>
                    <w:rPr>
                      <w:rFonts w:ascii="Arial" w:hAnsi="Arial"/>
                      <w:b/>
                      <w:bCs/>
                      <w:u w:color="000000"/>
                    </w:rPr>
                  </w:pPr>
                  <w:r>
                    <w:rPr>
                      <w:rFonts w:hint="eastAsia"/>
                    </w:rPr>
                    <w:t>检查、签认</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pPr>
        <w:sectPr>
          <w:type w:val="nextPage"/>
          <w:pgSz w:w="11906" w:h="16838"/>
          <w:pgMar w:top="1440" w:right="1800" w:bottom="1440" w:left="1800" w:header="851" w:footer="992" w:gutter="0"/>
          <w:pgNumType w:start="39"/>
          <w:cols w:space="425"/>
          <w:titlePg w:val="0"/>
          <w:docGrid w:type="lines" w:linePitch="312"/>
        </w:sectPr>
      </w:pPr>
    </w:p>
    <w:p w:rsidR="00000000" w:rsidRPr="00387CC7">
      <w:pPr>
        <w:tabs>
          <w:tab w:val="left" w:pos="4755"/>
        </w:tabs>
        <w:snapToGrid w:val="0"/>
        <w:rPr>
          <w:rFonts w:ascii="黑体" w:eastAsia="黑体" w:hAnsi="Arial" w:hint="eastAsia"/>
          <w:b/>
          <w:bCs/>
          <w:u w:color="000000"/>
        </w:rPr>
      </w:pPr>
      <w:r>
        <w:rPr>
          <w:rFonts w:ascii="黑体" w:eastAsia="黑体" w:hint="eastAsia"/>
          <w:u w:color="000000"/>
        </w:rPr>
        <w:pict>
          <v:line id="_x0000_s1143" style="position:absolute;z-index:251784192" from="279pt,23.4pt" to="324pt,23.4pt">
            <v:stroke endarrow="block"/>
          </v:line>
        </w:pict>
      </w:r>
      <w:r>
        <w:rPr>
          <w:rFonts w:ascii="黑体" w:eastAsia="黑体" w:hint="eastAsia"/>
          <w:u w:color="000000"/>
        </w:rPr>
        <w:pict>
          <v:line id="_x0000_s1144" style="position:absolute;z-index:251779072" from="63pt,23.4pt" to="99pt,23.4pt">
            <v:stroke endarrow="block"/>
          </v:line>
        </w:pict>
      </w:r>
      <w:r>
        <w:rPr>
          <w:rFonts w:ascii="黑体" w:eastAsia="黑体" w:hint="eastAsia"/>
          <w:u w:color="000000"/>
        </w:rPr>
        <w:pict>
          <v:line id="_x0000_s1145" style="position:absolute;z-index:251782144" from="161.25pt,25.4pt" to="207.75pt,25.4pt">
            <v:stroke endarrow="block"/>
          </v:line>
        </w:pict>
      </w:r>
      <w:r>
        <w:rPr>
          <w:rFonts w:ascii="黑体" w:eastAsia="黑体" w:hint="eastAsia"/>
          <w:u w:color="000000"/>
        </w:rPr>
        <w:pict>
          <v:rect id="_x0000_s1146" style="width:69.6pt;height:37.5pt;margin-top:8.1pt;margin-left:209.9pt;position:absolute;z-index:251783168">
            <v:textbox>
              <w:txbxContent>
                <w:p w:rsidR="00000000">
                  <w:pPr>
                    <w:spacing w:line="500" w:lineRule="auto"/>
                    <w:jc w:val="center"/>
                  </w:pPr>
                  <w:r>
                    <w:rPr>
                      <w:rFonts w:hint="eastAsia"/>
                    </w:rPr>
                    <w:t>质检工程师</w:t>
                  </w:r>
                </w:p>
                <w:p w:rsidR="00000000">
                  <w:pPr>
                    <w:spacing w:line="500" w:lineRule="auto"/>
                    <w:jc w:val="center"/>
                    <w:rPr>
                      <w:rFonts w:ascii="Arial" w:hAnsi="Arial"/>
                      <w:b/>
                      <w:bCs/>
                      <w:u w:color="000000"/>
                    </w:rPr>
                  </w:pPr>
                  <w:r>
                    <w:rPr>
                      <w:rFonts w:hint="eastAsia"/>
                    </w:rPr>
                    <w:t>检查、签认</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tabs>
          <w:tab w:val="left" w:pos="4755"/>
        </w:tabs>
        <w:snapToGrid w:val="0"/>
        <w:rPr>
          <w:rFonts w:ascii="黑体" w:eastAsia="黑体" w:hAnsi="Arial" w:hint="eastAsia"/>
          <w:b/>
          <w:bCs/>
          <w:u w:color="000000"/>
        </w:rPr>
      </w:pPr>
      <w:r>
        <w:rPr>
          <w:rFonts w:ascii="黑体" w:eastAsia="黑体" w:hint="eastAsia"/>
          <w:u w:color="000000"/>
        </w:rPr>
        <w:pict>
          <v:rect id="_x0000_s1147" style="width:60.6pt;height:40.65pt;margin-top:6.3pt;margin-left:100.5pt;position:absolute;z-index:251780096">
            <v:textbox>
              <w:txbxContent>
                <w:p w:rsidR="00000000">
                  <w:pPr>
                    <w:spacing w:line="500" w:lineRule="auto"/>
                    <w:jc w:val="center"/>
                  </w:pPr>
                  <w:r>
                    <w:rPr>
                      <w:rFonts w:hint="eastAsia"/>
                    </w:rPr>
                    <w:t>技术主管</w:t>
                  </w:r>
                </w:p>
                <w:p w:rsidR="00000000">
                  <w:pPr>
                    <w:spacing w:line="500" w:lineRule="auto"/>
                    <w:jc w:val="center"/>
                    <w:rPr>
                      <w:rFonts w:ascii="Arial" w:hAnsi="Arial"/>
                      <w:b/>
                      <w:bCs/>
                      <w:u w:color="000000"/>
                    </w:rPr>
                  </w:pPr>
                  <w:r>
                    <w:rPr>
                      <w:rFonts w:hint="eastAsia"/>
                    </w:rPr>
                    <w:t>自验合格</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tabs>
          <w:tab w:val="left" w:pos="4755"/>
        </w:tabs>
        <w:snapToGrid w:val="0"/>
        <w:rPr>
          <w:rFonts w:ascii="黑体" w:eastAsia="黑体" w:hAnsi="Arial" w:hint="eastAsia"/>
          <w:b/>
          <w:bCs/>
          <w:u w:color="000000"/>
        </w:rPr>
      </w:pPr>
      <w:r>
        <w:rPr>
          <w:rFonts w:ascii="黑体" w:eastAsia="黑体" w:hint="eastAsia"/>
          <w:u w:color="000000"/>
        </w:rPr>
        <w:pict>
          <v:rect id="_x0000_s1148" style="width:60.8pt;height:35.4pt;margin-top:7.8pt;margin-left:0;position:absolute;z-index:251781120">
            <v:textbox>
              <w:txbxContent>
                <w:p w:rsidR="00000000">
                  <w:pPr>
                    <w:pStyle w:val="BodyTextIndent"/>
                    <w:spacing w:line="500" w:lineRule="auto"/>
                    <w:ind w:firstLine="210" w:firstLineChars="100"/>
                  </w:pPr>
                  <w:r>
                    <w:t>隐蔽工程施工</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tabs>
          <w:tab w:val="left" w:pos="4755"/>
        </w:tabs>
        <w:snapToGrid w:val="0"/>
        <w:spacing w:line="500" w:lineRule="auto"/>
        <w:rPr>
          <w:rFonts w:ascii="黑体" w:eastAsia="黑体" w:hAnsi="Arial" w:hint="eastAsia"/>
          <w:sz w:val="28"/>
          <w:u w:color="000000"/>
        </w:rPr>
      </w:pPr>
      <w:r w:rsidRPr="00387CC7">
        <w:rPr>
          <w:rFonts w:ascii="黑体" w:eastAsia="黑体" w:hint="eastAsia"/>
          <w:b/>
          <w:bCs/>
          <w:sz w:val="28"/>
        </w:rPr>
        <w:t xml:space="preserve">                        </w:t>
      </w:r>
    </w:p>
    <w:p w:rsidR="00000000" w:rsidRPr="00387CC7">
      <w:pPr>
        <w:snapToGrid w:val="0"/>
        <w:spacing w:line="500" w:lineRule="auto"/>
        <w:ind w:firstLine="420" w:firstLineChars="200"/>
        <w:rPr>
          <w:rFonts w:ascii="黑体" w:eastAsia="黑体" w:hAnsi="Arial" w:hint="eastAsia"/>
          <w:sz w:val="28"/>
          <w:u w:color="000000"/>
        </w:rPr>
      </w:pPr>
      <w:r>
        <w:rPr>
          <w:rFonts w:ascii="黑体" w:eastAsia="黑体" w:hint="eastAsia"/>
          <w:u w:color="000000"/>
        </w:rPr>
        <w:pict>
          <v:line id="_x0000_s1149" style="flip:y;position:absolute;z-index:251789312" from="355.6pt,15.1pt" to="355.6pt,63.9pt">
            <v:stroke endarrow="block"/>
          </v:line>
        </w:pict>
      </w:r>
      <w:r>
        <w:rPr>
          <w:rFonts w:ascii="黑体" w:eastAsia="黑体" w:hint="eastAsia"/>
          <w:u w:color="000000"/>
        </w:rPr>
        <w:pict>
          <v:line id="_x0000_s1150" style="position:absolute;z-index:251786240" from="33.9pt,17.4pt" to="33.9pt,60.9pt"/>
        </w:pict>
      </w:r>
      <w:r w:rsidRPr="00387CC7">
        <w:rPr>
          <w:rFonts w:ascii="黑体" w:eastAsia="黑体" w:hint="eastAsia"/>
          <w:b/>
          <w:bCs/>
          <w:sz w:val="28"/>
        </w:rPr>
        <w:t xml:space="preserve">                    </w:t>
      </w:r>
    </w:p>
    <w:p w:rsidR="00000000" w:rsidRPr="00387CC7">
      <w:pPr>
        <w:snapToGrid w:val="0"/>
        <w:ind w:firstLine="420" w:firstLineChars="200"/>
        <w:rPr>
          <w:rFonts w:ascii="黑体" w:eastAsia="黑体" w:hAnsi="Arial" w:hint="eastAsia"/>
          <w:b/>
          <w:bCs/>
          <w:u w:color="000000"/>
        </w:rPr>
      </w:pPr>
      <w:r>
        <w:rPr>
          <w:rFonts w:ascii="黑体" w:eastAsia="黑体" w:hint="eastAsia"/>
          <w:u w:color="000000"/>
        </w:rPr>
        <w:pict>
          <v:rect id="_x0000_s1151" style="width:60.6pt;height:40.65pt;margin-top:14.4pt;margin-left:142.6pt;position:absolute;z-index:251785216">
            <v:textbox>
              <w:txbxContent>
                <w:p w:rsidR="00000000">
                  <w:pPr>
                    <w:spacing w:line="500" w:lineRule="auto"/>
                    <w:jc w:val="center"/>
                  </w:pPr>
                  <w:r>
                    <w:rPr>
                      <w:rFonts w:hint="eastAsia"/>
                    </w:rPr>
                    <w:t>实验</w:t>
                  </w:r>
                </w:p>
                <w:p w:rsidR="00000000">
                  <w:pPr>
                    <w:spacing w:line="500" w:lineRule="auto"/>
                    <w:jc w:val="center"/>
                    <w:rPr>
                      <w:rFonts w:ascii="Arial" w:hAnsi="Arial"/>
                      <w:b/>
                      <w:bCs/>
                      <w:u w:color="000000"/>
                    </w:rPr>
                  </w:pPr>
                  <w:r>
                    <w:rPr>
                      <w:rFonts w:hint="eastAsia"/>
                    </w:rPr>
                    <w:t>检查</w:t>
                  </w:r>
                </w:p>
              </w:txbxContent>
            </v:textbox>
          </v:rect>
        </w:pict>
      </w:r>
    </w:p>
    <w:tbl>
      <w:tblPr>
        <w:tblStyle w:val="TableNormal"/>
        <w:tblW w:w="5000" w:type="pct"/>
        <w:jc w:val="left"/>
        <w:tblCellSpacing w:w="0" w:type="dxa"/>
        <w:tblCellMar>
          <w:left w:w="0" w:type="dxa"/>
          <w:right w:w="0" w:type="dxa"/>
        </w:tblCellMar>
        <w:tblLook w:val="0000"/>
      </w:tblPr>
      <w:tblGrid>
        <w:gridCol w:w="8306"/>
      </w:tblGrid>
      <w:tr>
        <w:tblPrEx>
          <w:tblW w:w="5000" w:type="pct"/>
          <w:jc w:val="left"/>
          <w:tblCellSpacing w:w="0" w:type="dxa"/>
          <w:tblCellMar>
            <w:left w:w="0" w:type="dxa"/>
            <w:right w:w="0" w:type="dxa"/>
          </w:tblCellMar>
          <w:tblLook w:val="0000"/>
        </w:tblPrEx>
        <w:trPr>
          <w:tblCellSpacing w:w="0" w:type="dxa"/>
          <w:jc w:val="left"/>
        </w:trPr>
        <w:tc>
          <w:tcPr>
            <w:tcW w:w="0" w:type="auto"/>
            <w:vAlign w:val="center"/>
          </w:tcPr>
          <w:p w:rsidR="00000000" w:rsidRPr="00387CC7">
            <w:pPr>
              <w:widowControl/>
              <w:jc w:val="left"/>
              <w:rPr>
                <w:rFonts w:ascii="黑体" w:eastAsia="黑体" w:hAnsi="宋体" w:hint="eastAsia"/>
                <w:b/>
                <w:bCs/>
                <w:kern w:val="0"/>
                <w:sz w:val="24"/>
              </w:rPr>
            </w:pPr>
          </w:p>
        </w:tc>
      </w:tr>
    </w:tbl>
    <w:p w:rsidR="00000000" w:rsidRPr="00387CC7">
      <w:pPr>
        <w:snapToGrid w:val="0"/>
        <w:spacing w:line="500" w:lineRule="auto"/>
        <w:ind w:firstLine="560" w:firstLineChars="200"/>
        <w:rPr>
          <w:rFonts w:ascii="黑体" w:eastAsia="黑体" w:hAnsi="Arial" w:hint="eastAsia"/>
          <w:sz w:val="24"/>
          <w:u w:color="000000"/>
        </w:rPr>
      </w:pPr>
      <w:r w:rsidRPr="00387CC7">
        <w:rPr>
          <w:rFonts w:ascii="黑体" w:eastAsia="黑体" w:hint="eastAsia"/>
          <w:b/>
          <w:bCs/>
          <w:sz w:val="28"/>
        </w:rPr>
        <w:t xml:space="preserve">     </w:t>
      </w:r>
      <w:r w:rsidRPr="00387CC7">
        <w:rPr>
          <w:rFonts w:ascii="黑体" w:eastAsia="黑体" w:hint="eastAsia"/>
          <w:b/>
          <w:bCs/>
          <w:sz w:val="24"/>
        </w:rPr>
        <w:t xml:space="preserve"> </w:t>
      </w:r>
      <w:r w:rsidRPr="00387CC7">
        <w:rPr>
          <w:rFonts w:ascii="黑体" w:eastAsia="黑体" w:hint="eastAsia"/>
          <w:b/>
          <w:bCs/>
          <w:sz w:val="24"/>
        </w:rPr>
        <w:t>监理见证</w:t>
      </w:r>
    </w:p>
    <w:p w:rsidR="00000000" w:rsidRPr="00387CC7">
      <w:pPr>
        <w:snapToGrid w:val="0"/>
        <w:spacing w:line="500" w:lineRule="auto"/>
        <w:ind w:firstLine="420" w:firstLineChars="200"/>
        <w:rPr>
          <w:rFonts w:ascii="黑体" w:eastAsia="黑体" w:hAnsi="Arial" w:hint="eastAsia"/>
          <w:sz w:val="28"/>
          <w:u w:color="000000"/>
        </w:rPr>
      </w:pPr>
      <w:r>
        <w:rPr>
          <w:rFonts w:ascii="黑体" w:eastAsia="黑体" w:hint="eastAsia"/>
          <w:u w:color="000000"/>
        </w:rPr>
        <w:pict>
          <v:line id="_x0000_s1152" style="position:absolute;z-index:251787264" from="36.1pt,13.5pt" to="144.75pt,13.5pt">
            <v:stroke endarrow="block"/>
          </v:line>
        </w:pict>
      </w:r>
      <w:r>
        <w:rPr>
          <w:rFonts w:ascii="黑体" w:eastAsia="黑体" w:hint="eastAsia"/>
          <w:u w:color="000000"/>
        </w:rPr>
        <w:pict>
          <v:line id="_x0000_s1153" style="position:absolute;z-index:251788288" from="205.6pt,15pt" to="354.9pt,15pt"/>
        </w:pict>
      </w: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sectPr>
          <w:type w:val="nextPage"/>
          <w:pgSz w:w="11906" w:h="16838"/>
          <w:pgMar w:top="1440" w:right="1800" w:bottom="1440" w:left="1800" w:header="851" w:footer="992" w:gutter="0"/>
          <w:pgNumType w:start="40"/>
          <w:cols w:space="425"/>
          <w:titlePg w:val="0"/>
          <w:docGrid w:type="lines" w:linePitch="312"/>
        </w:sectPr>
      </w:pPr>
      <w:r w:rsidRPr="00387CC7">
        <w:rPr>
          <w:rFonts w:ascii="黑体" w:eastAsia="黑体" w:hint="eastAsia"/>
          <w:b/>
          <w:bCs/>
          <w:sz w:val="28"/>
        </w:rPr>
        <w:t> </w:t>
      </w:r>
    </w:p>
    <w:p w:rsidR="00000000" w:rsidRPr="00387CC7">
      <w:pPr>
        <w:snapToGrid w:val="0"/>
        <w:spacing w:line="500" w:lineRule="auto"/>
        <w:ind w:firstLine="560" w:firstLineChars="200"/>
        <w:rPr>
          <w:rFonts w:ascii="黑体" w:eastAsia="黑体" w:hAnsi="Arial" w:hint="eastAsia"/>
          <w:sz w:val="28"/>
          <w:u w:color="000000"/>
        </w:rPr>
      </w:pPr>
      <w:r w:rsidRPr="00387CC7">
        <w:rPr>
          <w:rFonts w:ascii="黑体" w:eastAsia="黑体" w:hint="eastAsia"/>
          <w:b/>
          <w:bCs/>
          <w:sz w:val="28"/>
        </w:rPr>
        <w:t> </w:t>
      </w:r>
    </w:p>
    <w:p w:rsidR="00000000" w:rsidRPr="00387CC7">
      <w:pPr>
        <w:snapToGrid w:val="0"/>
        <w:spacing w:line="500" w:lineRule="auto"/>
        <w:rPr>
          <w:rFonts w:ascii="黑体" w:eastAsia="黑体" w:hAnsi="Arial" w:hint="eastAsia"/>
          <w:sz w:val="28"/>
          <w:u w:color="000000"/>
        </w:rPr>
      </w:pPr>
      <w:r w:rsidRPr="00387CC7">
        <w:rPr>
          <w:rFonts w:ascii="黑体" w:eastAsia="黑体" w:hint="eastAsia"/>
          <w:b/>
          <w:bCs/>
          <w:sz w:val="28"/>
        </w:rPr>
        <w:t>附件八</w:t>
      </w:r>
    </w:p>
    <w:p w:rsidR="00000000" w:rsidRPr="00387CC7">
      <w:pPr>
        <w:snapToGrid w:val="0"/>
        <w:spacing w:line="500" w:lineRule="auto"/>
        <w:jc w:val="center"/>
        <w:rPr>
          <w:rFonts w:ascii="黑体" w:eastAsia="黑体" w:hAnsi="宋体" w:hint="eastAsia"/>
          <w:b/>
          <w:bCs/>
          <w:sz w:val="36"/>
          <w:u w:color="000000"/>
        </w:rPr>
      </w:pPr>
      <w:r w:rsidRPr="00387CC7">
        <w:rPr>
          <w:rFonts w:ascii="黑体" w:eastAsia="黑体" w:hAnsi="宋体" w:hint="eastAsia"/>
          <w:sz w:val="36"/>
        </w:rPr>
        <w:t>成品保护制度</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为防止过程产品和和竣工工程因保护失控，也许导致的质量问题和缺陷，最大限</w:t>
      </w:r>
      <w:r w:rsidRPr="00387CC7">
        <w:rPr>
          <w:rFonts w:ascii="黑体" w:eastAsia="黑体" w:hAnsi="宋体" w:hint="eastAsia"/>
          <w:b/>
          <w:bCs/>
          <w:sz w:val="28"/>
        </w:rPr>
        <w:t>度地避免返工和修补损失，向顾客提供符合协议规定的满意工程。</w:t>
      </w:r>
    </w:p>
    <w:p w:rsidR="00000000" w:rsidRPr="00387CC7">
      <w:pPr>
        <w:numPr>
          <w:ilvl w:val="0"/>
          <w:numId w:val="9"/>
        </w:numPr>
        <w:snapToGrid w:val="0"/>
        <w:spacing w:line="500" w:lineRule="auto"/>
        <w:rPr>
          <w:rFonts w:ascii="黑体" w:eastAsia="黑体" w:hAnsi="宋体" w:hint="eastAsia"/>
          <w:sz w:val="28"/>
          <w:u w:color="000000"/>
        </w:rPr>
      </w:pPr>
      <w:r w:rsidRPr="00387CC7">
        <w:rPr>
          <w:rFonts w:ascii="黑体" w:eastAsia="黑体" w:hAnsi="宋体" w:hint="eastAsia"/>
          <w:b/>
          <w:bCs/>
          <w:sz w:val="28"/>
        </w:rPr>
        <w:t>一、</w:t>
      </w:r>
      <w:r w:rsidRPr="00387CC7">
        <w:rPr>
          <w:rFonts w:eastAsia="黑体" w:hint="eastAsia"/>
          <w:b/>
          <w:bCs/>
          <w:sz w:val="14"/>
          <w:szCs w:val="14"/>
        </w:rPr>
        <w:t>   </w:t>
      </w:r>
      <w:r w:rsidRPr="00387CC7">
        <w:rPr>
          <w:rFonts w:ascii="黑体" w:eastAsia="黑体" w:hint="eastAsia"/>
          <w:b/>
          <w:bCs/>
          <w:sz w:val="14"/>
          <w:szCs w:val="14"/>
        </w:rPr>
        <w:t xml:space="preserve"> </w:t>
      </w:r>
      <w:r w:rsidRPr="00387CC7">
        <w:rPr>
          <w:rFonts w:ascii="黑体" w:eastAsia="黑体" w:hAnsi="宋体" w:hint="eastAsia"/>
          <w:b/>
          <w:bCs/>
          <w:sz w:val="28"/>
        </w:rPr>
        <w:t>成品保护职责</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１、生产付经理</w:t>
      </w:r>
      <w:r w:rsidRPr="00387CC7">
        <w:rPr>
          <w:rFonts w:ascii="黑体" w:eastAsia="黑体" w:hAnsi="宋体" w:hint="eastAsia"/>
          <w:b/>
          <w:bCs/>
          <w:sz w:val="28"/>
        </w:rPr>
        <w:t>经理</w:t>
      </w:r>
      <w:r w:rsidRPr="00387CC7">
        <w:rPr>
          <w:rFonts w:ascii="黑体" w:eastAsia="黑体" w:hAnsi="宋体" w:hint="eastAsia"/>
          <w:b/>
          <w:bCs/>
          <w:sz w:val="28"/>
        </w:rPr>
        <w:t>分管成品保护工作。</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２、工程部负责对成品防护工作的管理，监督检查各分部成品防护情况，并保存检查记录。</w:t>
      </w:r>
    </w:p>
    <w:p w:rsidR="00000000" w:rsidRPr="00387CC7">
      <w:pPr>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3</w:t>
      </w:r>
      <w:r w:rsidRPr="00387CC7">
        <w:rPr>
          <w:rFonts w:ascii="黑体" w:eastAsia="黑体" w:hAnsi="宋体" w:hint="eastAsia"/>
          <w:b/>
          <w:bCs/>
          <w:sz w:val="28"/>
        </w:rPr>
        <w:t>、各分部按照施工项目管理区域制定成品保护的责任制，具体组织和实行成品保护工作，。施工作业班组对工序成品的防护负责。</w:t>
      </w:r>
    </w:p>
    <w:p w:rsidR="00000000" w:rsidRPr="00387CC7">
      <w:pPr>
        <w:snapToGrid w:val="0"/>
        <w:spacing w:line="500" w:lineRule="auto"/>
        <w:ind w:firstLine="560" w:firstLineChars="200"/>
        <w:jc w:val="left"/>
        <w:rPr>
          <w:rFonts w:ascii="黑体" w:eastAsia="黑体" w:hAnsi="宋体" w:hint="eastAsia"/>
          <w:sz w:val="28"/>
          <w:u w:color="000000"/>
        </w:rPr>
      </w:pPr>
      <w:r w:rsidRPr="00387CC7">
        <w:rPr>
          <w:rFonts w:ascii="黑体" w:eastAsia="黑体" w:hAnsi="宋体" w:hint="eastAsia"/>
          <w:b/>
          <w:bCs/>
          <w:sz w:val="28"/>
        </w:rPr>
        <w:t>4</w:t>
      </w:r>
      <w:r w:rsidRPr="00387CC7">
        <w:rPr>
          <w:rFonts w:ascii="黑体" w:eastAsia="黑体" w:hAnsi="宋体" w:hint="eastAsia"/>
          <w:b/>
          <w:bCs/>
          <w:sz w:val="28"/>
        </w:rPr>
        <w:t>、各级质量检查人员负责各项成品保护的检查监督。</w:t>
      </w:r>
    </w:p>
    <w:p w:rsidR="00000000" w:rsidRPr="00387CC7">
      <w:pPr>
        <w:pStyle w:val="BodyTextIndent3"/>
        <w:snapToGrid w:val="0"/>
        <w:spacing w:line="500" w:lineRule="auto"/>
        <w:ind w:firstLine="560"/>
        <w:rPr>
          <w:rFonts w:ascii="黑体" w:eastAsia="黑体"/>
          <w:sz w:val="28"/>
        </w:rPr>
      </w:pPr>
      <w:r w:rsidRPr="00387CC7">
        <w:rPr>
          <w:rFonts w:ascii="黑体" w:eastAsia="黑体"/>
          <w:sz w:val="28"/>
        </w:rPr>
        <w:t>二、成品防护依据：国家标准规范规定、工程协议的有关规定；设计图纸的有关规定。</w:t>
      </w:r>
    </w:p>
    <w:p w:rsidR="00000000" w:rsidRPr="00387CC7">
      <w:pPr>
        <w:adjustRightInd w:val="0"/>
        <w:snapToGrid w:val="0"/>
        <w:spacing w:line="500" w:lineRule="auto"/>
        <w:ind w:firstLine="560" w:firstLineChars="200"/>
        <w:rPr>
          <w:rFonts w:ascii="黑体" w:eastAsia="黑体" w:hAnsi="宋体" w:hint="eastAsia"/>
          <w:sz w:val="28"/>
          <w:u w:color="000000"/>
        </w:rPr>
      </w:pPr>
      <w:r w:rsidRPr="00387CC7">
        <w:rPr>
          <w:rFonts w:ascii="黑体" w:eastAsia="黑体" w:hAnsi="宋体" w:hint="eastAsia"/>
          <w:b/>
          <w:bCs/>
          <w:sz w:val="28"/>
        </w:rPr>
        <w:t>三、成品保护（防护）的部位有：采购的物资及设备、已竣工的分项</w:t>
      </w:r>
      <w:r w:rsidRPr="00387CC7">
        <w:rPr>
          <w:rFonts w:ascii="黑体" w:eastAsia="黑体" w:hAnsi="宋体" w:hint="eastAsia"/>
          <w:b/>
          <w:bCs/>
          <w:sz w:val="28"/>
        </w:rPr>
        <w:t>、分部和单位工程、</w:t>
      </w:r>
      <w:r w:rsidRPr="00387CC7">
        <w:rPr>
          <w:rFonts w:ascii="黑体" w:eastAsia="黑体" w:hAnsi="宋体" w:hint="eastAsia"/>
          <w:b/>
          <w:bCs/>
          <w:sz w:val="28"/>
        </w:rPr>
        <w:t>砼</w:t>
      </w:r>
      <w:r w:rsidRPr="00387CC7">
        <w:rPr>
          <w:rFonts w:ascii="黑体" w:eastAsia="黑体" w:hAnsi="宋体" w:hint="eastAsia"/>
          <w:b/>
          <w:bCs/>
          <w:sz w:val="28"/>
        </w:rPr>
        <w:t>预制构件等。</w:t>
      </w:r>
    </w:p>
    <w:p w:rsidR="00000000" w:rsidRPr="00387CC7">
      <w:pPr>
        <w:numPr>
          <w:ilvl w:val="0"/>
          <w:numId w:val="4"/>
        </w:numPr>
        <w:adjustRightInd w:val="0"/>
        <w:snapToGrid w:val="0"/>
        <w:spacing w:line="500" w:lineRule="auto"/>
        <w:rPr>
          <w:rFonts w:ascii="黑体" w:eastAsia="黑体" w:hAnsi="宋体" w:hint="eastAsia"/>
          <w:sz w:val="28"/>
          <w:u w:color="000000"/>
        </w:rPr>
      </w:pPr>
      <w:r w:rsidRPr="00387CC7">
        <w:rPr>
          <w:rFonts w:ascii="黑体" w:eastAsia="黑体" w:hAnsi="宋体" w:hint="eastAsia"/>
          <w:b/>
          <w:bCs/>
          <w:sz w:val="28"/>
        </w:rPr>
        <w:t>四、</w:t>
      </w:r>
      <w:r w:rsidRPr="00387CC7">
        <w:rPr>
          <w:rFonts w:eastAsia="黑体" w:hint="eastAsia"/>
          <w:b/>
          <w:bCs/>
          <w:sz w:val="14"/>
          <w:szCs w:val="14"/>
        </w:rPr>
        <w:t>   </w:t>
      </w:r>
      <w:r w:rsidRPr="00387CC7">
        <w:rPr>
          <w:rFonts w:ascii="黑体" w:eastAsia="黑体" w:hint="eastAsia"/>
          <w:b/>
          <w:bCs/>
          <w:sz w:val="14"/>
          <w:szCs w:val="14"/>
        </w:rPr>
        <w:t xml:space="preserve"> </w:t>
      </w:r>
      <w:r w:rsidRPr="00387CC7">
        <w:rPr>
          <w:rFonts w:ascii="黑体" w:eastAsia="黑体" w:hAnsi="宋体" w:hint="eastAsia"/>
          <w:b/>
          <w:bCs/>
          <w:sz w:val="28"/>
        </w:rPr>
        <w:t>资、设备的保护</w:t>
      </w:r>
      <w:r w:rsidRPr="00387CC7">
        <w:rPr>
          <w:rFonts w:ascii="黑体" w:eastAsia="黑体" w:hAnsi="宋体" w:hint="eastAsia"/>
          <w:sz w:val="28"/>
          <w:u w:color="000000"/>
        </w:rPr>
        <w:br/>
      </w:r>
      <w:r w:rsidRPr="00387CC7">
        <w:rPr>
          <w:rFonts w:ascii="黑体" w:eastAsia="黑体" w:hAnsi="宋体" w:hint="eastAsia"/>
          <w:sz w:val="28"/>
          <w:u w:color="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https://d.book118.com/446102104231010040</w:t>
        </w:r>
      </w:hyperlink>
    </w:p>
    <w:p w:rsidR="00000000" w:rsidRPr="00387CC7">
      <w:pPr>
        <w:numPr>
          <w:ilvl w:val="0"/>
          <w:numId w:val="4"/>
        </w:numPr>
        <w:adjustRightInd w:val="0"/>
        <w:snapToGrid w:val="0"/>
        <w:spacing w:line="500" w:lineRule="auto"/>
        <w:rPr>
          <w:rFonts w:ascii="黑体" w:eastAsia="黑体" w:hAnsi="宋体" w:hint="eastAsia"/>
          <w:sz w:val="28"/>
          <w:u w:color="000000"/>
        </w:rPr>
      </w:pPr>
    </w:p>
    <w:sectPr>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仿宋简体">
    <w:altName w:val="宋体"/>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6259"/>
    <w:multiLevelType w:val="hybridMultilevel"/>
    <w:tmpl w:val="55C6F5DA"/>
    <w:lvl w:ilvl="0">
      <w:start w:val="1"/>
      <w:numFmt w:val="none"/>
      <w:lvlText w:val="一、"/>
      <w:lvlJc w:val="left"/>
      <w:pPr>
        <w:tabs>
          <w:tab w:val="num" w:pos="1282"/>
        </w:tabs>
        <w:ind w:left="1282"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82A3F2E"/>
    <w:multiLevelType w:val="hybridMultilevel"/>
    <w:tmpl w:val="5614BAB0"/>
    <w:lvl w:ilvl="0">
      <w:start w:val="6"/>
      <w:numFmt w:val="none"/>
      <w:lvlText w:val="六、"/>
      <w:lvlJc w:val="left"/>
      <w:pPr>
        <w:tabs>
          <w:tab w:val="num" w:pos="1395"/>
        </w:tabs>
        <w:ind w:left="1395"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D1F1C41"/>
    <w:multiLevelType w:val="hybridMultilevel"/>
    <w:tmpl w:val="55C6F5DA"/>
    <w:lvl w:ilvl="0">
      <w:start w:val="1"/>
      <w:numFmt w:val="none"/>
      <w:lvlText w:val="一、"/>
      <w:lvlJc w:val="left"/>
      <w:pPr>
        <w:tabs>
          <w:tab w:val="num" w:pos="1282"/>
        </w:tabs>
        <w:ind w:left="1282"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1366FF3"/>
    <w:multiLevelType w:val="hybridMultilevel"/>
    <w:tmpl w:val="8494A804"/>
    <w:lvl w:ilvl="0">
      <w:start w:val="4"/>
      <w:numFmt w:val="none"/>
      <w:lvlText w:val="四、"/>
      <w:lvlJc w:val="left"/>
      <w:pPr>
        <w:tabs>
          <w:tab w:val="num" w:pos="1320"/>
        </w:tabs>
        <w:ind w:left="132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5273430"/>
    <w:multiLevelType w:val="hybridMultilevel"/>
    <w:tmpl w:val="0F22FC0A"/>
    <w:lvl w:ilvl="0">
      <w:start w:val="1"/>
      <w:numFmt w:val="japaneseCounting"/>
      <w:lvlText w:val="第%1章"/>
      <w:lvlJc w:val="left"/>
      <w:pPr>
        <w:tabs>
          <w:tab w:val="num" w:pos="840"/>
        </w:tabs>
        <w:ind w:left="840" w:hanging="84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387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4"/>
    </w:rPr>
  </w:style>
  <w:style w:type="paragraph" w:styleId="Heading2">
    <w:name w:val="heading 2"/>
    <w:basedOn w:val="Normal"/>
    <w:next w:val="Normal"/>
    <w:qFormat/>
    <w:pPr>
      <w:keepNext/>
      <w:keepLines/>
      <w:spacing w:before="260" w:after="260" w:line="415" w:lineRule="auto"/>
      <w:outlineLvl w:val="1"/>
    </w:pPr>
    <w:rPr>
      <w:rFonts w:ascii="Arial" w:eastAsia="黑体" w:hAnsi="Arial"/>
      <w:b/>
      <w:bCs/>
      <w:sz w:val="32"/>
      <w:szCs w:val="3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节"/>
    <w:basedOn w:val="Normal"/>
    <w:rPr>
      <w:b/>
      <w:sz w:val="28"/>
    </w:rPr>
  </w:style>
  <w:style w:type="paragraph" w:styleId="BodyTextIndent">
    <w:name w:val="Body Text Indent"/>
    <w:basedOn w:val="Normal"/>
    <w:semiHidden/>
    <w:pPr>
      <w:ind w:firstLine="420" w:firstLineChars="200"/>
    </w:pPr>
    <w:rPr>
      <w:rFonts w:ascii="方正仿宋简体" w:eastAsia="方正仿宋简体" w:hint="eastAsia"/>
    </w:rPr>
  </w:style>
  <w:style w:type="paragraph" w:styleId="BodyText">
    <w:name w:val="Body Text"/>
    <w:basedOn w:val="Normal"/>
    <w:semiHidden/>
    <w:rPr>
      <w:rFonts w:ascii="宋体" w:hAnsi="宋体" w:hint="eastAsia"/>
      <w:bCs/>
      <w:sz w:val="28"/>
      <w:u w:color="000000"/>
    </w:rPr>
  </w:style>
  <w:style w:type="paragraph" w:styleId="BodyTextIndent3">
    <w:name w:val="Body Text Indent 3"/>
    <w:basedOn w:val="Normal"/>
    <w:semiHidden/>
    <w:pPr>
      <w:spacing w:line="400" w:lineRule="atLeast"/>
      <w:ind w:firstLine="475" w:firstLineChars="200"/>
    </w:pPr>
    <w:rPr>
      <w:rFonts w:ascii="宋体" w:hAnsi="宋体" w:hint="eastAsia"/>
      <w:sz w:val="18"/>
      <w:u w:color="000000"/>
    </w:rPr>
  </w:style>
  <w:style w:type="paragraph" w:styleId="BodyTextIndent2">
    <w:name w:val="Body Text Indent 2"/>
    <w:basedOn w:val="Normal"/>
    <w:semiHidden/>
    <w:pPr>
      <w:spacing w:line="400" w:lineRule="atLeast"/>
      <w:ind w:left="562"/>
    </w:pPr>
    <w:rPr>
      <w:rFonts w:ascii="仿宋_GB2312" w:eastAsia="仿宋_GB2312" w:hAnsi="Arial" w:hint="eastAsia"/>
      <w:sz w:val="28"/>
      <w:u w:color="000000"/>
    </w:rPr>
  </w:style>
  <w:style w:type="paragraph" w:styleId="BlockText">
    <w:name w:val="Block Text"/>
    <w:basedOn w:val="Normal"/>
    <w:semiHidden/>
    <w:pPr>
      <w:tabs>
        <w:tab w:val="left" w:pos="-720"/>
      </w:tabs>
      <w:spacing w:line="360" w:lineRule="auto"/>
      <w:ind w:left="-178" w:rightChars="-171"/>
    </w:pPr>
    <w:rPr>
      <w:bCs/>
      <w:kern w:val="24"/>
      <w:sz w:val="32"/>
    </w:rPr>
  </w:style>
  <w:style w:type="paragraph" w:styleId="Header">
    <w:name w:val="header"/>
    <w:basedOn w:val="Normal"/>
    <w:link w:val="Char"/>
    <w:uiPriority w:val="99"/>
    <w:semiHidden/>
    <w:unhideWhenUsed/>
    <w:rsid w:val="00387C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387CC7"/>
    <w:rPr>
      <w:kern w:val="2"/>
      <w:sz w:val="18"/>
      <w:szCs w:val="18"/>
    </w:rPr>
  </w:style>
  <w:style w:type="paragraph" w:styleId="Footer">
    <w:name w:val="footer"/>
    <w:basedOn w:val="Normal"/>
    <w:link w:val="Char0"/>
    <w:uiPriority w:val="99"/>
    <w:semiHidden/>
    <w:unhideWhenUsed/>
    <w:rsid w:val="00387CC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387CC7"/>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4610210423101004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560</TotalTime>
  <Pages>52</Pages>
  <Words>5548</Words>
  <Characters>31626</Characters>
  <Application>Microsoft Office Word</Application>
  <DocSecurity>0</DocSecurity>
  <Lines>263</Lines>
  <Paragraphs>74</Paragraphs>
  <ScaleCrop>false</ScaleCrop>
  <HeadingPairs>
    <vt:vector size="2" baseType="variant">
      <vt:variant>
        <vt:lpstr>题目</vt:lpstr>
      </vt:variant>
      <vt:variant>
        <vt:i4>1</vt:i4>
      </vt:variant>
    </vt:vector>
  </HeadingPairs>
  <TitlesOfParts>
    <vt:vector size="1" baseType="lpstr">
      <vt:lpstr>质量管理制度目录</vt:lpstr>
    </vt:vector>
  </TitlesOfParts>
  <Manager>金武攸</Manager>
  <Company/>
  <LinksUpToDate>false</LinksUpToDate>
  <CharactersWithSpaces>37100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2023大型施工企业质量管理制度</dc:title>
  <dc:subject>2023大型施工企业质量管理制度</dc:subject>
  <dc:creator>金武攸</dc:creator>
  <cp:keywords>2023</cp:keywords>
  <cp:lastModifiedBy>金武攸</cp:lastModifiedBy>
  <cp:revision>2</cp:revision>
  <cp:lastPrinted>2023-01-20T00:12:07Z</cp:lastPrinted>
  <dcterms:created xsi:type="dcterms:W3CDTF">2023-01-07T00:07:06Z</dcterms:created>
  <dcterms:modified xsi:type="dcterms:W3CDTF">2023-03-18T07:02:58Z</dcterms:modified>
</cp:coreProperties>
</file>