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32198" w:rsidP="00A32198" w14:paraId="0110C633" w14:textId="77777777">
      <w:pPr>
        <w:spacing w:before="48" w:beforeLines="20" w:after="360" w:afterLines="150" w:line="360" w:lineRule="auto"/>
        <w:jc w:val="center"/>
        <w:rPr>
          <w:rFonts w:ascii="华文中宋" w:eastAsia="华文中宋" w:hAnsi="华文中宋"/>
          <w:b/>
          <w:sz w:val="30"/>
        </w:rPr>
      </w:pPr>
      <w:r w:rsidRPr="00A32198">
        <w:rPr>
          <w:rFonts w:ascii="华文中宋" w:eastAsia="华文中宋" w:hAnsi="华文中宋"/>
          <w:b/>
          <w:sz w:val="30"/>
        </w:rPr>
        <w:t>2023</w:t>
      </w:r>
      <w:r w:rsidRPr="00A32198">
        <w:rPr>
          <w:rFonts w:ascii="华文中宋" w:eastAsia="华文中宋" w:hAnsi="华文中宋"/>
          <w:b/>
          <w:sz w:val="30"/>
        </w:rPr>
        <w:t>下半年甘孜州考核招聘事业单位急需紧缺专业人才</w:t>
      </w:r>
      <w:r w:rsidRPr="00A32198">
        <w:rPr>
          <w:rFonts w:ascii="华文中宋" w:eastAsia="华文中宋" w:hAnsi="华文中宋"/>
          <w:b/>
          <w:sz w:val="30"/>
        </w:rPr>
        <w:t>88</w:t>
      </w:r>
      <w:r w:rsidRPr="00A32198">
        <w:rPr>
          <w:rFonts w:ascii="华文中宋" w:eastAsia="华文中宋" w:hAnsi="华文中宋"/>
          <w:b/>
          <w:sz w:val="30"/>
        </w:rPr>
        <w:t>人笔试备考题库及答案解析</w:t>
      </w:r>
    </w:p>
    <w:p w:rsidR="00A77B3E" w14:paraId="7B9030F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B2AA60" w14:textId="77777777">
      <w:pPr>
        <w:spacing w:after="260" w:line="360" w:lineRule="auto"/>
      </w:pPr>
      <w:r>
        <w:rPr>
          <w:rFonts w:ascii="微软雅黑" w:eastAsia="微软雅黑" w:cs="微软雅黑"/>
        </w:rPr>
        <w:t>一、选择题</w:t>
      </w:r>
    </w:p>
    <w:p w:rsidR="0030475A" w14:paraId="123F110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减少财政收入主要是减税，这意味着增加企业和居民的可支配收人，从而产生</w:t>
      </w:r>
      <w:r w:rsidRPr="0030475A">
        <w:rPr>
          <w:rFonts w:ascii="微软雅黑" w:eastAsia="微软雅黑" w:cs="微软雅黑"/>
          <w:szCs w:val="14"/>
        </w:rPr>
        <w:t>()</w:t>
      </w:r>
      <w:r w:rsidRPr="0030475A">
        <w:rPr>
          <w:rFonts w:ascii="微软雅黑" w:eastAsia="微软雅黑" w:cs="微软雅黑"/>
          <w:szCs w:val="14"/>
        </w:rPr>
        <w:t>的作用。</w:t>
      </w:r>
    </w:p>
    <w:p w:rsidR="0030475A" w14:paraId="187BE49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、减少居民消费</w:t>
      </w:r>
    </w:p>
    <w:p w:rsidR="0030475A" w14:paraId="63FD92E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、减少企业投资</w:t>
      </w:r>
    </w:p>
    <w:p w:rsidR="0030475A" w14:paraId="11F89EA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、增加社会总需求</w:t>
      </w:r>
    </w:p>
    <w:p w:rsidR="0030475A" w14:paraId="09EB292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、减少社会总需求</w:t>
      </w:r>
    </w:p>
    <w:p w:rsidR="0030475A" w14:paraId="1D95ED9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BC8BDC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减少财政收入主要是减税，这意味着增加企业和居民的可支配收人，会增加居民和企业消费和投资活动，从而增加社会总需求。故选</w:t>
      </w:r>
      <w:r w:rsidRPr="0030475A">
        <w:rPr>
          <w:rFonts w:ascii="微软雅黑" w:eastAsia="微软雅黑" w:cs="微软雅黑"/>
          <w:szCs w:val="14"/>
        </w:rPr>
        <w:t>C</w:t>
      </w:r>
      <w:r w:rsidRPr="0030475A">
        <w:rPr>
          <w:rFonts w:ascii="微软雅黑" w:eastAsia="微软雅黑" w:cs="微软雅黑"/>
          <w:szCs w:val="14"/>
        </w:rPr>
        <w:t>。</w:t>
      </w:r>
    </w:p>
    <w:p w:rsidR="0030475A" w14:paraId="7F265CA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7DBD642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65B9401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0EDD2E5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564793F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1304A58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44EFF5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55A76C06"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12E808D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6AA7A75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、会聚</w:t>
      </w:r>
    </w:p>
    <w:p w:rsidR="0030475A" w14:paraId="3CCCD91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19B1A26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4EAEEDE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7E8A2A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22B40F26"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为了减少计算机病毒对计算机系统的破坏，应</w:t>
      </w:r>
      <w:r w:rsidRPr="0030475A">
        <w:rPr>
          <w:rFonts w:ascii="微软雅黑" w:eastAsia="微软雅黑" w:cs="微软雅黑"/>
          <w:szCs w:val="14"/>
        </w:rPr>
        <w:t>()</w:t>
      </w:r>
      <w:r w:rsidRPr="0030475A">
        <w:rPr>
          <w:rFonts w:ascii="微软雅黑" w:eastAsia="微软雅黑" w:cs="微软雅黑"/>
          <w:szCs w:val="14"/>
        </w:rPr>
        <w:t>。</w:t>
      </w:r>
    </w:p>
    <w:p w:rsidR="0030475A" w14:paraId="70B5E6A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、不运行来历不明的软件</w:t>
      </w:r>
    </w:p>
    <w:p w:rsidR="0030475A" w14:paraId="0D5EFB0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、尽可能用软盘启动计算机</w:t>
      </w:r>
    </w:p>
    <w:p w:rsidR="0030475A" w14:paraId="0FCFF09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、把用户程序和数据写到系统盘上</w:t>
      </w:r>
    </w:p>
    <w:p w:rsidR="0030475A" w14:paraId="374C9BA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D</w:t>
      </w:r>
      <w:r w:rsidRPr="0030475A">
        <w:rPr>
          <w:rFonts w:ascii="微软雅黑" w:eastAsia="微软雅黑" w:cs="微软雅黑"/>
          <w:szCs w:val="14"/>
        </w:rPr>
        <w:t>、使用来历不明的光盘</w:t>
      </w:r>
    </w:p>
    <w:p w:rsidR="0030475A" w14:paraId="10FD341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5CC4DE1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w:t>
      </w:r>
      <w:r w:rsidRPr="0030475A">
        <w:rPr>
          <w:rFonts w:ascii="微软雅黑" w:eastAsia="微软雅黑" w:cs="微软雅黑"/>
          <w:szCs w:val="14"/>
        </w:rPr>
        <w:t>A</w:t>
      </w:r>
      <w:r w:rsidRPr="0030475A">
        <w:rPr>
          <w:rFonts w:ascii="微软雅黑" w:eastAsia="微软雅黑" w:cs="微软雅黑"/>
          <w:szCs w:val="14"/>
        </w:rPr>
        <w:t>。</w:t>
      </w:r>
    </w:p>
    <w:p w:rsidR="0030475A" w14:paraId="078973AD"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3F275A5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63C2633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336464F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2D81E52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6B40839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5065A0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7FB8B4B4"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构成中国的内聚性的又一重要因素是，存在着一种可追溯到数千年前古老的商朝的书面语。</w:t>
      </w:r>
      <w:r w:rsidRPr="0030475A">
        <w:rPr>
          <w:rFonts w:ascii="微软雅黑" w:eastAsia="微软雅黑" w:cs="微软雅黑"/>
          <w:szCs w:val="14"/>
        </w:rPr>
        <w:t>”“</w:t>
      </w:r>
      <w:r w:rsidRPr="0030475A">
        <w:rPr>
          <w:rFonts w:ascii="微软雅黑" w:eastAsia="微软雅黑" w:cs="微软雅黑"/>
          <w:szCs w:val="14"/>
        </w:rPr>
        <w:t>商朝的书面语</w:t>
      </w:r>
      <w:r w:rsidRPr="0030475A">
        <w:rPr>
          <w:rFonts w:ascii="微软雅黑" w:eastAsia="微软雅黑" w:cs="微软雅黑"/>
          <w:szCs w:val="14"/>
        </w:rPr>
        <w:t>”</w:t>
      </w:r>
      <w:r w:rsidRPr="0030475A">
        <w:rPr>
          <w:rFonts w:ascii="微软雅黑" w:eastAsia="微软雅黑" w:cs="微软雅黑"/>
          <w:szCs w:val="14"/>
        </w:rPr>
        <w:t>指的是</w:t>
      </w:r>
      <w:r w:rsidRPr="0030475A">
        <w:rPr>
          <w:rFonts w:ascii="微软雅黑" w:eastAsia="微软雅黑" w:cs="微软雅黑"/>
          <w:szCs w:val="14"/>
        </w:rPr>
        <w:t>()</w:t>
      </w:r>
      <w:r w:rsidRPr="0030475A">
        <w:rPr>
          <w:rFonts w:ascii="微软雅黑" w:eastAsia="微软雅黑" w:cs="微软雅黑"/>
          <w:szCs w:val="14"/>
        </w:rPr>
        <w:t>。</w:t>
      </w:r>
    </w:p>
    <w:p w:rsidR="0030475A" w14:paraId="6BF9486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、甲骨文</w:t>
      </w:r>
    </w:p>
    <w:p w:rsidR="0030475A" w14:paraId="555AE67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、金文</w:t>
      </w:r>
    </w:p>
    <w:p w:rsidR="0030475A" w14:paraId="1B49323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、小篆</w:t>
      </w:r>
    </w:p>
    <w:p w:rsidR="0030475A" w14:paraId="6219060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、隶书</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https://d.book118.com/446152200100010042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rsidP="00683DD2" w14:paraId="073FF1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2198" w14:paraId="37B0C15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rsidP="00683DD2" w14:paraId="3B290572" w14:textId="6F41A4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2198" w14:paraId="68E4ED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paraId="4C8C76C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219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rsidP="00683DD2" w14:textId="6F41A4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3219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219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rsidP="00683DD2" w14:textId="6F41A4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219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paraId="31BF44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paraId="3C8ECF4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paraId="3EEC4F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219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32198"/>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600EB8"/>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3219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32198"/>
    <w:rPr>
      <w:sz w:val="18"/>
      <w:szCs w:val="18"/>
    </w:rPr>
  </w:style>
  <w:style w:type="paragraph" w:styleId="Footer">
    <w:name w:val="footer"/>
    <w:basedOn w:val="Normal"/>
    <w:link w:val="a0"/>
    <w:rsid w:val="00A32198"/>
    <w:pPr>
      <w:tabs>
        <w:tab w:val="center" w:pos="4153"/>
        <w:tab w:val="right" w:pos="8306"/>
      </w:tabs>
      <w:snapToGrid w:val="0"/>
    </w:pPr>
    <w:rPr>
      <w:sz w:val="18"/>
      <w:szCs w:val="18"/>
    </w:rPr>
  </w:style>
  <w:style w:type="character" w:customStyle="1" w:styleId="a0">
    <w:name w:val="页脚 字符"/>
    <w:basedOn w:val="DefaultParagraphFont"/>
    <w:link w:val="Footer"/>
    <w:rsid w:val="00A32198"/>
    <w:rPr>
      <w:sz w:val="18"/>
      <w:szCs w:val="18"/>
    </w:rPr>
  </w:style>
  <w:style w:type="character" w:styleId="PageNumber">
    <w:name w:val="page number"/>
    <w:basedOn w:val="DefaultParagraphFont"/>
    <w:rsid w:val="00A321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46152200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2773</Words>
  <Characters>15807</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