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21" w:history="1">
        <w:r>
          <w:rPr>
            <w:rFonts w:ascii="仿宋" w:eastAsia="仿宋" w:hAnsi="仿宋" w:cs="仿宋" w:hint="eastAsia"/>
            <w:lang w:eastAsia="zh-CN"/>
          </w:rPr>
          <w:t>前言</w:t>
        </w:r>
        <w:r>
          <w:tab/>
        </w:r>
        <w:r>
          <w:fldChar w:fldCharType="begin"/>
        </w:r>
        <w:r>
          <w:instrText xml:space="preserve"> PAGEREF _Toc16321 \h </w:instrText>
        </w:r>
        <w:r>
          <w:fldChar w:fldCharType="separate"/>
        </w:r>
        <w:r>
          <w:t>3</w:t>
        </w:r>
        <w:r>
          <w:fldChar w:fldCharType="end"/>
        </w:r>
      </w:hyperlink>
    </w:p>
    <w:p>
      <w:pPr>
        <w:pStyle w:val="TOC1"/>
        <w:tabs>
          <w:tab w:val="right" w:leader="dot" w:pos="8306"/>
        </w:tabs>
      </w:pPr>
      <w:hyperlink w:anchor="_Toc26292" w:history="1">
        <w:r>
          <w:rPr>
            <w:rFonts w:ascii="仿宋" w:eastAsia="仿宋" w:hAnsi="仿宋" w:cs="仿宋" w:hint="eastAsia"/>
            <w:lang w:eastAsia="zh-CN"/>
          </w:rPr>
          <w:t>一、玻璃涂料项目土建工程</w:t>
        </w:r>
        <w:r>
          <w:tab/>
        </w:r>
        <w:r>
          <w:fldChar w:fldCharType="begin"/>
        </w:r>
        <w:r>
          <w:instrText xml:space="preserve"> PAGEREF _Toc26292 \h </w:instrText>
        </w:r>
        <w:r>
          <w:fldChar w:fldCharType="separate"/>
        </w:r>
        <w:r>
          <w:t>3</w:t>
        </w:r>
        <w:r>
          <w:fldChar w:fldCharType="end"/>
        </w:r>
      </w:hyperlink>
    </w:p>
    <w:p>
      <w:pPr>
        <w:pStyle w:val="TOC2"/>
        <w:tabs>
          <w:tab w:val="right" w:leader="dot" w:pos="8306"/>
        </w:tabs>
      </w:pPr>
      <w:hyperlink w:anchor="_Toc22676" w:history="1">
        <w:r>
          <w:rPr>
            <w:rFonts w:ascii="仿宋" w:eastAsia="仿宋" w:hAnsi="仿宋" w:cs="仿宋" w:hint="eastAsia"/>
            <w:lang w:eastAsia="zh-CN"/>
          </w:rPr>
          <w:t>(一)、建筑工程设计原则</w:t>
        </w:r>
        <w:r>
          <w:tab/>
        </w:r>
        <w:r>
          <w:fldChar w:fldCharType="begin"/>
        </w:r>
        <w:r>
          <w:instrText xml:space="preserve"> PAGEREF _Toc22676 \h </w:instrText>
        </w:r>
        <w:r>
          <w:fldChar w:fldCharType="separate"/>
        </w:r>
        <w:r>
          <w:t>3</w:t>
        </w:r>
        <w:r>
          <w:fldChar w:fldCharType="end"/>
        </w:r>
      </w:hyperlink>
    </w:p>
    <w:p>
      <w:pPr>
        <w:pStyle w:val="TOC2"/>
        <w:tabs>
          <w:tab w:val="right" w:leader="dot" w:pos="8306"/>
        </w:tabs>
      </w:pPr>
      <w:hyperlink w:anchor="_Toc31415" w:history="1">
        <w:r>
          <w:rPr>
            <w:rFonts w:ascii="仿宋" w:eastAsia="仿宋" w:hAnsi="仿宋" w:cs="仿宋" w:hint="eastAsia"/>
            <w:lang w:eastAsia="zh-CN"/>
          </w:rPr>
          <w:t>(二)、土建工程设计年限及安全等级</w:t>
        </w:r>
        <w:r>
          <w:tab/>
        </w:r>
        <w:r>
          <w:fldChar w:fldCharType="begin"/>
        </w:r>
        <w:r>
          <w:instrText xml:space="preserve"> PAGEREF _Toc31415 \h </w:instrText>
        </w:r>
        <w:r>
          <w:fldChar w:fldCharType="separate"/>
        </w:r>
        <w:r>
          <w:t>4</w:t>
        </w:r>
        <w:r>
          <w:fldChar w:fldCharType="end"/>
        </w:r>
      </w:hyperlink>
    </w:p>
    <w:p>
      <w:pPr>
        <w:pStyle w:val="TOC2"/>
        <w:tabs>
          <w:tab w:val="right" w:leader="dot" w:pos="8306"/>
        </w:tabs>
      </w:pPr>
      <w:hyperlink w:anchor="_Toc26939" w:history="1">
        <w:r>
          <w:rPr>
            <w:rFonts w:ascii="仿宋" w:eastAsia="仿宋" w:hAnsi="仿宋" w:cs="仿宋" w:hint="eastAsia"/>
            <w:lang w:eastAsia="zh-CN"/>
          </w:rPr>
          <w:t>(三)、建筑工程设计总体要求</w:t>
        </w:r>
        <w:r>
          <w:tab/>
        </w:r>
        <w:r>
          <w:fldChar w:fldCharType="begin"/>
        </w:r>
        <w:r>
          <w:instrText xml:space="preserve"> PAGEREF _Toc26939 \h </w:instrText>
        </w:r>
        <w:r>
          <w:fldChar w:fldCharType="separate"/>
        </w:r>
        <w:r>
          <w:t>5</w:t>
        </w:r>
        <w:r>
          <w:fldChar w:fldCharType="end"/>
        </w:r>
      </w:hyperlink>
    </w:p>
    <w:p>
      <w:pPr>
        <w:pStyle w:val="TOC2"/>
        <w:tabs>
          <w:tab w:val="right" w:leader="dot" w:pos="8306"/>
        </w:tabs>
      </w:pPr>
      <w:hyperlink w:anchor="_Toc10842" w:history="1">
        <w:r>
          <w:rPr>
            <w:rFonts w:ascii="仿宋" w:eastAsia="仿宋" w:hAnsi="仿宋" w:cs="仿宋" w:hint="eastAsia"/>
            <w:lang w:eastAsia="zh-CN"/>
          </w:rPr>
          <w:t>(四)、土建工程建设指标</w:t>
        </w:r>
        <w:r>
          <w:tab/>
        </w:r>
        <w:r>
          <w:fldChar w:fldCharType="begin"/>
        </w:r>
        <w:r>
          <w:instrText xml:space="preserve"> PAGEREF _Toc10842 \h </w:instrText>
        </w:r>
        <w:r>
          <w:fldChar w:fldCharType="separate"/>
        </w:r>
        <w:r>
          <w:t>6</w:t>
        </w:r>
        <w:r>
          <w:fldChar w:fldCharType="end"/>
        </w:r>
      </w:hyperlink>
    </w:p>
    <w:p>
      <w:pPr>
        <w:pStyle w:val="TOC1"/>
        <w:tabs>
          <w:tab w:val="right" w:leader="dot" w:pos="8306"/>
        </w:tabs>
      </w:pPr>
      <w:hyperlink w:anchor="_Toc24232" w:history="1">
        <w:r>
          <w:rPr>
            <w:rFonts w:ascii="仿宋" w:eastAsia="仿宋" w:hAnsi="仿宋" w:cs="仿宋" w:hint="eastAsia"/>
            <w:lang w:eastAsia="zh-CN"/>
          </w:rPr>
          <w:t>二、玻璃涂料项目选址可行性分析</w:t>
        </w:r>
        <w:r>
          <w:tab/>
        </w:r>
        <w:r>
          <w:fldChar w:fldCharType="begin"/>
        </w:r>
        <w:r>
          <w:instrText xml:space="preserve"> PAGEREF _Toc24232 \h </w:instrText>
        </w:r>
        <w:r>
          <w:fldChar w:fldCharType="separate"/>
        </w:r>
        <w:r>
          <w:t>6</w:t>
        </w:r>
        <w:r>
          <w:fldChar w:fldCharType="end"/>
        </w:r>
      </w:hyperlink>
    </w:p>
    <w:p>
      <w:pPr>
        <w:pStyle w:val="TOC2"/>
        <w:tabs>
          <w:tab w:val="right" w:leader="dot" w:pos="8306"/>
        </w:tabs>
      </w:pPr>
      <w:hyperlink w:anchor="_Toc16808" w:history="1">
        <w:r>
          <w:rPr>
            <w:rFonts w:ascii="仿宋" w:eastAsia="仿宋" w:hAnsi="仿宋" w:cs="仿宋" w:hint="eastAsia"/>
            <w:lang w:eastAsia="zh-CN"/>
          </w:rPr>
          <w:t>(一)、玻璃涂料项目选址</w:t>
        </w:r>
        <w:r>
          <w:tab/>
        </w:r>
        <w:r>
          <w:fldChar w:fldCharType="begin"/>
        </w:r>
        <w:r>
          <w:instrText xml:space="preserve"> PAGEREF _Toc16808 \h </w:instrText>
        </w:r>
        <w:r>
          <w:fldChar w:fldCharType="separate"/>
        </w:r>
        <w:r>
          <w:t>6</w:t>
        </w:r>
        <w:r>
          <w:fldChar w:fldCharType="end"/>
        </w:r>
      </w:hyperlink>
    </w:p>
    <w:p>
      <w:pPr>
        <w:pStyle w:val="TOC2"/>
        <w:tabs>
          <w:tab w:val="right" w:leader="dot" w:pos="8306"/>
        </w:tabs>
      </w:pPr>
      <w:hyperlink w:anchor="_Toc9247" w:history="1">
        <w:r>
          <w:rPr>
            <w:rFonts w:ascii="仿宋" w:eastAsia="仿宋" w:hAnsi="仿宋" w:cs="仿宋" w:hint="eastAsia"/>
            <w:lang w:eastAsia="zh-CN"/>
          </w:rPr>
          <w:t>(二)、用地控制指标</w:t>
        </w:r>
        <w:r>
          <w:tab/>
        </w:r>
        <w:r>
          <w:fldChar w:fldCharType="begin"/>
        </w:r>
        <w:r>
          <w:instrText xml:space="preserve"> PAGEREF _Toc9247 \h </w:instrText>
        </w:r>
        <w:r>
          <w:fldChar w:fldCharType="separate"/>
        </w:r>
        <w:r>
          <w:t>6</w:t>
        </w:r>
        <w:r>
          <w:fldChar w:fldCharType="end"/>
        </w:r>
      </w:hyperlink>
    </w:p>
    <w:p>
      <w:pPr>
        <w:pStyle w:val="TOC2"/>
        <w:tabs>
          <w:tab w:val="right" w:leader="dot" w:pos="8306"/>
        </w:tabs>
      </w:pPr>
      <w:hyperlink w:anchor="_Toc30923" w:history="1">
        <w:r>
          <w:rPr>
            <w:rFonts w:ascii="仿宋" w:eastAsia="仿宋" w:hAnsi="仿宋" w:cs="仿宋" w:hint="eastAsia"/>
            <w:lang w:eastAsia="zh-CN"/>
          </w:rPr>
          <w:t>(三)、节约用地措施</w:t>
        </w:r>
        <w:r>
          <w:tab/>
        </w:r>
        <w:r>
          <w:fldChar w:fldCharType="begin"/>
        </w:r>
        <w:r>
          <w:instrText xml:space="preserve"> PAGEREF _Toc30923 \h </w:instrText>
        </w:r>
        <w:r>
          <w:fldChar w:fldCharType="separate"/>
        </w:r>
        <w:r>
          <w:t>8</w:t>
        </w:r>
        <w:r>
          <w:fldChar w:fldCharType="end"/>
        </w:r>
      </w:hyperlink>
    </w:p>
    <w:p>
      <w:pPr>
        <w:pStyle w:val="TOC2"/>
        <w:tabs>
          <w:tab w:val="right" w:leader="dot" w:pos="8306"/>
        </w:tabs>
      </w:pPr>
      <w:hyperlink w:anchor="_Toc27458" w:history="1">
        <w:r>
          <w:rPr>
            <w:rFonts w:ascii="仿宋" w:eastAsia="仿宋" w:hAnsi="仿宋" w:cs="仿宋" w:hint="eastAsia"/>
            <w:lang w:eastAsia="zh-CN"/>
          </w:rPr>
          <w:t>(四)、总图布置方案</w:t>
        </w:r>
        <w:r>
          <w:tab/>
        </w:r>
        <w:r>
          <w:fldChar w:fldCharType="begin"/>
        </w:r>
        <w:r>
          <w:instrText xml:space="preserve"> PAGEREF _Toc27458 \h </w:instrText>
        </w:r>
        <w:r>
          <w:fldChar w:fldCharType="separate"/>
        </w:r>
        <w:r>
          <w:t>9</w:t>
        </w:r>
        <w:r>
          <w:fldChar w:fldCharType="end"/>
        </w:r>
      </w:hyperlink>
    </w:p>
    <w:p>
      <w:pPr>
        <w:pStyle w:val="TOC2"/>
        <w:tabs>
          <w:tab w:val="right" w:leader="dot" w:pos="8306"/>
        </w:tabs>
      </w:pPr>
      <w:hyperlink w:anchor="_Toc21593" w:history="1">
        <w:r>
          <w:rPr>
            <w:rFonts w:ascii="仿宋" w:eastAsia="仿宋" w:hAnsi="仿宋" w:cs="仿宋" w:hint="eastAsia"/>
            <w:lang w:eastAsia="zh-CN"/>
          </w:rPr>
          <w:t>(五)、选址综合评价</w:t>
        </w:r>
        <w:r>
          <w:tab/>
        </w:r>
        <w:r>
          <w:fldChar w:fldCharType="begin"/>
        </w:r>
        <w:r>
          <w:instrText xml:space="preserve"> PAGEREF _Toc21593 \h </w:instrText>
        </w:r>
        <w:r>
          <w:fldChar w:fldCharType="separate"/>
        </w:r>
        <w:r>
          <w:t>10</w:t>
        </w:r>
        <w:r>
          <w:fldChar w:fldCharType="end"/>
        </w:r>
      </w:hyperlink>
    </w:p>
    <w:p>
      <w:pPr>
        <w:pStyle w:val="TOC1"/>
        <w:tabs>
          <w:tab w:val="right" w:leader="dot" w:pos="8306"/>
        </w:tabs>
      </w:pPr>
      <w:hyperlink w:anchor="_Toc25039" w:history="1">
        <w:r>
          <w:rPr>
            <w:rFonts w:ascii="仿宋" w:eastAsia="仿宋" w:hAnsi="仿宋" w:cs="仿宋" w:hint="eastAsia"/>
            <w:lang w:eastAsia="zh-CN"/>
          </w:rPr>
          <w:t>三、玻璃涂料项目建设单位说明</w:t>
        </w:r>
        <w:r>
          <w:tab/>
        </w:r>
        <w:r>
          <w:fldChar w:fldCharType="begin"/>
        </w:r>
        <w:r>
          <w:instrText xml:space="preserve"> PAGEREF _Toc25039 \h </w:instrText>
        </w:r>
        <w:r>
          <w:fldChar w:fldCharType="separate"/>
        </w:r>
        <w:r>
          <w:t>11</w:t>
        </w:r>
        <w:r>
          <w:fldChar w:fldCharType="end"/>
        </w:r>
      </w:hyperlink>
    </w:p>
    <w:p>
      <w:pPr>
        <w:pStyle w:val="TOC2"/>
        <w:tabs>
          <w:tab w:val="right" w:leader="dot" w:pos="8306"/>
        </w:tabs>
      </w:pPr>
      <w:hyperlink w:anchor="_Toc174" w:history="1">
        <w:r>
          <w:rPr>
            <w:rFonts w:ascii="仿宋" w:eastAsia="仿宋" w:hAnsi="仿宋" w:cs="仿宋" w:hint="eastAsia"/>
            <w:lang w:eastAsia="zh-CN"/>
          </w:rPr>
          <w:t>(一)、玻璃涂料项目承办单位基本情况</w:t>
        </w:r>
        <w:r>
          <w:tab/>
        </w:r>
        <w:r>
          <w:fldChar w:fldCharType="begin"/>
        </w:r>
        <w:r>
          <w:instrText xml:space="preserve"> PAGEREF _Toc174 \h </w:instrText>
        </w:r>
        <w:r>
          <w:fldChar w:fldCharType="separate"/>
        </w:r>
        <w:r>
          <w:t>11</w:t>
        </w:r>
        <w:r>
          <w:fldChar w:fldCharType="end"/>
        </w:r>
      </w:hyperlink>
    </w:p>
    <w:p>
      <w:pPr>
        <w:pStyle w:val="TOC2"/>
        <w:tabs>
          <w:tab w:val="right" w:leader="dot" w:pos="8306"/>
        </w:tabs>
      </w:pPr>
      <w:hyperlink w:anchor="_Toc10744" w:history="1">
        <w:r>
          <w:rPr>
            <w:rFonts w:ascii="仿宋" w:eastAsia="仿宋" w:hAnsi="仿宋" w:cs="仿宋" w:hint="eastAsia"/>
            <w:lang w:eastAsia="zh-CN"/>
          </w:rPr>
          <w:t>(二)、公司经济效益分析</w:t>
        </w:r>
        <w:r>
          <w:tab/>
        </w:r>
        <w:r>
          <w:fldChar w:fldCharType="begin"/>
        </w:r>
        <w:r>
          <w:instrText xml:space="preserve"> PAGEREF _Toc10744 \h </w:instrText>
        </w:r>
        <w:r>
          <w:fldChar w:fldCharType="separate"/>
        </w:r>
        <w:r>
          <w:t>12</w:t>
        </w:r>
        <w:r>
          <w:fldChar w:fldCharType="end"/>
        </w:r>
      </w:hyperlink>
    </w:p>
    <w:p>
      <w:pPr>
        <w:pStyle w:val="TOC1"/>
        <w:tabs>
          <w:tab w:val="right" w:leader="dot" w:pos="8306"/>
        </w:tabs>
      </w:pPr>
      <w:hyperlink w:anchor="_Toc18775" w:history="1">
        <w:r>
          <w:rPr>
            <w:rFonts w:ascii="仿宋" w:eastAsia="仿宋" w:hAnsi="仿宋" w:cs="仿宋" w:hint="eastAsia"/>
            <w:lang w:eastAsia="zh-CN"/>
          </w:rPr>
          <w:t>四、市场分析、调研</w:t>
        </w:r>
        <w:r>
          <w:tab/>
        </w:r>
        <w:r>
          <w:fldChar w:fldCharType="begin"/>
        </w:r>
        <w:r>
          <w:instrText xml:space="preserve"> PAGEREF _Toc18775 \h </w:instrText>
        </w:r>
        <w:r>
          <w:fldChar w:fldCharType="separate"/>
        </w:r>
        <w:r>
          <w:t>13</w:t>
        </w:r>
        <w:r>
          <w:fldChar w:fldCharType="end"/>
        </w:r>
      </w:hyperlink>
    </w:p>
    <w:p>
      <w:pPr>
        <w:pStyle w:val="TOC2"/>
        <w:tabs>
          <w:tab w:val="right" w:leader="dot" w:pos="8306"/>
        </w:tabs>
      </w:pPr>
      <w:hyperlink w:anchor="_Toc21171" w:history="1">
        <w:r>
          <w:rPr>
            <w:rFonts w:ascii="仿宋" w:eastAsia="仿宋" w:hAnsi="仿宋" w:cs="仿宋" w:hint="eastAsia"/>
            <w:lang w:eastAsia="zh-CN"/>
          </w:rPr>
          <w:t>(一)、玻璃涂料行业分析</w:t>
        </w:r>
        <w:r>
          <w:tab/>
        </w:r>
        <w:r>
          <w:fldChar w:fldCharType="begin"/>
        </w:r>
        <w:r>
          <w:instrText xml:space="preserve"> PAGEREF _Toc21171 \h </w:instrText>
        </w:r>
        <w:r>
          <w:fldChar w:fldCharType="separate"/>
        </w:r>
        <w:r>
          <w:t>13</w:t>
        </w:r>
        <w:r>
          <w:fldChar w:fldCharType="end"/>
        </w:r>
      </w:hyperlink>
    </w:p>
    <w:p>
      <w:pPr>
        <w:pStyle w:val="TOC2"/>
        <w:tabs>
          <w:tab w:val="right" w:leader="dot" w:pos="8306"/>
        </w:tabs>
      </w:pPr>
      <w:hyperlink w:anchor="_Toc5281" w:history="1">
        <w:r>
          <w:rPr>
            <w:rFonts w:ascii="仿宋" w:eastAsia="仿宋" w:hAnsi="仿宋" w:cs="仿宋" w:hint="eastAsia"/>
            <w:lang w:eastAsia="zh-CN"/>
          </w:rPr>
          <w:t>(二)、玻璃涂料市场分析预测</w:t>
        </w:r>
        <w:r>
          <w:tab/>
        </w:r>
        <w:r>
          <w:fldChar w:fldCharType="begin"/>
        </w:r>
        <w:r>
          <w:instrText xml:space="preserve"> PAGEREF _Toc5281 \h </w:instrText>
        </w:r>
        <w:r>
          <w:fldChar w:fldCharType="separate"/>
        </w:r>
        <w:r>
          <w:t>14</w:t>
        </w:r>
        <w:r>
          <w:fldChar w:fldCharType="end"/>
        </w:r>
      </w:hyperlink>
    </w:p>
    <w:p>
      <w:pPr>
        <w:pStyle w:val="TOC1"/>
        <w:tabs>
          <w:tab w:val="right" w:leader="dot" w:pos="8306"/>
        </w:tabs>
      </w:pPr>
      <w:hyperlink w:anchor="_Toc14214" w:history="1">
        <w:r>
          <w:rPr>
            <w:rFonts w:ascii="仿宋" w:eastAsia="仿宋" w:hAnsi="仿宋" w:cs="仿宋" w:hint="eastAsia"/>
            <w:lang w:eastAsia="zh-CN"/>
          </w:rPr>
          <w:t>五、玻璃涂料项目文档管理</w:t>
        </w:r>
        <w:r>
          <w:tab/>
        </w:r>
        <w:r>
          <w:fldChar w:fldCharType="begin"/>
        </w:r>
        <w:r>
          <w:instrText xml:space="preserve"> PAGEREF _Toc14214 \h </w:instrText>
        </w:r>
        <w:r>
          <w:fldChar w:fldCharType="separate"/>
        </w:r>
        <w:r>
          <w:t>15</w:t>
        </w:r>
        <w:r>
          <w:fldChar w:fldCharType="end"/>
        </w:r>
      </w:hyperlink>
    </w:p>
    <w:p>
      <w:pPr>
        <w:pStyle w:val="TOC2"/>
        <w:tabs>
          <w:tab w:val="right" w:leader="dot" w:pos="8306"/>
        </w:tabs>
      </w:pPr>
      <w:hyperlink w:anchor="_Toc19647" w:history="1">
        <w:r>
          <w:rPr>
            <w:rFonts w:ascii="仿宋" w:eastAsia="仿宋" w:hAnsi="仿宋" w:cs="仿宋" w:hint="eastAsia"/>
            <w:lang w:eastAsia="zh-CN"/>
          </w:rPr>
          <w:t>(一)、文档编制与审查</w:t>
        </w:r>
        <w:r>
          <w:tab/>
        </w:r>
        <w:r>
          <w:fldChar w:fldCharType="begin"/>
        </w:r>
        <w:r>
          <w:instrText xml:space="preserve"> PAGEREF _Toc19647 \h </w:instrText>
        </w:r>
        <w:r>
          <w:fldChar w:fldCharType="separate"/>
        </w:r>
        <w:r>
          <w:t>15</w:t>
        </w:r>
        <w:r>
          <w:fldChar w:fldCharType="end"/>
        </w:r>
      </w:hyperlink>
    </w:p>
    <w:p>
      <w:pPr>
        <w:pStyle w:val="TOC2"/>
        <w:tabs>
          <w:tab w:val="right" w:leader="dot" w:pos="8306"/>
        </w:tabs>
      </w:pPr>
      <w:hyperlink w:anchor="_Toc11146" w:history="1">
        <w:r>
          <w:rPr>
            <w:rFonts w:ascii="仿宋" w:eastAsia="仿宋" w:hAnsi="仿宋" w:cs="仿宋" w:hint="eastAsia"/>
            <w:lang w:eastAsia="zh-CN"/>
          </w:rPr>
          <w:t>(二)、文档发布与分发</w:t>
        </w:r>
        <w:r>
          <w:tab/>
        </w:r>
        <w:r>
          <w:fldChar w:fldCharType="begin"/>
        </w:r>
        <w:r>
          <w:instrText xml:space="preserve"> PAGEREF _Toc11146 \h </w:instrText>
        </w:r>
        <w:r>
          <w:fldChar w:fldCharType="separate"/>
        </w:r>
        <w:r>
          <w:t>16</w:t>
        </w:r>
        <w:r>
          <w:fldChar w:fldCharType="end"/>
        </w:r>
      </w:hyperlink>
    </w:p>
    <w:p>
      <w:pPr>
        <w:pStyle w:val="TOC2"/>
        <w:tabs>
          <w:tab w:val="right" w:leader="dot" w:pos="8306"/>
        </w:tabs>
      </w:pPr>
      <w:hyperlink w:anchor="_Toc11061" w:history="1">
        <w:r>
          <w:rPr>
            <w:rFonts w:ascii="仿宋" w:eastAsia="仿宋" w:hAnsi="仿宋" w:cs="仿宋" w:hint="eastAsia"/>
            <w:lang w:eastAsia="zh-CN"/>
          </w:rPr>
          <w:t>(三)、文档存档与归档</w:t>
        </w:r>
        <w:r>
          <w:tab/>
        </w:r>
        <w:r>
          <w:fldChar w:fldCharType="begin"/>
        </w:r>
        <w:r>
          <w:instrText xml:space="preserve"> PAGEREF _Toc11061 \h </w:instrText>
        </w:r>
        <w:r>
          <w:fldChar w:fldCharType="separate"/>
        </w:r>
        <w:r>
          <w:t>17</w:t>
        </w:r>
        <w:r>
          <w:fldChar w:fldCharType="end"/>
        </w:r>
      </w:hyperlink>
    </w:p>
    <w:p>
      <w:pPr>
        <w:pStyle w:val="TOC1"/>
        <w:tabs>
          <w:tab w:val="right" w:leader="dot" w:pos="8306"/>
        </w:tabs>
      </w:pPr>
      <w:hyperlink w:anchor="_Toc12738" w:history="1">
        <w:r>
          <w:rPr>
            <w:rFonts w:ascii="仿宋" w:eastAsia="仿宋" w:hAnsi="仿宋" w:cs="仿宋" w:hint="eastAsia"/>
            <w:lang w:eastAsia="zh-CN"/>
          </w:rPr>
          <w:t>六、玻璃涂料项目绩效评估</w:t>
        </w:r>
        <w:r>
          <w:tab/>
        </w:r>
        <w:r>
          <w:fldChar w:fldCharType="begin"/>
        </w:r>
        <w:r>
          <w:instrText xml:space="preserve"> PAGEREF _Toc12738 \h </w:instrText>
        </w:r>
        <w:r>
          <w:fldChar w:fldCharType="separate"/>
        </w:r>
        <w:r>
          <w:t>18</w:t>
        </w:r>
        <w:r>
          <w:fldChar w:fldCharType="end"/>
        </w:r>
      </w:hyperlink>
    </w:p>
    <w:p>
      <w:pPr>
        <w:pStyle w:val="TOC2"/>
        <w:tabs>
          <w:tab w:val="right" w:leader="dot" w:pos="8306"/>
        </w:tabs>
      </w:pPr>
      <w:hyperlink w:anchor="_Toc16476" w:history="1">
        <w:r>
          <w:rPr>
            <w:rFonts w:ascii="仿宋" w:eastAsia="仿宋" w:hAnsi="仿宋" w:cs="仿宋" w:hint="eastAsia"/>
            <w:lang w:eastAsia="zh-CN"/>
          </w:rPr>
          <w:t>(一)、绩效评估指标</w:t>
        </w:r>
        <w:r>
          <w:tab/>
        </w:r>
        <w:r>
          <w:fldChar w:fldCharType="begin"/>
        </w:r>
        <w:r>
          <w:instrText xml:space="preserve"> PAGEREF _Toc16476 \h </w:instrText>
        </w:r>
        <w:r>
          <w:fldChar w:fldCharType="separate"/>
        </w:r>
        <w:r>
          <w:t>18</w:t>
        </w:r>
        <w:r>
          <w:fldChar w:fldCharType="end"/>
        </w:r>
      </w:hyperlink>
    </w:p>
    <w:p>
      <w:pPr>
        <w:pStyle w:val="TOC2"/>
        <w:tabs>
          <w:tab w:val="right" w:leader="dot" w:pos="8306"/>
        </w:tabs>
      </w:pPr>
      <w:hyperlink w:anchor="_Toc21757" w:history="1">
        <w:r>
          <w:rPr>
            <w:rFonts w:ascii="仿宋" w:eastAsia="仿宋" w:hAnsi="仿宋" w:cs="仿宋" w:hint="eastAsia"/>
            <w:lang w:eastAsia="zh-CN"/>
          </w:rPr>
          <w:t>(二)、绩效评估方法</w:t>
        </w:r>
        <w:r>
          <w:tab/>
        </w:r>
        <w:r>
          <w:fldChar w:fldCharType="begin"/>
        </w:r>
        <w:r>
          <w:instrText xml:space="preserve"> PAGEREF _Toc21757 \h </w:instrText>
        </w:r>
        <w:r>
          <w:fldChar w:fldCharType="separate"/>
        </w:r>
        <w:r>
          <w:t>19</w:t>
        </w:r>
        <w:r>
          <w:fldChar w:fldCharType="end"/>
        </w:r>
      </w:hyperlink>
    </w:p>
    <w:p>
      <w:pPr>
        <w:pStyle w:val="TOC2"/>
        <w:tabs>
          <w:tab w:val="right" w:leader="dot" w:pos="8306"/>
        </w:tabs>
      </w:pPr>
      <w:hyperlink w:anchor="_Toc8250" w:history="1">
        <w:r>
          <w:rPr>
            <w:rFonts w:ascii="仿宋" w:eastAsia="仿宋" w:hAnsi="仿宋" w:cs="仿宋" w:hint="eastAsia"/>
            <w:lang w:eastAsia="zh-CN"/>
          </w:rPr>
          <w:t>(三)、绩效评估周期</w:t>
        </w:r>
        <w:r>
          <w:tab/>
        </w:r>
        <w:r>
          <w:fldChar w:fldCharType="begin"/>
        </w:r>
        <w:r>
          <w:instrText xml:space="preserve"> PAGEREF _Toc8250 \h </w:instrText>
        </w:r>
        <w:r>
          <w:fldChar w:fldCharType="separate"/>
        </w:r>
        <w:r>
          <w:t>20</w:t>
        </w:r>
        <w:r>
          <w:fldChar w:fldCharType="end"/>
        </w:r>
      </w:hyperlink>
    </w:p>
    <w:p>
      <w:pPr>
        <w:pStyle w:val="TOC1"/>
        <w:tabs>
          <w:tab w:val="right" w:leader="dot" w:pos="8306"/>
        </w:tabs>
      </w:pPr>
      <w:hyperlink w:anchor="_Toc978" w:history="1">
        <w:r>
          <w:rPr>
            <w:rFonts w:ascii="仿宋" w:eastAsia="仿宋" w:hAnsi="仿宋" w:cs="仿宋" w:hint="eastAsia"/>
            <w:lang w:eastAsia="zh-CN"/>
          </w:rPr>
          <w:t>七、玻璃涂料项目人力资源培养与发展</w:t>
        </w:r>
        <w:r>
          <w:tab/>
        </w:r>
        <w:r>
          <w:fldChar w:fldCharType="begin"/>
        </w:r>
        <w:r>
          <w:instrText xml:space="preserve"> PAGEREF _Toc978 \h </w:instrText>
        </w:r>
        <w:r>
          <w:fldChar w:fldCharType="separate"/>
        </w:r>
        <w:r>
          <w:t>21</w:t>
        </w:r>
        <w:r>
          <w:fldChar w:fldCharType="end"/>
        </w:r>
      </w:hyperlink>
    </w:p>
    <w:p>
      <w:pPr>
        <w:pStyle w:val="TOC2"/>
        <w:tabs>
          <w:tab w:val="right" w:leader="dot" w:pos="8306"/>
        </w:tabs>
      </w:pPr>
      <w:hyperlink w:anchor="_Toc10000" w:history="1">
        <w:r>
          <w:rPr>
            <w:rFonts w:ascii="仿宋" w:eastAsia="仿宋" w:hAnsi="仿宋" w:cs="仿宋" w:hint="eastAsia"/>
            <w:lang w:eastAsia="zh-CN"/>
          </w:rPr>
          <w:t>(一)、人才需求与规划</w:t>
        </w:r>
        <w:r>
          <w:tab/>
        </w:r>
        <w:r>
          <w:fldChar w:fldCharType="begin"/>
        </w:r>
        <w:r>
          <w:instrText xml:space="preserve"> PAGEREF _Toc10000 \h </w:instrText>
        </w:r>
        <w:r>
          <w:fldChar w:fldCharType="separate"/>
        </w:r>
        <w:r>
          <w:t>21</w:t>
        </w:r>
        <w:r>
          <w:fldChar w:fldCharType="end"/>
        </w:r>
      </w:hyperlink>
    </w:p>
    <w:p>
      <w:pPr>
        <w:pStyle w:val="TOC2"/>
        <w:tabs>
          <w:tab w:val="right" w:leader="dot" w:pos="8306"/>
        </w:tabs>
      </w:pPr>
      <w:hyperlink w:anchor="_Toc14714" w:history="1">
        <w:r>
          <w:rPr>
            <w:rFonts w:ascii="仿宋" w:eastAsia="仿宋" w:hAnsi="仿宋" w:cs="仿宋" w:hint="eastAsia"/>
            <w:lang w:eastAsia="zh-CN"/>
          </w:rPr>
          <w:t>(二)、培训与发展计划</w:t>
        </w:r>
        <w:r>
          <w:tab/>
        </w:r>
        <w:r>
          <w:fldChar w:fldCharType="begin"/>
        </w:r>
        <w:r>
          <w:instrText xml:space="preserve"> PAGEREF _Toc14714 \h </w:instrText>
        </w:r>
        <w:r>
          <w:fldChar w:fldCharType="separate"/>
        </w:r>
        <w:r>
          <w:t>22</w:t>
        </w:r>
        <w:r>
          <w:fldChar w:fldCharType="end"/>
        </w:r>
      </w:hyperlink>
    </w:p>
    <w:p>
      <w:pPr>
        <w:pStyle w:val="TOC1"/>
        <w:tabs>
          <w:tab w:val="right" w:leader="dot" w:pos="8306"/>
        </w:tabs>
      </w:pPr>
      <w:hyperlink w:anchor="_Toc6974" w:history="1">
        <w:r>
          <w:rPr>
            <w:rFonts w:ascii="仿宋" w:eastAsia="仿宋" w:hAnsi="仿宋" w:cs="仿宋" w:hint="eastAsia"/>
            <w:lang w:eastAsia="zh-CN"/>
          </w:rPr>
          <w:t>八、玻璃涂料项目计划安排</w:t>
        </w:r>
        <w:r>
          <w:tab/>
        </w:r>
        <w:r>
          <w:fldChar w:fldCharType="begin"/>
        </w:r>
        <w:r>
          <w:instrText xml:space="preserve"> PAGEREF _Toc6974 \h </w:instrText>
        </w:r>
        <w:r>
          <w:fldChar w:fldCharType="separate"/>
        </w:r>
        <w:r>
          <w:t>22</w:t>
        </w:r>
        <w:r>
          <w:fldChar w:fldCharType="end"/>
        </w:r>
      </w:hyperlink>
    </w:p>
    <w:p>
      <w:pPr>
        <w:pStyle w:val="TOC2"/>
        <w:tabs>
          <w:tab w:val="right" w:leader="dot" w:pos="8306"/>
        </w:tabs>
      </w:pPr>
      <w:hyperlink w:anchor="_Toc17052" w:history="1">
        <w:r>
          <w:rPr>
            <w:rFonts w:ascii="仿宋" w:eastAsia="仿宋" w:hAnsi="仿宋" w:cs="仿宋" w:hint="eastAsia"/>
            <w:lang w:eastAsia="zh-CN"/>
          </w:rPr>
          <w:t>(一)、建设周期</w:t>
        </w:r>
        <w:r>
          <w:tab/>
        </w:r>
        <w:r>
          <w:fldChar w:fldCharType="begin"/>
        </w:r>
        <w:r>
          <w:instrText xml:space="preserve"> PAGEREF _Toc17052 \h </w:instrText>
        </w:r>
        <w:r>
          <w:fldChar w:fldCharType="separate"/>
        </w:r>
        <w:r>
          <w:t>22</w:t>
        </w:r>
        <w:r>
          <w:fldChar w:fldCharType="end"/>
        </w:r>
      </w:hyperlink>
    </w:p>
    <w:p>
      <w:pPr>
        <w:pStyle w:val="TOC2"/>
        <w:tabs>
          <w:tab w:val="right" w:leader="dot" w:pos="8306"/>
        </w:tabs>
      </w:pPr>
      <w:hyperlink w:anchor="_Toc24437" w:history="1">
        <w:r>
          <w:rPr>
            <w:rFonts w:ascii="仿宋" w:eastAsia="仿宋" w:hAnsi="仿宋" w:cs="仿宋" w:hint="eastAsia"/>
            <w:lang w:eastAsia="zh-CN"/>
          </w:rPr>
          <w:t>(二)、建设进度</w:t>
        </w:r>
        <w:r>
          <w:tab/>
        </w:r>
        <w:r>
          <w:fldChar w:fldCharType="begin"/>
        </w:r>
        <w:r>
          <w:instrText xml:space="preserve"> PAGEREF _Toc24437 \h </w:instrText>
        </w:r>
        <w:r>
          <w:fldChar w:fldCharType="separate"/>
        </w:r>
        <w:r>
          <w:t>23</w:t>
        </w:r>
        <w:r>
          <w:fldChar w:fldCharType="end"/>
        </w:r>
      </w:hyperlink>
    </w:p>
    <w:p>
      <w:pPr>
        <w:pStyle w:val="TOC2"/>
        <w:tabs>
          <w:tab w:val="right" w:leader="dot" w:pos="8306"/>
        </w:tabs>
      </w:pPr>
      <w:hyperlink w:anchor="_Toc9535" w:history="1">
        <w:r>
          <w:rPr>
            <w:rFonts w:ascii="仿宋" w:eastAsia="仿宋" w:hAnsi="仿宋" w:cs="仿宋" w:hint="eastAsia"/>
            <w:lang w:eastAsia="zh-CN"/>
          </w:rPr>
          <w:t>(三)、进度安排注意事项</w:t>
        </w:r>
        <w:r>
          <w:tab/>
        </w:r>
        <w:r>
          <w:fldChar w:fldCharType="begin"/>
        </w:r>
        <w:r>
          <w:instrText xml:space="preserve"> PAGEREF _Toc9535 \h </w:instrText>
        </w:r>
        <w:r>
          <w:fldChar w:fldCharType="separate"/>
        </w:r>
        <w:r>
          <w:t>24</w:t>
        </w:r>
        <w:r>
          <w:fldChar w:fldCharType="end"/>
        </w:r>
      </w:hyperlink>
    </w:p>
    <w:p>
      <w:pPr>
        <w:pStyle w:val="TOC2"/>
        <w:tabs>
          <w:tab w:val="right" w:leader="dot" w:pos="8306"/>
        </w:tabs>
      </w:pPr>
      <w:hyperlink w:anchor="_Toc16208" w:history="1">
        <w:r>
          <w:rPr>
            <w:rFonts w:ascii="仿宋" w:eastAsia="仿宋" w:hAnsi="仿宋" w:cs="仿宋" w:hint="eastAsia"/>
            <w:lang w:eastAsia="zh-CN"/>
          </w:rPr>
          <w:t>(四)、人力资源配置</w:t>
        </w:r>
        <w:r>
          <w:tab/>
        </w:r>
        <w:r>
          <w:fldChar w:fldCharType="begin"/>
        </w:r>
        <w:r>
          <w:instrText xml:space="preserve"> PAGEREF _Toc16208 \h </w:instrText>
        </w:r>
        <w:r>
          <w:fldChar w:fldCharType="separate"/>
        </w:r>
        <w:r>
          <w:t>26</w:t>
        </w:r>
        <w:r>
          <w:fldChar w:fldCharType="end"/>
        </w:r>
      </w:hyperlink>
    </w:p>
    <w:p>
      <w:pPr>
        <w:pStyle w:val="TOC1"/>
        <w:tabs>
          <w:tab w:val="right" w:leader="dot" w:pos="8306"/>
        </w:tabs>
      </w:pPr>
      <w:hyperlink w:anchor="_Toc11646" w:history="1">
        <w:r>
          <w:rPr>
            <w:rFonts w:ascii="仿宋" w:eastAsia="仿宋" w:hAnsi="仿宋" w:cs="仿宋" w:hint="eastAsia"/>
            <w:lang w:eastAsia="zh-CN"/>
          </w:rPr>
          <w:t>九、玻璃涂料项目人力资源管理</w:t>
        </w:r>
        <w:r>
          <w:tab/>
        </w:r>
        <w:r>
          <w:fldChar w:fldCharType="begin"/>
        </w:r>
        <w:r>
          <w:instrText xml:space="preserve"> PAGEREF _Toc11646 \h </w:instrText>
        </w:r>
        <w:r>
          <w:fldChar w:fldCharType="separate"/>
        </w:r>
        <w:r>
          <w:t>26</w:t>
        </w:r>
        <w:r>
          <w:fldChar w:fldCharType="end"/>
        </w:r>
      </w:hyperlink>
    </w:p>
    <w:p>
      <w:pPr>
        <w:pStyle w:val="TOC2"/>
        <w:tabs>
          <w:tab w:val="right" w:leader="dot" w:pos="8306"/>
        </w:tabs>
      </w:pPr>
      <w:hyperlink w:anchor="_Toc29123" w:history="1">
        <w:r>
          <w:rPr>
            <w:rFonts w:ascii="仿宋" w:eastAsia="仿宋" w:hAnsi="仿宋" w:cs="仿宋" w:hint="eastAsia"/>
            <w:lang w:eastAsia="zh-CN"/>
          </w:rPr>
          <w:t>(一)、建立健全的预算管理制度</w:t>
        </w:r>
        <w:r>
          <w:tab/>
        </w:r>
        <w:r>
          <w:fldChar w:fldCharType="begin"/>
        </w:r>
        <w:r>
          <w:instrText xml:space="preserve"> PAGEREF _Toc29123 \h </w:instrText>
        </w:r>
        <w:r>
          <w:fldChar w:fldCharType="separate"/>
        </w:r>
        <w:r>
          <w:t>26</w:t>
        </w:r>
        <w:r>
          <w:fldChar w:fldCharType="end"/>
        </w:r>
      </w:hyperlink>
    </w:p>
    <w:p>
      <w:pPr>
        <w:pStyle w:val="TOC2"/>
        <w:tabs>
          <w:tab w:val="right" w:leader="dot" w:pos="8306"/>
        </w:tabs>
      </w:pPr>
      <w:hyperlink w:anchor="_Toc27829" w:history="1">
        <w:r>
          <w:rPr>
            <w:rFonts w:ascii="仿宋" w:eastAsia="仿宋" w:hAnsi="仿宋" w:cs="仿宋" w:hint="eastAsia"/>
            <w:lang w:eastAsia="zh-CN"/>
          </w:rPr>
          <w:t>(二)、加强资金流动监控</w:t>
        </w:r>
        <w:r>
          <w:tab/>
        </w:r>
        <w:r>
          <w:fldChar w:fldCharType="begin"/>
        </w:r>
        <w:r>
          <w:instrText xml:space="preserve"> PAGEREF _Toc27829 \h </w:instrText>
        </w:r>
        <w:r>
          <w:fldChar w:fldCharType="separate"/>
        </w:r>
        <w:r>
          <w:t>28</w:t>
        </w:r>
        <w:r>
          <w:fldChar w:fldCharType="end"/>
        </w:r>
      </w:hyperlink>
    </w:p>
    <w:p>
      <w:pPr>
        <w:pStyle w:val="TOC2"/>
        <w:tabs>
          <w:tab w:val="right" w:leader="dot" w:pos="8306"/>
        </w:tabs>
      </w:pPr>
      <w:hyperlink w:anchor="_Toc2058" w:history="1">
        <w:r>
          <w:rPr>
            <w:rFonts w:ascii="仿宋" w:eastAsia="仿宋" w:hAnsi="仿宋" w:cs="仿宋" w:hint="eastAsia"/>
            <w:lang w:eastAsia="zh-CN"/>
          </w:rPr>
          <w:t>(三)、制定完善的风险控制机制</w:t>
        </w:r>
        <w:r>
          <w:tab/>
        </w:r>
        <w:r>
          <w:fldChar w:fldCharType="begin"/>
        </w:r>
        <w:r>
          <w:instrText xml:space="preserve"> PAGEREF _Toc2058 \h </w:instrText>
        </w:r>
        <w:r>
          <w:fldChar w:fldCharType="separate"/>
        </w:r>
        <w:r>
          <w:t>29</w:t>
        </w:r>
        <w:r>
          <w:fldChar w:fldCharType="end"/>
        </w:r>
      </w:hyperlink>
    </w:p>
    <w:p>
      <w:pPr>
        <w:pStyle w:val="TOC2"/>
        <w:tabs>
          <w:tab w:val="right" w:leader="dot" w:pos="8306"/>
        </w:tabs>
      </w:pPr>
      <w:hyperlink w:anchor="_Toc10047" w:history="1">
        <w:r>
          <w:rPr>
            <w:rFonts w:ascii="仿宋" w:eastAsia="仿宋" w:hAnsi="仿宋" w:cs="仿宋" w:hint="eastAsia"/>
            <w:lang w:eastAsia="zh-CN"/>
          </w:rPr>
          <w:t>(四)、优化成本管理</w:t>
        </w:r>
        <w:r>
          <w:tab/>
        </w:r>
        <w:r>
          <w:fldChar w:fldCharType="begin"/>
        </w:r>
        <w:r>
          <w:instrText xml:space="preserve"> PAGEREF _Toc10047 \h </w:instrText>
        </w:r>
        <w:r>
          <w:fldChar w:fldCharType="separate"/>
        </w:r>
        <w:r>
          <w:t>30</w:t>
        </w:r>
        <w:r>
          <w:fldChar w:fldCharType="end"/>
        </w:r>
      </w:hyperlink>
    </w:p>
    <w:p>
      <w:pPr>
        <w:pStyle w:val="TOC1"/>
        <w:tabs>
          <w:tab w:val="right" w:leader="dot" w:pos="8306"/>
        </w:tabs>
      </w:pPr>
      <w:hyperlink w:anchor="_Toc29941" w:history="1">
        <w:r>
          <w:rPr>
            <w:rFonts w:ascii="仿宋" w:eastAsia="仿宋" w:hAnsi="仿宋" w:cs="仿宋" w:hint="eastAsia"/>
            <w:lang w:eastAsia="zh-CN"/>
          </w:rPr>
          <w:t>十、玻璃涂料项目财务管理</w:t>
        </w:r>
        <w:r>
          <w:tab/>
        </w:r>
        <w:r>
          <w:fldChar w:fldCharType="begin"/>
        </w:r>
        <w:r>
          <w:instrText xml:space="preserve"> PAGEREF _Toc29941 \h </w:instrText>
        </w:r>
        <w:r>
          <w:fldChar w:fldCharType="separate"/>
        </w:r>
        <w:r>
          <w:t>32</w:t>
        </w:r>
        <w:r>
          <w:fldChar w:fldCharType="end"/>
        </w:r>
      </w:hyperlink>
    </w:p>
    <w:p>
      <w:pPr>
        <w:pStyle w:val="TOC2"/>
        <w:tabs>
          <w:tab w:val="right" w:leader="dot" w:pos="8306"/>
        </w:tabs>
      </w:pPr>
      <w:hyperlink w:anchor="_Toc19712" w:history="1">
        <w:r>
          <w:rPr>
            <w:rFonts w:ascii="仿宋" w:eastAsia="仿宋" w:hAnsi="仿宋" w:cs="仿宋" w:hint="eastAsia"/>
            <w:lang w:eastAsia="zh-CN"/>
          </w:rPr>
          <w:t>(一)、资金需求大</w:t>
        </w:r>
        <w:r>
          <w:tab/>
        </w:r>
        <w:r>
          <w:fldChar w:fldCharType="begin"/>
        </w:r>
        <w:r>
          <w:instrText xml:space="preserve"> PAGEREF _Toc19712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70" w:history="1">
        <w:r>
          <w:rPr>
            <w:rFonts w:ascii="仿宋" w:eastAsia="仿宋" w:hAnsi="仿宋" w:cs="仿宋" w:hint="eastAsia"/>
            <w:lang w:eastAsia="zh-CN"/>
          </w:rPr>
          <w:t>(二)、研发周期长</w:t>
        </w:r>
        <w:r>
          <w:tab/>
        </w:r>
        <w:r>
          <w:fldChar w:fldCharType="begin"/>
        </w:r>
        <w:r>
          <w:instrText xml:space="preserve"> PAGEREF _Toc30670 \h </w:instrText>
        </w:r>
        <w:r>
          <w:fldChar w:fldCharType="separate"/>
        </w:r>
        <w:r>
          <w:t>33</w:t>
        </w:r>
        <w:r>
          <w:fldChar w:fldCharType="end"/>
        </w:r>
      </w:hyperlink>
    </w:p>
    <w:p>
      <w:pPr>
        <w:pStyle w:val="TOC2"/>
        <w:tabs>
          <w:tab w:val="right" w:leader="dot" w:pos="8306"/>
        </w:tabs>
      </w:pPr>
      <w:hyperlink w:anchor="_Toc15174" w:history="1">
        <w:r>
          <w:rPr>
            <w:rFonts w:ascii="仿宋" w:eastAsia="仿宋" w:hAnsi="仿宋" w:cs="仿宋" w:hint="eastAsia"/>
            <w:lang w:eastAsia="zh-CN"/>
          </w:rPr>
          <w:t>(三)、市场风险大</w:t>
        </w:r>
        <w:r>
          <w:tab/>
        </w:r>
        <w:r>
          <w:fldChar w:fldCharType="begin"/>
        </w:r>
        <w:r>
          <w:instrText xml:space="preserve"> PAGEREF _Toc15174 \h </w:instrText>
        </w:r>
        <w:r>
          <w:fldChar w:fldCharType="separate"/>
        </w:r>
        <w:r>
          <w:t>34</w:t>
        </w:r>
        <w:r>
          <w:fldChar w:fldCharType="end"/>
        </w:r>
      </w:hyperlink>
    </w:p>
    <w:p>
      <w:pPr>
        <w:pStyle w:val="TOC2"/>
        <w:tabs>
          <w:tab w:val="right" w:leader="dot" w:pos="8306"/>
        </w:tabs>
      </w:pPr>
      <w:hyperlink w:anchor="_Toc20263" w:history="1">
        <w:r>
          <w:rPr>
            <w:rFonts w:ascii="仿宋" w:eastAsia="仿宋" w:hAnsi="仿宋" w:cs="仿宋" w:hint="eastAsia"/>
            <w:lang w:eastAsia="zh-CN"/>
          </w:rPr>
          <w:t>(四)、利润率高</w:t>
        </w:r>
        <w:r>
          <w:tab/>
        </w:r>
        <w:r>
          <w:fldChar w:fldCharType="begin"/>
        </w:r>
        <w:r>
          <w:instrText xml:space="preserve"> PAGEREF _Toc20263 \h </w:instrText>
        </w:r>
        <w:r>
          <w:fldChar w:fldCharType="separate"/>
        </w:r>
        <w:r>
          <w:t>37</w:t>
        </w:r>
        <w:r>
          <w:fldChar w:fldCharType="end"/>
        </w:r>
      </w:hyperlink>
    </w:p>
    <w:p>
      <w:pPr>
        <w:pStyle w:val="TOC1"/>
        <w:tabs>
          <w:tab w:val="right" w:leader="dot" w:pos="8306"/>
        </w:tabs>
      </w:pPr>
      <w:hyperlink w:anchor="_Toc15060" w:history="1">
        <w:r>
          <w:rPr>
            <w:rFonts w:ascii="仿宋" w:eastAsia="仿宋" w:hAnsi="仿宋" w:cs="仿宋" w:hint="eastAsia"/>
            <w:lang w:eastAsia="zh-CN"/>
          </w:rPr>
          <w:t>十一、玻璃涂料项目创新与研发</w:t>
        </w:r>
        <w:r>
          <w:tab/>
        </w:r>
        <w:r>
          <w:fldChar w:fldCharType="begin"/>
        </w:r>
        <w:r>
          <w:instrText xml:space="preserve"> PAGEREF _Toc15060 \h </w:instrText>
        </w:r>
        <w:r>
          <w:fldChar w:fldCharType="separate"/>
        </w:r>
        <w:r>
          <w:t>39</w:t>
        </w:r>
        <w:r>
          <w:fldChar w:fldCharType="end"/>
        </w:r>
      </w:hyperlink>
    </w:p>
    <w:p>
      <w:pPr>
        <w:pStyle w:val="TOC2"/>
        <w:tabs>
          <w:tab w:val="right" w:leader="dot" w:pos="8306"/>
        </w:tabs>
      </w:pPr>
      <w:hyperlink w:anchor="_Toc31567" w:history="1">
        <w:r>
          <w:rPr>
            <w:rFonts w:ascii="仿宋" w:eastAsia="仿宋" w:hAnsi="仿宋" w:cs="仿宋" w:hint="eastAsia"/>
            <w:lang w:eastAsia="zh-CN"/>
          </w:rPr>
          <w:t>(一)、创新策略与方向</w:t>
        </w:r>
        <w:r>
          <w:tab/>
        </w:r>
        <w:r>
          <w:fldChar w:fldCharType="begin"/>
        </w:r>
        <w:r>
          <w:instrText xml:space="preserve"> PAGEREF _Toc31567 \h </w:instrText>
        </w:r>
        <w:r>
          <w:fldChar w:fldCharType="separate"/>
        </w:r>
        <w:r>
          <w:t>39</w:t>
        </w:r>
        <w:r>
          <w:fldChar w:fldCharType="end"/>
        </w:r>
      </w:hyperlink>
    </w:p>
    <w:p>
      <w:pPr>
        <w:pStyle w:val="TOC2"/>
        <w:tabs>
          <w:tab w:val="right" w:leader="dot" w:pos="8306"/>
        </w:tabs>
      </w:pPr>
      <w:hyperlink w:anchor="_Toc778" w:history="1">
        <w:r>
          <w:rPr>
            <w:rFonts w:ascii="仿宋" w:eastAsia="仿宋" w:hAnsi="仿宋" w:cs="仿宋" w:hint="eastAsia"/>
            <w:lang w:eastAsia="zh-CN"/>
          </w:rPr>
          <w:t>(二)、研发规划与投入</w:t>
        </w:r>
        <w:r>
          <w:tab/>
        </w:r>
        <w:r>
          <w:fldChar w:fldCharType="begin"/>
        </w:r>
        <w:r>
          <w:instrText xml:space="preserve"> PAGEREF _Toc778 \h </w:instrText>
        </w:r>
        <w:r>
          <w:fldChar w:fldCharType="separate"/>
        </w:r>
        <w:r>
          <w:t>40</w:t>
        </w:r>
        <w:r>
          <w:fldChar w:fldCharType="end"/>
        </w:r>
      </w:hyperlink>
    </w:p>
    <w:p>
      <w:pPr>
        <w:pStyle w:val="TOC1"/>
        <w:tabs>
          <w:tab w:val="right" w:leader="dot" w:pos="8306"/>
        </w:tabs>
      </w:pPr>
      <w:hyperlink w:anchor="_Toc21827" w:history="1">
        <w:r>
          <w:rPr>
            <w:rFonts w:ascii="仿宋" w:eastAsia="仿宋" w:hAnsi="仿宋" w:cs="仿宋" w:hint="eastAsia"/>
            <w:lang w:eastAsia="zh-CN"/>
          </w:rPr>
          <w:t>十二、玻璃涂料项目风险管理</w:t>
        </w:r>
        <w:r>
          <w:tab/>
        </w:r>
        <w:r>
          <w:fldChar w:fldCharType="begin"/>
        </w:r>
        <w:r>
          <w:instrText xml:space="preserve"> PAGEREF _Toc21827 \h </w:instrText>
        </w:r>
        <w:r>
          <w:fldChar w:fldCharType="separate"/>
        </w:r>
        <w:r>
          <w:t>42</w:t>
        </w:r>
        <w:r>
          <w:fldChar w:fldCharType="end"/>
        </w:r>
      </w:hyperlink>
    </w:p>
    <w:p>
      <w:pPr>
        <w:pStyle w:val="TOC2"/>
        <w:tabs>
          <w:tab w:val="right" w:leader="dot" w:pos="8306"/>
        </w:tabs>
      </w:pPr>
      <w:hyperlink w:anchor="_Toc5002" w:history="1">
        <w:r>
          <w:rPr>
            <w:rFonts w:ascii="仿宋" w:eastAsia="仿宋" w:hAnsi="仿宋" w:cs="仿宋" w:hint="eastAsia"/>
            <w:lang w:eastAsia="zh-CN"/>
          </w:rPr>
          <w:t>(一)、风险识别与评估</w:t>
        </w:r>
        <w:r>
          <w:tab/>
        </w:r>
        <w:r>
          <w:fldChar w:fldCharType="begin"/>
        </w:r>
        <w:r>
          <w:instrText xml:space="preserve"> PAGEREF _Toc5002 \h </w:instrText>
        </w:r>
        <w:r>
          <w:fldChar w:fldCharType="separate"/>
        </w:r>
        <w:r>
          <w:t>42</w:t>
        </w:r>
        <w:r>
          <w:fldChar w:fldCharType="end"/>
        </w:r>
      </w:hyperlink>
    </w:p>
    <w:p>
      <w:pPr>
        <w:pStyle w:val="TOC2"/>
        <w:tabs>
          <w:tab w:val="right" w:leader="dot" w:pos="8306"/>
        </w:tabs>
      </w:pPr>
      <w:hyperlink w:anchor="_Toc9811" w:history="1">
        <w:r>
          <w:rPr>
            <w:rFonts w:ascii="仿宋" w:eastAsia="仿宋" w:hAnsi="仿宋" w:cs="仿宋" w:hint="eastAsia"/>
            <w:lang w:eastAsia="zh-CN"/>
          </w:rPr>
          <w:t>(二)、风险应对策略</w:t>
        </w:r>
        <w:r>
          <w:tab/>
        </w:r>
        <w:r>
          <w:fldChar w:fldCharType="begin"/>
        </w:r>
        <w:r>
          <w:instrText xml:space="preserve"> PAGEREF _Toc9811 \h </w:instrText>
        </w:r>
        <w:r>
          <w:fldChar w:fldCharType="separate"/>
        </w:r>
        <w:r>
          <w:t>43</w:t>
        </w:r>
        <w:r>
          <w:fldChar w:fldCharType="end"/>
        </w:r>
      </w:hyperlink>
    </w:p>
    <w:p>
      <w:pPr>
        <w:pStyle w:val="TOC2"/>
        <w:tabs>
          <w:tab w:val="right" w:leader="dot" w:pos="8306"/>
        </w:tabs>
      </w:pPr>
      <w:hyperlink w:anchor="_Toc32714" w:history="1">
        <w:r>
          <w:rPr>
            <w:rFonts w:ascii="仿宋" w:eastAsia="仿宋" w:hAnsi="仿宋" w:cs="仿宋" w:hint="eastAsia"/>
            <w:lang w:eastAsia="zh-CN"/>
          </w:rPr>
          <w:t>(三)、风险监控与控制</w:t>
        </w:r>
        <w:r>
          <w:tab/>
        </w:r>
        <w:r>
          <w:fldChar w:fldCharType="begin"/>
        </w:r>
        <w:r>
          <w:instrText xml:space="preserve"> PAGEREF _Toc32714 \h </w:instrText>
        </w:r>
        <w:r>
          <w:fldChar w:fldCharType="separate"/>
        </w:r>
        <w:r>
          <w:t>45</w:t>
        </w:r>
        <w:r>
          <w:fldChar w:fldCharType="end"/>
        </w:r>
      </w:hyperlink>
    </w:p>
    <w:p>
      <w:pPr>
        <w:pStyle w:val="TOC1"/>
        <w:tabs>
          <w:tab w:val="right" w:leader="dot" w:pos="8306"/>
        </w:tabs>
      </w:pPr>
      <w:hyperlink w:anchor="_Toc3548" w:history="1">
        <w:r>
          <w:rPr>
            <w:rFonts w:ascii="仿宋" w:eastAsia="仿宋" w:hAnsi="仿宋" w:cs="仿宋" w:hint="eastAsia"/>
            <w:lang w:eastAsia="zh-CN"/>
          </w:rPr>
          <w:t>十三、营销与推广策略</w:t>
        </w:r>
        <w:r>
          <w:tab/>
        </w:r>
        <w:r>
          <w:fldChar w:fldCharType="begin"/>
        </w:r>
        <w:r>
          <w:instrText xml:space="preserve"> PAGEREF _Toc3548 \h </w:instrText>
        </w:r>
        <w:r>
          <w:fldChar w:fldCharType="separate"/>
        </w:r>
        <w:r>
          <w:t>46</w:t>
        </w:r>
        <w:r>
          <w:fldChar w:fldCharType="end"/>
        </w:r>
      </w:hyperlink>
    </w:p>
    <w:p>
      <w:pPr>
        <w:pStyle w:val="TOC2"/>
        <w:tabs>
          <w:tab w:val="right" w:leader="dot" w:pos="8306"/>
        </w:tabs>
      </w:pPr>
      <w:hyperlink w:anchor="_Toc25715" w:history="1">
        <w:r>
          <w:rPr>
            <w:rFonts w:ascii="仿宋" w:eastAsia="仿宋" w:hAnsi="仿宋" w:cs="仿宋" w:hint="eastAsia"/>
            <w:lang w:eastAsia="zh-CN"/>
          </w:rPr>
          <w:t>(一)、产品/服务定位与特点</w:t>
        </w:r>
        <w:r>
          <w:tab/>
        </w:r>
        <w:r>
          <w:fldChar w:fldCharType="begin"/>
        </w:r>
        <w:r>
          <w:instrText xml:space="preserve"> PAGEREF _Toc25715 \h </w:instrText>
        </w:r>
        <w:r>
          <w:fldChar w:fldCharType="separate"/>
        </w:r>
        <w:r>
          <w:t>46</w:t>
        </w:r>
        <w:r>
          <w:fldChar w:fldCharType="end"/>
        </w:r>
      </w:hyperlink>
    </w:p>
    <w:p>
      <w:pPr>
        <w:pStyle w:val="TOC2"/>
        <w:tabs>
          <w:tab w:val="right" w:leader="dot" w:pos="8306"/>
        </w:tabs>
      </w:pPr>
      <w:hyperlink w:anchor="_Toc11704" w:history="1">
        <w:r>
          <w:rPr>
            <w:rFonts w:ascii="仿宋" w:eastAsia="仿宋" w:hAnsi="仿宋" w:cs="仿宋" w:hint="eastAsia"/>
            <w:lang w:eastAsia="zh-CN"/>
          </w:rPr>
          <w:t>(二)、市场定位与竞争分析</w:t>
        </w:r>
        <w:r>
          <w:tab/>
        </w:r>
        <w:r>
          <w:fldChar w:fldCharType="begin"/>
        </w:r>
        <w:r>
          <w:instrText xml:space="preserve"> PAGEREF _Toc11704 \h </w:instrText>
        </w:r>
        <w:r>
          <w:fldChar w:fldCharType="separate"/>
        </w:r>
        <w:r>
          <w:t>47</w:t>
        </w:r>
        <w:r>
          <w:fldChar w:fldCharType="end"/>
        </w:r>
      </w:hyperlink>
    </w:p>
    <w:p>
      <w:pPr>
        <w:pStyle w:val="TOC2"/>
        <w:tabs>
          <w:tab w:val="right" w:leader="dot" w:pos="8306"/>
        </w:tabs>
      </w:pPr>
      <w:hyperlink w:anchor="_Toc15486" w:history="1">
        <w:r>
          <w:rPr>
            <w:rFonts w:ascii="仿宋" w:eastAsia="仿宋" w:hAnsi="仿宋" w:cs="仿宋" w:hint="eastAsia"/>
            <w:lang w:eastAsia="zh-CN"/>
          </w:rPr>
          <w:t>(三)、营销渠道与策略</w:t>
        </w:r>
        <w:r>
          <w:tab/>
        </w:r>
        <w:r>
          <w:fldChar w:fldCharType="begin"/>
        </w:r>
        <w:r>
          <w:instrText xml:space="preserve"> PAGEREF _Toc15486 \h </w:instrText>
        </w:r>
        <w:r>
          <w:fldChar w:fldCharType="separate"/>
        </w:r>
        <w:r>
          <w:t>48</w:t>
        </w:r>
        <w:r>
          <w:fldChar w:fldCharType="end"/>
        </w:r>
      </w:hyperlink>
    </w:p>
    <w:p>
      <w:pPr>
        <w:pStyle w:val="TOC2"/>
        <w:tabs>
          <w:tab w:val="right" w:leader="dot" w:pos="8306"/>
        </w:tabs>
      </w:pPr>
      <w:hyperlink w:anchor="_Toc7002" w:history="1">
        <w:r>
          <w:rPr>
            <w:rFonts w:ascii="仿宋" w:eastAsia="仿宋" w:hAnsi="仿宋" w:cs="仿宋" w:hint="eastAsia"/>
            <w:lang w:eastAsia="zh-CN"/>
          </w:rPr>
          <w:t>(四)、推广与宣传活动</w:t>
        </w:r>
        <w:r>
          <w:tab/>
        </w:r>
        <w:r>
          <w:fldChar w:fldCharType="begin"/>
        </w:r>
        <w:r>
          <w:instrText xml:space="preserve"> PAGEREF _Toc7002 \h </w:instrText>
        </w:r>
        <w:r>
          <w:fldChar w:fldCharType="separate"/>
        </w:r>
        <w:r>
          <w:t>50</w:t>
        </w:r>
        <w:r>
          <w:fldChar w:fldCharType="end"/>
        </w:r>
      </w:hyperlink>
    </w:p>
    <w:p>
      <w:pPr>
        <w:pStyle w:val="TOC1"/>
        <w:tabs>
          <w:tab w:val="right" w:leader="dot" w:pos="8306"/>
        </w:tabs>
      </w:pPr>
      <w:hyperlink w:anchor="_Toc15468" w:history="1">
        <w:r>
          <w:rPr>
            <w:rFonts w:ascii="仿宋" w:eastAsia="仿宋" w:hAnsi="仿宋" w:cs="仿宋" w:hint="eastAsia"/>
            <w:lang w:eastAsia="zh-CN"/>
          </w:rPr>
          <w:t>十四、玻璃涂料项目实施时间节点</w:t>
        </w:r>
        <w:r>
          <w:tab/>
        </w:r>
        <w:r>
          <w:fldChar w:fldCharType="begin"/>
        </w:r>
        <w:r>
          <w:instrText xml:space="preserve"> PAGEREF _Toc15468 \h </w:instrText>
        </w:r>
        <w:r>
          <w:fldChar w:fldCharType="separate"/>
        </w:r>
        <w:r>
          <w:t>55</w:t>
        </w:r>
        <w:r>
          <w:fldChar w:fldCharType="end"/>
        </w:r>
      </w:hyperlink>
    </w:p>
    <w:p>
      <w:pPr>
        <w:pStyle w:val="TOC2"/>
        <w:tabs>
          <w:tab w:val="right" w:leader="dot" w:pos="8306"/>
        </w:tabs>
      </w:pPr>
      <w:hyperlink w:anchor="_Toc17077" w:history="1">
        <w:r>
          <w:rPr>
            <w:rFonts w:ascii="仿宋" w:eastAsia="仿宋" w:hAnsi="仿宋" w:cs="仿宋" w:hint="eastAsia"/>
            <w:lang w:eastAsia="zh-CN"/>
          </w:rPr>
          <w:t>(一)、玻璃涂料项目启动阶段时间节点</w:t>
        </w:r>
        <w:r>
          <w:tab/>
        </w:r>
        <w:r>
          <w:fldChar w:fldCharType="begin"/>
        </w:r>
        <w:r>
          <w:instrText xml:space="preserve"> PAGEREF _Toc17077 \h </w:instrText>
        </w:r>
        <w:r>
          <w:fldChar w:fldCharType="separate"/>
        </w:r>
        <w:r>
          <w:t>55</w:t>
        </w:r>
        <w:r>
          <w:fldChar w:fldCharType="end"/>
        </w:r>
      </w:hyperlink>
    </w:p>
    <w:p>
      <w:pPr>
        <w:pStyle w:val="TOC2"/>
        <w:tabs>
          <w:tab w:val="right" w:leader="dot" w:pos="8306"/>
        </w:tabs>
      </w:pPr>
      <w:hyperlink w:anchor="_Toc19469" w:history="1">
        <w:r>
          <w:rPr>
            <w:rFonts w:ascii="仿宋" w:eastAsia="仿宋" w:hAnsi="仿宋" w:cs="仿宋" w:hint="eastAsia"/>
            <w:lang w:eastAsia="zh-CN"/>
          </w:rPr>
          <w:t>(二)、玻璃涂料项目执行阶段时间节点</w:t>
        </w:r>
        <w:r>
          <w:tab/>
        </w:r>
        <w:r>
          <w:fldChar w:fldCharType="begin"/>
        </w:r>
        <w:r>
          <w:instrText xml:space="preserve"> PAGEREF _Toc19469 \h </w:instrText>
        </w:r>
        <w:r>
          <w:fldChar w:fldCharType="separate"/>
        </w:r>
        <w:r>
          <w:t>56</w:t>
        </w:r>
        <w:r>
          <w:fldChar w:fldCharType="end"/>
        </w:r>
      </w:hyperlink>
    </w:p>
    <w:p>
      <w:pPr>
        <w:pStyle w:val="TOC2"/>
        <w:tabs>
          <w:tab w:val="right" w:leader="dot" w:pos="8306"/>
        </w:tabs>
      </w:pPr>
      <w:hyperlink w:anchor="_Toc4440" w:history="1">
        <w:r>
          <w:rPr>
            <w:rFonts w:ascii="仿宋" w:eastAsia="仿宋" w:hAnsi="仿宋" w:cs="仿宋" w:hint="eastAsia"/>
            <w:lang w:eastAsia="zh-CN"/>
          </w:rPr>
          <w:t>(三)、玻璃涂料项目完成阶段时间节点</w:t>
        </w:r>
        <w:r>
          <w:tab/>
        </w:r>
        <w:r>
          <w:fldChar w:fldCharType="begin"/>
        </w:r>
        <w:r>
          <w:instrText xml:space="preserve"> PAGEREF _Toc4440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92"/>
      <w:r>
        <w:rPr>
          <w:rFonts w:ascii="仿宋" w:eastAsia="仿宋" w:hAnsi="仿宋" w:cs="仿宋" w:hint="eastAsia"/>
          <w:sz w:val="28"/>
          <w:lang w:eastAsia="zh-CN"/>
        </w:rPr>
        <w:t>一、玻璃涂料项目土建工程</w:t>
      </w:r>
      <w:bookmarkEnd w:id="2"/>
    </w:p>
    <w:p>
      <w:pPr>
        <w:pStyle w:val="Heading2"/>
        <w:rPr>
          <w:rFonts w:ascii="仿宋" w:eastAsia="仿宋" w:hAnsi="仿宋" w:cs="仿宋" w:hint="eastAsia"/>
          <w:lang w:eastAsia="zh-CN"/>
        </w:rPr>
      </w:pPr>
      <w:bookmarkStart w:id="3" w:name="_Toc226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在玻璃涂料项目的建筑工程设计中，我们将秉承一系列重要的设计原则，以确保玻璃涂料项目建筑在功能、美观、可持续性等方面达到最佳效果。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在建筑设计中，我们将综合考虑建设和运营成本。通过精细的经济效益分析，确保设计方案在高效利用资源的同时，对玻璃涂料项目的长期盈利能力有积极的贡献。</w:t>
      </w:r>
    </w:p>
    <w:p>
      <w:pPr>
        <w:pStyle w:val="Heading2"/>
        <w:ind w:firstLine="560" w:firstLineChars="200"/>
        <w:rPr>
          <w:rFonts w:ascii="仿宋" w:eastAsia="仿宋" w:hAnsi="仿宋" w:cs="仿宋" w:hint="eastAsia"/>
          <w:sz w:val="28"/>
          <w:lang w:eastAsia="zh-CN"/>
        </w:rPr>
      </w:pPr>
      <w:bookmarkStart w:id="4" w:name="_Toc314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的土建工程设计中，我们将精准设定设计年限，结合玻璃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8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本期工程玻璃涂料项目预计总建筑面积XXX平方米，其中：计容建筑面积XXX平方米，计划建筑工程投资XX万元，占玻璃涂料项目总投资的XX%。</w:t>
      </w:r>
    </w:p>
    <w:p>
      <w:pPr>
        <w:pStyle w:val="Heading1"/>
        <w:ind w:firstLine="560" w:firstLineChars="200"/>
        <w:rPr>
          <w:rFonts w:ascii="仿宋" w:eastAsia="仿宋" w:hAnsi="仿宋" w:cs="仿宋" w:hint="eastAsia"/>
          <w:sz w:val="28"/>
          <w:lang w:eastAsia="zh-CN"/>
        </w:rPr>
      </w:pPr>
      <w:bookmarkStart w:id="7" w:name="_Toc24232"/>
      <w:r>
        <w:rPr>
          <w:rFonts w:ascii="仿宋" w:eastAsia="仿宋" w:hAnsi="仿宋" w:cs="仿宋" w:hint="eastAsia"/>
          <w:sz w:val="28"/>
          <w:lang w:eastAsia="zh-CN"/>
        </w:rPr>
        <w:t>二、玻璃涂料项目选址可行性分析</w:t>
      </w:r>
      <w:bookmarkEnd w:id="7"/>
    </w:p>
    <w:p>
      <w:pPr>
        <w:pStyle w:val="Heading2"/>
        <w:rPr>
          <w:rFonts w:ascii="仿宋" w:eastAsia="仿宋" w:hAnsi="仿宋" w:cs="仿宋" w:hint="eastAsia"/>
          <w:lang w:eastAsia="zh-CN"/>
        </w:rPr>
      </w:pPr>
      <w:bookmarkStart w:id="8" w:name="_Toc16808"/>
      <w:r>
        <w:rPr>
          <w:rFonts w:ascii="仿宋" w:eastAsia="仿宋" w:hAnsi="仿宋" w:cs="仿宋" w:hint="eastAsia"/>
          <w:lang w:eastAsia="zh-CN"/>
        </w:rPr>
        <w:t>(一)、玻璃涂料项目选址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该玻璃涂料项目选址位于XX省XX市XX区XXX街道</w:t>
      </w:r>
    </w:p>
    <w:p>
      <w:pPr>
        <w:pStyle w:val="Heading2"/>
        <w:ind w:firstLine="560" w:firstLineChars="200"/>
        <w:rPr>
          <w:rFonts w:ascii="仿宋" w:eastAsia="仿宋" w:hAnsi="仿宋" w:cs="仿宋" w:hint="eastAsia"/>
          <w:sz w:val="28"/>
          <w:lang w:eastAsia="zh-CN"/>
        </w:rPr>
      </w:pPr>
      <w:bookmarkStart w:id="9" w:name="_Toc924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玻璃涂料项目的征地面积将根据玻璃涂料项目的实际规模和需求进行精确规划。具体面积XXX平方米，旨在确保玻璃涂料项目不仅能够满足当前的发展需求，还能够预留空间以适应未来的扩展。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玻璃涂料项目计划建设的建筑总规模具体面积XXX平方米。这一规模的确定综合考虑了玻璃涂料项目的性质、规模，以及城市规划的相关要求，确保建筑布局与周边环境协调一致。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绿地率是玻璃涂料项目用地中被规划为绿地的比例。具体面积XXX平方米，旨在通过合理规划绿地，改善玻璃涂料项目周边环境，提升居民生活质量，并符合城市整体绿化规划。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确保玻璃涂料项目选址与当地城市规划相一致，具体面积XXX平方米。通过与城市规划部门深入沟通，确保玻璃涂料项目不仅符合城市的整体发展方向，还能够融入城市的发展布局，为城市的长远发展贡献力量。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涂料项目选址符合当地产业政策，具体面积XXX平方米。这包括玻璃涂料项目对当地经济的促进作用，以及对相关产业的带动效应，确保玻璃涂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用地总体要求必须符合环保和可持续发展的原则，具体面积XXX平方米。通过采用绿色建筑设计、节能减排等措施，确保玻璃涂料项目在建设和运营过程中对环境的影响最小化，达到可持续发展的要求。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确保玻璃涂料项目选址具备必要的公共设施配套，具体面积XXX平方米。这包括交通便利性、教育、医疗等基础设施，以提高居民生活品质，使得玻璃涂料项目选址更具吸引力。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涂料项目选址不仅符合法规和规划，还在实际操作中具有可行性。这一全面规划将为玻璃涂料项目的成功实施提供坚实的基础，确保玻璃涂料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092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涂料项目的设备规划和空间设计中，我们将采取灵活设备布局的措施。设备布局将根据实际需求进行灵活设计，避免不必要的浪费。通过合理规划设备摆放位置，我们将提高设备的利用率，减少设备间距，以确保玻璃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涂料项目内部引入共享设施的概念，例如共享会议室、办公区等。通过这种方式，我们可以减少对资源的重复建设，提高资源共享效率，从而减小玻璃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45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玻璃涂料项目的总图布置中，我们将不同功能区域进行明确的规划，以最大程度满足玻璃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159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玻璃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玻璃涂料项目对环境的影响是综合评价的重要因素之一。我们将详细考虑选址周边的自然环境、生态保护区、水源地等情况，确保玻璃涂料项目的建设和运营对环境影响最小化，并符合当地的环保法规标准。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对选址的评价还需充分考虑当地政府的产业政策和法规。我们将详细了解玻璃涂料项目所在地的相关政策，确保玻璃涂料项目的规划和运营与当地法规相符，降低不必要的法律风险。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最后，我们将综合考虑用地成本，包括土地购置费用、土地开发成本等。通过对用地成本的详细评估，我们能够做出更为精确的经济效益分析，为玻璃涂料项目的投资决策提供有力支持。</w:t>
      </w:r>
    </w:p>
    <w:p>
      <w:pPr>
        <w:pStyle w:val="Heading1"/>
        <w:ind w:firstLine="560" w:firstLineChars="200"/>
        <w:rPr>
          <w:rFonts w:ascii="仿宋" w:eastAsia="仿宋" w:hAnsi="仿宋" w:cs="仿宋" w:hint="eastAsia"/>
          <w:sz w:val="28"/>
          <w:lang w:eastAsia="zh-CN"/>
        </w:rPr>
      </w:pPr>
      <w:bookmarkStart w:id="13" w:name="_Toc25039"/>
      <w:r>
        <w:rPr>
          <w:rFonts w:ascii="仿宋" w:eastAsia="仿宋" w:hAnsi="仿宋" w:cs="仿宋" w:hint="eastAsia"/>
          <w:sz w:val="28"/>
          <w:lang w:eastAsia="zh-CN"/>
        </w:rPr>
        <w:t>三、玻璃涂料项目建设单位说明</w:t>
      </w:r>
      <w:bookmarkEnd w:id="13"/>
    </w:p>
    <w:p>
      <w:pPr>
        <w:pStyle w:val="Heading2"/>
        <w:rPr>
          <w:rFonts w:ascii="仿宋" w:eastAsia="仿宋" w:hAnsi="仿宋" w:cs="仿宋" w:hint="eastAsia"/>
          <w:lang w:eastAsia="zh-CN"/>
        </w:rPr>
      </w:pPr>
      <w:bookmarkStart w:id="14" w:name="_Toc174"/>
      <w:r>
        <w:rPr>
          <w:rFonts w:ascii="仿宋" w:eastAsia="仿宋" w:hAnsi="仿宋" w:cs="仿宋" w:hint="eastAsia"/>
          <w:lang w:eastAsia="zh-CN"/>
        </w:rPr>
        <w:t>(一)、玻璃涂料项目承办单位基本情况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074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涂料项目承办单位的XXXX，我们着眼于实现可持续的经济效益。通过技术创新和解决方案的提供，公司预计在玻璃涂料项目执行期间将获得可观的收入增长。这一收入来源主要包括玻璃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同时，我们注重成本控制和效率提升，以确保玻璃涂料项目的可持续盈利。透过精细的管理和资源优化，公司期望实现玻璃涂料项目利润最大化。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涂料项目实施进行全面的投资评估，包括玻璃涂料项目启动阶段的资金投入和后续运营成本。通过对玻璃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涂料项目实施过程中具备足够的资金流动性，公司将进行详尽的现金流分析。这包括资金需求的合理预测、玻璃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775"/>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1171"/>
      <w:r>
        <w:rPr>
          <w:rFonts w:ascii="仿宋" w:eastAsia="仿宋" w:hAnsi="仿宋" w:cs="仿宋" w:hint="eastAsia"/>
          <w:lang w:eastAsia="zh-CN"/>
        </w:rPr>
        <w:t>(一)、玻璃涂料行业分析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行业一直以来都是市场的关注焦点。行业内的发展趋势、竞争态势以及潜在机会都对玻璃涂料项目的推进产生深远的影响。通过深入研究行业的整体概貌，我们将更好地理解行业的核心特征，为玻璃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行业，技术一直是推动创新和发展的关键因素。我们将对当前技术趋势进行详尽分析，包括但不限于人工智能、大数据应用、先进制造技术等。这有助于玻璃涂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涂料项目成功的基础。我们将对主要竞争对手进行深入研究，包括其市场份额、产品特点、市场定位等。通过全面了解竞争对手的优势和劣势，玻璃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281"/>
      <w:r>
        <w:rPr>
          <w:rFonts w:ascii="仿宋" w:eastAsia="仿宋" w:hAnsi="仿宋" w:cs="仿宋" w:hint="eastAsia"/>
          <w:sz w:val="28"/>
          <w:lang w:eastAsia="zh-CN"/>
        </w:rPr>
        <w:t>(二)、玻璃涂料市场分析预测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通过对市场规模的深入调研，我们将预测玻璃涂料市场未来的增长趋势。这包括市场的整体规模、各细分领域的发展趋势等。玻璃涂料项目可以根据市场的扩张速度和潜在机会，制定更符合市场需求的发展策略。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玻璃涂料项目实施过程中需要充分考虑的因素。我们将对市场风险进行全面评估，包括但不限于政策法规风险、市场竞争风险、技术变革风险等。通过对潜在风险的深入分析，玻璃涂料项目可以制定相应的风险缓解策略，降低不确定性对玻璃涂料项目的影响。</w:t>
      </w:r>
    </w:p>
    <w:p>
      <w:pPr>
        <w:pStyle w:val="Heading1"/>
        <w:ind w:firstLine="560" w:firstLineChars="200"/>
        <w:rPr>
          <w:rFonts w:ascii="仿宋" w:eastAsia="仿宋" w:hAnsi="仿宋" w:cs="仿宋" w:hint="eastAsia"/>
          <w:sz w:val="28"/>
          <w:lang w:eastAsia="zh-CN"/>
        </w:rPr>
      </w:pPr>
      <w:bookmarkStart w:id="19" w:name="_Toc14214"/>
      <w:r>
        <w:rPr>
          <w:rFonts w:ascii="仿宋" w:eastAsia="仿宋" w:hAnsi="仿宋" w:cs="仿宋" w:hint="eastAsia"/>
          <w:sz w:val="28"/>
          <w:lang w:eastAsia="zh-CN"/>
        </w:rPr>
        <w:t>五、玻璃涂料项目文档管理</w:t>
      </w:r>
      <w:bookmarkEnd w:id="19"/>
    </w:p>
    <w:p>
      <w:pPr>
        <w:pStyle w:val="Heading2"/>
        <w:rPr>
          <w:rFonts w:ascii="仿宋" w:eastAsia="仿宋" w:hAnsi="仿宋" w:cs="仿宋" w:hint="eastAsia"/>
          <w:lang w:eastAsia="zh-CN"/>
        </w:rPr>
      </w:pPr>
      <w:bookmarkStart w:id="20" w:name="_Toc1964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玻璃涂料项目高度重视文档的质量和准确性，以支持玻璃涂料项目的各项活动和决策。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文档的编制始于玻璃涂料项目计划的初期，我们制定了详细的文档编制计划，明确了每个文档的内容、格式和编写责任人。在玻璃涂料项目启动阶段，我们首先编制了玻璃涂料项目章程，明确定义了玻璃涂料项目的目标、范围、风险等关键要素。随后，玻璃涂料项目团队根据计划陆续编制了需求文档、设计文档、测试文档等各类文档，确保玻璃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玻璃涂料项目管理中的重要环节，旨在确保玻璃涂料项目文档符合质量标准和玻璃涂料项目需求。在玻璃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除了内部审查，我们还进行了外部审查，邀请玻璃涂料项目相关利益方和专业领域的专家对文档进行独立审查。这有助于获取更全面、客观的反馈，确保玻璃涂料项目文档不仅符合内部标准，也满足外部需求。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玻璃涂料项目在文档编制与审查方面建立了严格的管理机制，通过规范的流程和多维度的审查，确保玻璃涂料项目文档的质量、准确性和可靠性，为玻璃涂料项目的顺利推进提供了有力支持。</w:t>
      </w:r>
    </w:p>
    <w:p>
      <w:pPr>
        <w:pStyle w:val="Heading2"/>
        <w:ind w:firstLine="560" w:firstLineChars="200"/>
        <w:rPr>
          <w:rFonts w:ascii="仿宋" w:eastAsia="仿宋" w:hAnsi="仿宋" w:cs="仿宋" w:hint="eastAsia"/>
          <w:sz w:val="28"/>
          <w:lang w:eastAsia="zh-CN"/>
        </w:rPr>
      </w:pPr>
      <w:bookmarkStart w:id="21" w:name="_Toc1114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https://d.book118.com/446215232122010034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731C1"/>
    <w:rsid w:val="169731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1523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2024-01-13T02:43:00Z</dcterms:created>
  <dcterms:modified xsi:type="dcterms:W3CDTF">2024-01-13T02:43:39Z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5F30136B3F574B379A68DAD30CEBC11A_11</vt:lpwstr>
  </property>
  <property fmtid="{D5CDD505-2E9C-101B-9397-08002B2CF9AE}" pid="3" name="KSOProductBuildVer">
    <vt:lpwstr>2052-12.1.0.16120</vt:lpwstr>
  </property>
</Properties>
</file>