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单一稀土氧化物及盐类项目规划设计蓝图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4" w:history="1">
        <w:r>
          <w:rPr>
            <w:rFonts w:ascii="仿宋" w:eastAsia="仿宋" w:hAnsi="仿宋" w:cs="仿宋" w:hint="eastAsia"/>
            <w:lang w:eastAsia="zh-CN"/>
          </w:rPr>
          <w:t>概论</w:t>
        </w:r>
        <w:r>
          <w:tab/>
        </w:r>
        <w:r>
          <w:fldChar w:fldCharType="begin"/>
        </w:r>
        <w:r>
          <w:instrText xml:space="preserve"> PAGEREF _Toc20294 \h </w:instrText>
        </w:r>
        <w:r>
          <w:fldChar w:fldCharType="separate"/>
        </w:r>
        <w:r>
          <w:t>3</w:t>
        </w:r>
        <w:r>
          <w:fldChar w:fldCharType="end"/>
        </w:r>
      </w:hyperlink>
    </w:p>
    <w:p>
      <w:pPr>
        <w:pStyle w:val="TOC1"/>
        <w:tabs>
          <w:tab w:val="right" w:leader="dot" w:pos="8306"/>
        </w:tabs>
      </w:pPr>
      <w:hyperlink w:anchor="_Toc3140" w:history="1">
        <w:r>
          <w:rPr>
            <w:rFonts w:ascii="仿宋" w:eastAsia="仿宋" w:hAnsi="仿宋" w:cs="仿宋" w:hint="eastAsia"/>
            <w:lang w:eastAsia="zh-CN"/>
          </w:rPr>
          <w:t>一、单一稀土氧化物及盐类项目土建工程</w:t>
        </w:r>
        <w:r>
          <w:tab/>
        </w:r>
        <w:r>
          <w:fldChar w:fldCharType="begin"/>
        </w:r>
        <w:r>
          <w:instrText xml:space="preserve"> PAGEREF _Toc3140 \h </w:instrText>
        </w:r>
        <w:r>
          <w:fldChar w:fldCharType="separate"/>
        </w:r>
        <w:r>
          <w:t>3</w:t>
        </w:r>
        <w:r>
          <w:fldChar w:fldCharType="end"/>
        </w:r>
      </w:hyperlink>
    </w:p>
    <w:p>
      <w:pPr>
        <w:pStyle w:val="TOC2"/>
        <w:tabs>
          <w:tab w:val="right" w:leader="dot" w:pos="8306"/>
        </w:tabs>
      </w:pPr>
      <w:hyperlink w:anchor="_Toc24168" w:history="1">
        <w:r>
          <w:rPr>
            <w:rFonts w:ascii="仿宋" w:eastAsia="仿宋" w:hAnsi="仿宋" w:cs="仿宋" w:hint="eastAsia"/>
            <w:lang w:eastAsia="zh-CN"/>
          </w:rPr>
          <w:t>(一)、建筑工程设计原则</w:t>
        </w:r>
        <w:r>
          <w:tab/>
        </w:r>
        <w:r>
          <w:fldChar w:fldCharType="begin"/>
        </w:r>
        <w:r>
          <w:instrText xml:space="preserve"> PAGEREF _Toc24168 \h </w:instrText>
        </w:r>
        <w:r>
          <w:fldChar w:fldCharType="separate"/>
        </w:r>
        <w:r>
          <w:t>3</w:t>
        </w:r>
        <w:r>
          <w:fldChar w:fldCharType="end"/>
        </w:r>
      </w:hyperlink>
    </w:p>
    <w:p>
      <w:pPr>
        <w:pStyle w:val="TOC2"/>
        <w:tabs>
          <w:tab w:val="right" w:leader="dot" w:pos="8306"/>
        </w:tabs>
      </w:pPr>
      <w:hyperlink w:anchor="_Toc11538" w:history="1">
        <w:r>
          <w:rPr>
            <w:rFonts w:ascii="仿宋" w:eastAsia="仿宋" w:hAnsi="仿宋" w:cs="仿宋" w:hint="eastAsia"/>
            <w:lang w:eastAsia="zh-CN"/>
          </w:rPr>
          <w:t>(二)、土建工程设计年限及安全等级</w:t>
        </w:r>
        <w:r>
          <w:tab/>
        </w:r>
        <w:r>
          <w:fldChar w:fldCharType="begin"/>
        </w:r>
        <w:r>
          <w:instrText xml:space="preserve"> PAGEREF _Toc11538 \h </w:instrText>
        </w:r>
        <w:r>
          <w:fldChar w:fldCharType="separate"/>
        </w:r>
        <w:r>
          <w:t>4</w:t>
        </w:r>
        <w:r>
          <w:fldChar w:fldCharType="end"/>
        </w:r>
      </w:hyperlink>
    </w:p>
    <w:p>
      <w:pPr>
        <w:pStyle w:val="TOC2"/>
        <w:tabs>
          <w:tab w:val="right" w:leader="dot" w:pos="8306"/>
        </w:tabs>
      </w:pPr>
      <w:hyperlink w:anchor="_Toc4221" w:history="1">
        <w:r>
          <w:rPr>
            <w:rFonts w:ascii="仿宋" w:eastAsia="仿宋" w:hAnsi="仿宋" w:cs="仿宋" w:hint="eastAsia"/>
            <w:lang w:eastAsia="zh-CN"/>
          </w:rPr>
          <w:t>(三)、建筑工程设计总体要求</w:t>
        </w:r>
        <w:r>
          <w:tab/>
        </w:r>
        <w:r>
          <w:fldChar w:fldCharType="begin"/>
        </w:r>
        <w:r>
          <w:instrText xml:space="preserve"> PAGEREF _Toc4221 \h </w:instrText>
        </w:r>
        <w:r>
          <w:fldChar w:fldCharType="separate"/>
        </w:r>
        <w:r>
          <w:t>5</w:t>
        </w:r>
        <w:r>
          <w:fldChar w:fldCharType="end"/>
        </w:r>
      </w:hyperlink>
    </w:p>
    <w:p>
      <w:pPr>
        <w:pStyle w:val="TOC2"/>
        <w:tabs>
          <w:tab w:val="right" w:leader="dot" w:pos="8306"/>
        </w:tabs>
      </w:pPr>
      <w:hyperlink w:anchor="_Toc23541" w:history="1">
        <w:r>
          <w:rPr>
            <w:rFonts w:ascii="仿宋" w:eastAsia="仿宋" w:hAnsi="仿宋" w:cs="仿宋" w:hint="eastAsia"/>
            <w:lang w:eastAsia="zh-CN"/>
          </w:rPr>
          <w:t>(四)、土建工程建设指标</w:t>
        </w:r>
        <w:r>
          <w:tab/>
        </w:r>
        <w:r>
          <w:fldChar w:fldCharType="begin"/>
        </w:r>
        <w:r>
          <w:instrText xml:space="preserve"> PAGEREF _Toc23541 \h </w:instrText>
        </w:r>
        <w:r>
          <w:fldChar w:fldCharType="separate"/>
        </w:r>
        <w:r>
          <w:t>6</w:t>
        </w:r>
        <w:r>
          <w:fldChar w:fldCharType="end"/>
        </w:r>
      </w:hyperlink>
    </w:p>
    <w:p>
      <w:pPr>
        <w:pStyle w:val="TOC1"/>
        <w:tabs>
          <w:tab w:val="right" w:leader="dot" w:pos="8306"/>
        </w:tabs>
      </w:pPr>
      <w:hyperlink w:anchor="_Toc11416" w:history="1">
        <w:r>
          <w:rPr>
            <w:rFonts w:ascii="仿宋" w:eastAsia="仿宋" w:hAnsi="仿宋" w:cs="仿宋" w:hint="eastAsia"/>
            <w:lang w:eastAsia="zh-CN"/>
          </w:rPr>
          <w:t>二、单一稀土氧化物及盐类项目选址可行性分析</w:t>
        </w:r>
        <w:r>
          <w:tab/>
        </w:r>
        <w:r>
          <w:fldChar w:fldCharType="begin"/>
        </w:r>
        <w:r>
          <w:instrText xml:space="preserve"> PAGEREF _Toc11416 \h </w:instrText>
        </w:r>
        <w:r>
          <w:fldChar w:fldCharType="separate"/>
        </w:r>
        <w:r>
          <w:t>6</w:t>
        </w:r>
        <w:r>
          <w:fldChar w:fldCharType="end"/>
        </w:r>
      </w:hyperlink>
    </w:p>
    <w:p>
      <w:pPr>
        <w:pStyle w:val="TOC2"/>
        <w:tabs>
          <w:tab w:val="right" w:leader="dot" w:pos="8306"/>
        </w:tabs>
      </w:pPr>
      <w:hyperlink w:anchor="_Toc9472" w:history="1">
        <w:r>
          <w:rPr>
            <w:rFonts w:ascii="仿宋" w:eastAsia="仿宋" w:hAnsi="仿宋" w:cs="仿宋" w:hint="eastAsia"/>
            <w:lang w:eastAsia="zh-CN"/>
          </w:rPr>
          <w:t>(一)、单一稀土氧化物及盐类项目选址</w:t>
        </w:r>
        <w:r>
          <w:tab/>
        </w:r>
        <w:r>
          <w:fldChar w:fldCharType="begin"/>
        </w:r>
        <w:r>
          <w:instrText xml:space="preserve"> PAGEREF _Toc9472 \h </w:instrText>
        </w:r>
        <w:r>
          <w:fldChar w:fldCharType="separate"/>
        </w:r>
        <w:r>
          <w:t>6</w:t>
        </w:r>
        <w:r>
          <w:fldChar w:fldCharType="end"/>
        </w:r>
      </w:hyperlink>
    </w:p>
    <w:p>
      <w:pPr>
        <w:pStyle w:val="TOC2"/>
        <w:tabs>
          <w:tab w:val="right" w:leader="dot" w:pos="8306"/>
        </w:tabs>
      </w:pPr>
      <w:hyperlink w:anchor="_Toc12931" w:history="1">
        <w:r>
          <w:rPr>
            <w:rFonts w:ascii="仿宋" w:eastAsia="仿宋" w:hAnsi="仿宋" w:cs="仿宋" w:hint="eastAsia"/>
            <w:lang w:eastAsia="zh-CN"/>
          </w:rPr>
          <w:t>(二)、用地控制指标</w:t>
        </w:r>
        <w:r>
          <w:tab/>
        </w:r>
        <w:r>
          <w:fldChar w:fldCharType="begin"/>
        </w:r>
        <w:r>
          <w:instrText xml:space="preserve"> PAGEREF _Toc12931 \h </w:instrText>
        </w:r>
        <w:r>
          <w:fldChar w:fldCharType="separate"/>
        </w:r>
        <w:r>
          <w:t>7</w:t>
        </w:r>
        <w:r>
          <w:fldChar w:fldCharType="end"/>
        </w:r>
      </w:hyperlink>
    </w:p>
    <w:p>
      <w:pPr>
        <w:pStyle w:val="TOC2"/>
        <w:tabs>
          <w:tab w:val="right" w:leader="dot" w:pos="8306"/>
        </w:tabs>
      </w:pPr>
      <w:hyperlink w:anchor="_Toc17594" w:history="1">
        <w:r>
          <w:rPr>
            <w:rFonts w:ascii="仿宋" w:eastAsia="仿宋" w:hAnsi="仿宋" w:cs="仿宋" w:hint="eastAsia"/>
            <w:lang w:eastAsia="zh-CN"/>
          </w:rPr>
          <w:t>(三)、节约用地措施</w:t>
        </w:r>
        <w:r>
          <w:tab/>
        </w:r>
        <w:r>
          <w:fldChar w:fldCharType="begin"/>
        </w:r>
        <w:r>
          <w:instrText xml:space="preserve"> PAGEREF _Toc17594 \h </w:instrText>
        </w:r>
        <w:r>
          <w:fldChar w:fldCharType="separate"/>
        </w:r>
        <w:r>
          <w:t>9</w:t>
        </w:r>
        <w:r>
          <w:fldChar w:fldCharType="end"/>
        </w:r>
      </w:hyperlink>
    </w:p>
    <w:p>
      <w:pPr>
        <w:pStyle w:val="TOC2"/>
        <w:tabs>
          <w:tab w:val="right" w:leader="dot" w:pos="8306"/>
        </w:tabs>
      </w:pPr>
      <w:hyperlink w:anchor="_Toc16647" w:history="1">
        <w:r>
          <w:rPr>
            <w:rFonts w:ascii="仿宋" w:eastAsia="仿宋" w:hAnsi="仿宋" w:cs="仿宋" w:hint="eastAsia"/>
            <w:lang w:eastAsia="zh-CN"/>
          </w:rPr>
          <w:t>(四)、总图布置方案</w:t>
        </w:r>
        <w:r>
          <w:tab/>
        </w:r>
        <w:r>
          <w:fldChar w:fldCharType="begin"/>
        </w:r>
        <w:r>
          <w:instrText xml:space="preserve"> PAGEREF _Toc16647 \h </w:instrText>
        </w:r>
        <w:r>
          <w:fldChar w:fldCharType="separate"/>
        </w:r>
        <w:r>
          <w:t>10</w:t>
        </w:r>
        <w:r>
          <w:fldChar w:fldCharType="end"/>
        </w:r>
      </w:hyperlink>
    </w:p>
    <w:p>
      <w:pPr>
        <w:pStyle w:val="TOC2"/>
        <w:tabs>
          <w:tab w:val="right" w:leader="dot" w:pos="8306"/>
        </w:tabs>
      </w:pPr>
      <w:hyperlink w:anchor="_Toc18869" w:history="1">
        <w:r>
          <w:rPr>
            <w:rFonts w:ascii="仿宋" w:eastAsia="仿宋" w:hAnsi="仿宋" w:cs="仿宋" w:hint="eastAsia"/>
            <w:lang w:eastAsia="zh-CN"/>
          </w:rPr>
          <w:t>(五)、选址综合评价</w:t>
        </w:r>
        <w:r>
          <w:tab/>
        </w:r>
        <w:r>
          <w:fldChar w:fldCharType="begin"/>
        </w:r>
        <w:r>
          <w:instrText xml:space="preserve"> PAGEREF _Toc18869 \h </w:instrText>
        </w:r>
        <w:r>
          <w:fldChar w:fldCharType="separate"/>
        </w:r>
        <w:r>
          <w:t>11</w:t>
        </w:r>
        <w:r>
          <w:fldChar w:fldCharType="end"/>
        </w:r>
      </w:hyperlink>
    </w:p>
    <w:p>
      <w:pPr>
        <w:pStyle w:val="TOC1"/>
        <w:tabs>
          <w:tab w:val="right" w:leader="dot" w:pos="8306"/>
        </w:tabs>
      </w:pPr>
      <w:hyperlink w:anchor="_Toc13205" w:history="1">
        <w:r>
          <w:rPr>
            <w:rFonts w:ascii="仿宋" w:eastAsia="仿宋" w:hAnsi="仿宋" w:cs="仿宋" w:hint="eastAsia"/>
            <w:lang w:eastAsia="zh-CN"/>
          </w:rPr>
          <w:t>三、单一稀土氧化物及盐类项目建设单位说明</w:t>
        </w:r>
        <w:r>
          <w:tab/>
        </w:r>
        <w:r>
          <w:fldChar w:fldCharType="begin"/>
        </w:r>
        <w:r>
          <w:instrText xml:space="preserve"> PAGEREF _Toc13205 \h </w:instrText>
        </w:r>
        <w:r>
          <w:fldChar w:fldCharType="separate"/>
        </w:r>
        <w:r>
          <w:t>12</w:t>
        </w:r>
        <w:r>
          <w:fldChar w:fldCharType="end"/>
        </w:r>
      </w:hyperlink>
    </w:p>
    <w:p>
      <w:pPr>
        <w:pStyle w:val="TOC2"/>
        <w:tabs>
          <w:tab w:val="right" w:leader="dot" w:pos="8306"/>
        </w:tabs>
      </w:pPr>
      <w:hyperlink w:anchor="_Toc13353" w:history="1">
        <w:r>
          <w:rPr>
            <w:rFonts w:ascii="仿宋" w:eastAsia="仿宋" w:hAnsi="仿宋" w:cs="仿宋" w:hint="eastAsia"/>
            <w:lang w:eastAsia="zh-CN"/>
          </w:rPr>
          <w:t>(一)、单一稀土氧化物及盐类项目承办单位基本情况</w:t>
        </w:r>
        <w:r>
          <w:tab/>
        </w:r>
        <w:r>
          <w:fldChar w:fldCharType="begin"/>
        </w:r>
        <w:r>
          <w:instrText xml:space="preserve"> PAGEREF _Toc13353 \h </w:instrText>
        </w:r>
        <w:r>
          <w:fldChar w:fldCharType="separate"/>
        </w:r>
        <w:r>
          <w:t>12</w:t>
        </w:r>
        <w:r>
          <w:fldChar w:fldCharType="end"/>
        </w:r>
      </w:hyperlink>
    </w:p>
    <w:p>
      <w:pPr>
        <w:pStyle w:val="TOC2"/>
        <w:tabs>
          <w:tab w:val="right" w:leader="dot" w:pos="8306"/>
        </w:tabs>
      </w:pPr>
      <w:hyperlink w:anchor="_Toc23044" w:history="1">
        <w:r>
          <w:rPr>
            <w:rFonts w:ascii="仿宋" w:eastAsia="仿宋" w:hAnsi="仿宋" w:cs="仿宋" w:hint="eastAsia"/>
            <w:lang w:eastAsia="zh-CN"/>
          </w:rPr>
          <w:t>(二)、公司经济效益分析</w:t>
        </w:r>
        <w:r>
          <w:tab/>
        </w:r>
        <w:r>
          <w:fldChar w:fldCharType="begin"/>
        </w:r>
        <w:r>
          <w:instrText xml:space="preserve"> PAGEREF _Toc23044 \h </w:instrText>
        </w:r>
        <w:r>
          <w:fldChar w:fldCharType="separate"/>
        </w:r>
        <w:r>
          <w:t>13</w:t>
        </w:r>
        <w:r>
          <w:fldChar w:fldCharType="end"/>
        </w:r>
      </w:hyperlink>
    </w:p>
    <w:p>
      <w:pPr>
        <w:pStyle w:val="TOC1"/>
        <w:tabs>
          <w:tab w:val="right" w:leader="dot" w:pos="8306"/>
        </w:tabs>
      </w:pPr>
      <w:hyperlink w:anchor="_Toc2846" w:history="1">
        <w:r>
          <w:rPr>
            <w:rFonts w:ascii="仿宋" w:eastAsia="仿宋" w:hAnsi="仿宋" w:cs="仿宋" w:hint="eastAsia"/>
            <w:lang w:eastAsia="zh-CN"/>
          </w:rPr>
          <w:t>四、单一稀土氧化物及盐类项目危机管理</w:t>
        </w:r>
        <w:r>
          <w:tab/>
        </w:r>
        <w:r>
          <w:fldChar w:fldCharType="begin"/>
        </w:r>
        <w:r>
          <w:instrText xml:space="preserve"> PAGEREF _Toc2846 \h </w:instrText>
        </w:r>
        <w:r>
          <w:fldChar w:fldCharType="separate"/>
        </w:r>
        <w:r>
          <w:t>14</w:t>
        </w:r>
        <w:r>
          <w:fldChar w:fldCharType="end"/>
        </w:r>
      </w:hyperlink>
    </w:p>
    <w:p>
      <w:pPr>
        <w:pStyle w:val="TOC2"/>
        <w:tabs>
          <w:tab w:val="right" w:leader="dot" w:pos="8306"/>
        </w:tabs>
      </w:pPr>
      <w:hyperlink w:anchor="_Toc900" w:history="1">
        <w:r>
          <w:rPr>
            <w:rFonts w:ascii="仿宋" w:eastAsia="仿宋" w:hAnsi="仿宋" w:cs="仿宋" w:hint="eastAsia"/>
            <w:lang w:eastAsia="zh-CN"/>
          </w:rPr>
          <w:t>(一)、危机预警与识别</w:t>
        </w:r>
        <w:r>
          <w:tab/>
        </w:r>
        <w:r>
          <w:fldChar w:fldCharType="begin"/>
        </w:r>
        <w:r>
          <w:instrText xml:space="preserve"> PAGEREF _Toc900 \h </w:instrText>
        </w:r>
        <w:r>
          <w:fldChar w:fldCharType="separate"/>
        </w:r>
        <w:r>
          <w:t>14</w:t>
        </w:r>
        <w:r>
          <w:fldChar w:fldCharType="end"/>
        </w:r>
      </w:hyperlink>
    </w:p>
    <w:p>
      <w:pPr>
        <w:pStyle w:val="TOC2"/>
        <w:tabs>
          <w:tab w:val="right" w:leader="dot" w:pos="8306"/>
        </w:tabs>
      </w:pPr>
      <w:hyperlink w:anchor="_Toc23588" w:history="1">
        <w:r>
          <w:rPr>
            <w:rFonts w:ascii="仿宋" w:eastAsia="仿宋" w:hAnsi="仿宋" w:cs="仿宋" w:hint="eastAsia"/>
            <w:lang w:eastAsia="zh-CN"/>
          </w:rPr>
          <w:t>(二)、危机应对与恢复</w:t>
        </w:r>
        <w:r>
          <w:tab/>
        </w:r>
        <w:r>
          <w:fldChar w:fldCharType="begin"/>
        </w:r>
        <w:r>
          <w:instrText xml:space="preserve"> PAGEREF _Toc23588 \h </w:instrText>
        </w:r>
        <w:r>
          <w:fldChar w:fldCharType="separate"/>
        </w:r>
        <w:r>
          <w:t>15</w:t>
        </w:r>
        <w:r>
          <w:fldChar w:fldCharType="end"/>
        </w:r>
      </w:hyperlink>
    </w:p>
    <w:p>
      <w:pPr>
        <w:pStyle w:val="TOC1"/>
        <w:tabs>
          <w:tab w:val="right" w:leader="dot" w:pos="8306"/>
        </w:tabs>
      </w:pPr>
      <w:hyperlink w:anchor="_Toc7677" w:history="1">
        <w:r>
          <w:rPr>
            <w:rFonts w:ascii="仿宋" w:eastAsia="仿宋" w:hAnsi="仿宋" w:cs="仿宋" w:hint="eastAsia"/>
            <w:lang w:eastAsia="zh-CN"/>
          </w:rPr>
          <w:t>五、单一稀土氧化物及盐类项目建设背景及必要性分析</w:t>
        </w:r>
        <w:r>
          <w:tab/>
        </w:r>
        <w:r>
          <w:fldChar w:fldCharType="begin"/>
        </w:r>
        <w:r>
          <w:instrText xml:space="preserve"> PAGEREF _Toc7677 \h </w:instrText>
        </w:r>
        <w:r>
          <w:fldChar w:fldCharType="separate"/>
        </w:r>
        <w:r>
          <w:t>16</w:t>
        </w:r>
        <w:r>
          <w:fldChar w:fldCharType="end"/>
        </w:r>
      </w:hyperlink>
    </w:p>
    <w:p>
      <w:pPr>
        <w:pStyle w:val="TOC2"/>
        <w:tabs>
          <w:tab w:val="right" w:leader="dot" w:pos="8306"/>
        </w:tabs>
      </w:pPr>
      <w:hyperlink w:anchor="_Toc439" w:history="1">
        <w:r>
          <w:rPr>
            <w:rFonts w:ascii="仿宋" w:eastAsia="仿宋" w:hAnsi="仿宋" w:cs="仿宋" w:hint="eastAsia"/>
            <w:lang w:eastAsia="zh-CN"/>
          </w:rPr>
          <w:t>(一)、单一稀土氧化物及盐类项目背景分析</w:t>
        </w:r>
        <w:r>
          <w:tab/>
        </w:r>
        <w:r>
          <w:fldChar w:fldCharType="begin"/>
        </w:r>
        <w:r>
          <w:instrText xml:space="preserve"> PAGEREF _Toc439 \h </w:instrText>
        </w:r>
        <w:r>
          <w:fldChar w:fldCharType="separate"/>
        </w:r>
        <w:r>
          <w:t>16</w:t>
        </w:r>
        <w:r>
          <w:fldChar w:fldCharType="end"/>
        </w:r>
      </w:hyperlink>
    </w:p>
    <w:p>
      <w:pPr>
        <w:pStyle w:val="TOC2"/>
        <w:tabs>
          <w:tab w:val="right" w:leader="dot" w:pos="8306"/>
        </w:tabs>
      </w:pPr>
      <w:hyperlink w:anchor="_Toc30054" w:history="1">
        <w:r>
          <w:rPr>
            <w:rFonts w:ascii="仿宋" w:eastAsia="仿宋" w:hAnsi="仿宋" w:cs="仿宋" w:hint="eastAsia"/>
            <w:lang w:eastAsia="zh-CN"/>
          </w:rPr>
          <w:t>(二)、单一稀土氧化物及盐类项目建设必要性分析</w:t>
        </w:r>
        <w:r>
          <w:tab/>
        </w:r>
        <w:r>
          <w:fldChar w:fldCharType="begin"/>
        </w:r>
        <w:r>
          <w:instrText xml:space="preserve"> PAGEREF _Toc30054 \h </w:instrText>
        </w:r>
        <w:r>
          <w:fldChar w:fldCharType="separate"/>
        </w:r>
        <w:r>
          <w:t>18</w:t>
        </w:r>
        <w:r>
          <w:fldChar w:fldCharType="end"/>
        </w:r>
      </w:hyperlink>
    </w:p>
    <w:p>
      <w:pPr>
        <w:pStyle w:val="TOC1"/>
        <w:tabs>
          <w:tab w:val="right" w:leader="dot" w:pos="8306"/>
        </w:tabs>
      </w:pPr>
      <w:hyperlink w:anchor="_Toc11701" w:history="1">
        <w:r>
          <w:rPr>
            <w:rFonts w:ascii="仿宋" w:eastAsia="仿宋" w:hAnsi="仿宋" w:cs="仿宋" w:hint="eastAsia"/>
            <w:lang w:eastAsia="zh-CN"/>
          </w:rPr>
          <w:t>六、单一稀土氧化物及盐类项目文档管理</w:t>
        </w:r>
        <w:r>
          <w:tab/>
        </w:r>
        <w:r>
          <w:fldChar w:fldCharType="begin"/>
        </w:r>
        <w:r>
          <w:instrText xml:space="preserve"> PAGEREF _Toc11701 \h </w:instrText>
        </w:r>
        <w:r>
          <w:fldChar w:fldCharType="separate"/>
        </w:r>
        <w:r>
          <w:t>20</w:t>
        </w:r>
        <w:r>
          <w:fldChar w:fldCharType="end"/>
        </w:r>
      </w:hyperlink>
    </w:p>
    <w:p>
      <w:pPr>
        <w:pStyle w:val="TOC2"/>
        <w:tabs>
          <w:tab w:val="right" w:leader="dot" w:pos="8306"/>
        </w:tabs>
      </w:pPr>
      <w:hyperlink w:anchor="_Toc15070" w:history="1">
        <w:r>
          <w:rPr>
            <w:rFonts w:ascii="仿宋" w:eastAsia="仿宋" w:hAnsi="仿宋" w:cs="仿宋" w:hint="eastAsia"/>
            <w:lang w:eastAsia="zh-CN"/>
          </w:rPr>
          <w:t>(一)、文档编制与审查</w:t>
        </w:r>
        <w:r>
          <w:tab/>
        </w:r>
        <w:r>
          <w:fldChar w:fldCharType="begin"/>
        </w:r>
        <w:r>
          <w:instrText xml:space="preserve"> PAGEREF _Toc15070 \h </w:instrText>
        </w:r>
        <w:r>
          <w:fldChar w:fldCharType="separate"/>
        </w:r>
        <w:r>
          <w:t>20</w:t>
        </w:r>
        <w:r>
          <w:fldChar w:fldCharType="end"/>
        </w:r>
      </w:hyperlink>
    </w:p>
    <w:p>
      <w:pPr>
        <w:pStyle w:val="TOC2"/>
        <w:tabs>
          <w:tab w:val="right" w:leader="dot" w:pos="8306"/>
        </w:tabs>
      </w:pPr>
      <w:hyperlink w:anchor="_Toc24725" w:history="1">
        <w:r>
          <w:rPr>
            <w:rFonts w:ascii="仿宋" w:eastAsia="仿宋" w:hAnsi="仿宋" w:cs="仿宋" w:hint="eastAsia"/>
            <w:lang w:eastAsia="zh-CN"/>
          </w:rPr>
          <w:t>(二)、文档发布与分发</w:t>
        </w:r>
        <w:r>
          <w:tab/>
        </w:r>
        <w:r>
          <w:fldChar w:fldCharType="begin"/>
        </w:r>
        <w:r>
          <w:instrText xml:space="preserve"> PAGEREF _Toc24725 \h </w:instrText>
        </w:r>
        <w:r>
          <w:fldChar w:fldCharType="separate"/>
        </w:r>
        <w:r>
          <w:t>21</w:t>
        </w:r>
        <w:r>
          <w:fldChar w:fldCharType="end"/>
        </w:r>
      </w:hyperlink>
    </w:p>
    <w:p>
      <w:pPr>
        <w:pStyle w:val="TOC2"/>
        <w:tabs>
          <w:tab w:val="right" w:leader="dot" w:pos="8306"/>
        </w:tabs>
      </w:pPr>
      <w:hyperlink w:anchor="_Toc31116" w:history="1">
        <w:r>
          <w:rPr>
            <w:rFonts w:ascii="仿宋" w:eastAsia="仿宋" w:hAnsi="仿宋" w:cs="仿宋" w:hint="eastAsia"/>
            <w:lang w:eastAsia="zh-CN"/>
          </w:rPr>
          <w:t>(三)、文档存档与归档</w:t>
        </w:r>
        <w:r>
          <w:tab/>
        </w:r>
        <w:r>
          <w:fldChar w:fldCharType="begin"/>
        </w:r>
        <w:r>
          <w:instrText xml:space="preserve"> PAGEREF _Toc31116 \h </w:instrText>
        </w:r>
        <w:r>
          <w:fldChar w:fldCharType="separate"/>
        </w:r>
        <w:r>
          <w:t>22</w:t>
        </w:r>
        <w:r>
          <w:fldChar w:fldCharType="end"/>
        </w:r>
      </w:hyperlink>
    </w:p>
    <w:p>
      <w:pPr>
        <w:pStyle w:val="TOC1"/>
        <w:tabs>
          <w:tab w:val="right" w:leader="dot" w:pos="8306"/>
        </w:tabs>
      </w:pPr>
      <w:hyperlink w:anchor="_Toc31549" w:history="1">
        <w:r>
          <w:rPr>
            <w:rFonts w:ascii="仿宋" w:eastAsia="仿宋" w:hAnsi="仿宋" w:cs="仿宋" w:hint="eastAsia"/>
            <w:lang w:eastAsia="zh-CN"/>
          </w:rPr>
          <w:t>七、单一稀土氧化物及盐类项目经营效益</w:t>
        </w:r>
        <w:r>
          <w:tab/>
        </w:r>
        <w:r>
          <w:fldChar w:fldCharType="begin"/>
        </w:r>
        <w:r>
          <w:instrText xml:space="preserve"> PAGEREF _Toc31549 \h </w:instrText>
        </w:r>
        <w:r>
          <w:fldChar w:fldCharType="separate"/>
        </w:r>
        <w:r>
          <w:t>23</w:t>
        </w:r>
        <w:r>
          <w:fldChar w:fldCharType="end"/>
        </w:r>
      </w:hyperlink>
    </w:p>
    <w:p>
      <w:pPr>
        <w:pStyle w:val="TOC2"/>
        <w:tabs>
          <w:tab w:val="right" w:leader="dot" w:pos="8306"/>
        </w:tabs>
      </w:pPr>
      <w:hyperlink w:anchor="_Toc3994" w:history="1">
        <w:r>
          <w:rPr>
            <w:rFonts w:ascii="仿宋" w:eastAsia="仿宋" w:hAnsi="仿宋" w:cs="仿宋" w:hint="eastAsia"/>
            <w:lang w:eastAsia="zh-CN"/>
          </w:rPr>
          <w:t>(一)、经济评价财务测算</w:t>
        </w:r>
        <w:r>
          <w:tab/>
        </w:r>
        <w:r>
          <w:fldChar w:fldCharType="begin"/>
        </w:r>
        <w:r>
          <w:instrText xml:space="preserve"> PAGEREF _Toc3994 \h </w:instrText>
        </w:r>
        <w:r>
          <w:fldChar w:fldCharType="separate"/>
        </w:r>
        <w:r>
          <w:t>23</w:t>
        </w:r>
        <w:r>
          <w:fldChar w:fldCharType="end"/>
        </w:r>
      </w:hyperlink>
    </w:p>
    <w:p>
      <w:pPr>
        <w:pStyle w:val="TOC2"/>
        <w:tabs>
          <w:tab w:val="right" w:leader="dot" w:pos="8306"/>
        </w:tabs>
      </w:pPr>
      <w:hyperlink w:anchor="_Toc18602" w:history="1">
        <w:r>
          <w:rPr>
            <w:rFonts w:ascii="仿宋" w:eastAsia="仿宋" w:hAnsi="仿宋" w:cs="仿宋" w:hint="eastAsia"/>
            <w:lang w:eastAsia="zh-CN"/>
          </w:rPr>
          <w:t>(二)、单一稀土氧化物及盐类项目盈利能力分析</w:t>
        </w:r>
        <w:r>
          <w:tab/>
        </w:r>
        <w:r>
          <w:fldChar w:fldCharType="begin"/>
        </w:r>
        <w:r>
          <w:instrText xml:space="preserve"> PAGEREF _Toc18602 \h </w:instrText>
        </w:r>
        <w:r>
          <w:fldChar w:fldCharType="separate"/>
        </w:r>
        <w:r>
          <w:t>25</w:t>
        </w:r>
        <w:r>
          <w:fldChar w:fldCharType="end"/>
        </w:r>
      </w:hyperlink>
    </w:p>
    <w:p>
      <w:pPr>
        <w:pStyle w:val="TOC1"/>
        <w:tabs>
          <w:tab w:val="right" w:leader="dot" w:pos="8306"/>
        </w:tabs>
      </w:pPr>
      <w:hyperlink w:anchor="_Toc13237" w:history="1">
        <w:r>
          <w:rPr>
            <w:rFonts w:ascii="仿宋" w:eastAsia="仿宋" w:hAnsi="仿宋" w:cs="仿宋" w:hint="eastAsia"/>
            <w:lang w:eastAsia="zh-CN"/>
          </w:rPr>
          <w:t>八、单一稀土氧化物及盐类项目社会影响</w:t>
        </w:r>
        <w:r>
          <w:tab/>
        </w:r>
        <w:r>
          <w:fldChar w:fldCharType="begin"/>
        </w:r>
        <w:r>
          <w:instrText xml:space="preserve"> PAGEREF _Toc13237 \h </w:instrText>
        </w:r>
        <w:r>
          <w:fldChar w:fldCharType="separate"/>
        </w:r>
        <w:r>
          <w:t>25</w:t>
        </w:r>
        <w:r>
          <w:fldChar w:fldCharType="end"/>
        </w:r>
      </w:hyperlink>
    </w:p>
    <w:p>
      <w:pPr>
        <w:pStyle w:val="TOC2"/>
        <w:tabs>
          <w:tab w:val="right" w:leader="dot" w:pos="8306"/>
        </w:tabs>
      </w:pPr>
      <w:hyperlink w:anchor="_Toc1486" w:history="1">
        <w:r>
          <w:rPr>
            <w:rFonts w:ascii="仿宋" w:eastAsia="仿宋" w:hAnsi="仿宋" w:cs="仿宋" w:hint="eastAsia"/>
            <w:lang w:eastAsia="zh-CN"/>
          </w:rPr>
          <w:t>(一)、社会责任与义务</w:t>
        </w:r>
        <w:r>
          <w:tab/>
        </w:r>
        <w:r>
          <w:fldChar w:fldCharType="begin"/>
        </w:r>
        <w:r>
          <w:instrText xml:space="preserve"> PAGEREF _Toc1486 \h </w:instrText>
        </w:r>
        <w:r>
          <w:fldChar w:fldCharType="separate"/>
        </w:r>
        <w:r>
          <w:t>25</w:t>
        </w:r>
        <w:r>
          <w:fldChar w:fldCharType="end"/>
        </w:r>
      </w:hyperlink>
    </w:p>
    <w:p>
      <w:pPr>
        <w:pStyle w:val="TOC2"/>
        <w:tabs>
          <w:tab w:val="right" w:leader="dot" w:pos="8306"/>
        </w:tabs>
      </w:pPr>
      <w:hyperlink w:anchor="_Toc5126" w:history="1">
        <w:r>
          <w:rPr>
            <w:rFonts w:ascii="仿宋" w:eastAsia="仿宋" w:hAnsi="仿宋" w:cs="仿宋" w:hint="eastAsia"/>
            <w:lang w:eastAsia="zh-CN"/>
          </w:rPr>
          <w:t>(二)、社会参与与沟通</w:t>
        </w:r>
        <w:r>
          <w:tab/>
        </w:r>
        <w:r>
          <w:fldChar w:fldCharType="begin"/>
        </w:r>
        <w:r>
          <w:instrText xml:space="preserve"> PAGEREF _Toc5126 \h </w:instrText>
        </w:r>
        <w:r>
          <w:fldChar w:fldCharType="separate"/>
        </w:r>
        <w:r>
          <w:t>26</w:t>
        </w:r>
        <w:r>
          <w:fldChar w:fldCharType="end"/>
        </w:r>
      </w:hyperlink>
    </w:p>
    <w:p>
      <w:pPr>
        <w:pStyle w:val="TOC1"/>
        <w:tabs>
          <w:tab w:val="right" w:leader="dot" w:pos="8306"/>
        </w:tabs>
      </w:pPr>
      <w:hyperlink w:anchor="_Toc24901" w:history="1">
        <w:r>
          <w:rPr>
            <w:rFonts w:ascii="仿宋" w:eastAsia="仿宋" w:hAnsi="仿宋" w:cs="仿宋" w:hint="eastAsia"/>
            <w:lang w:eastAsia="zh-CN"/>
          </w:rPr>
          <w:t>九、单一稀土氧化物及盐类项目风险管理</w:t>
        </w:r>
        <w:r>
          <w:tab/>
        </w:r>
        <w:r>
          <w:fldChar w:fldCharType="begin"/>
        </w:r>
        <w:r>
          <w:instrText xml:space="preserve"> PAGEREF _Toc24901 \h </w:instrText>
        </w:r>
        <w:r>
          <w:fldChar w:fldCharType="separate"/>
        </w:r>
        <w:r>
          <w:t>27</w:t>
        </w:r>
        <w:r>
          <w:fldChar w:fldCharType="end"/>
        </w:r>
      </w:hyperlink>
    </w:p>
    <w:p>
      <w:pPr>
        <w:pStyle w:val="TOC2"/>
        <w:tabs>
          <w:tab w:val="right" w:leader="dot" w:pos="8306"/>
        </w:tabs>
      </w:pPr>
      <w:hyperlink w:anchor="_Toc16769" w:history="1">
        <w:r>
          <w:rPr>
            <w:rFonts w:ascii="仿宋" w:eastAsia="仿宋" w:hAnsi="仿宋" w:cs="仿宋" w:hint="eastAsia"/>
            <w:lang w:eastAsia="zh-CN"/>
          </w:rPr>
          <w:t>(一)、风险识别与评估</w:t>
        </w:r>
        <w:r>
          <w:tab/>
        </w:r>
        <w:r>
          <w:fldChar w:fldCharType="begin"/>
        </w:r>
        <w:r>
          <w:instrText xml:space="preserve"> PAGEREF _Toc16769 \h </w:instrText>
        </w:r>
        <w:r>
          <w:fldChar w:fldCharType="separate"/>
        </w:r>
        <w:r>
          <w:t>27</w:t>
        </w:r>
        <w:r>
          <w:fldChar w:fldCharType="end"/>
        </w:r>
      </w:hyperlink>
    </w:p>
    <w:p>
      <w:pPr>
        <w:pStyle w:val="TOC2"/>
        <w:tabs>
          <w:tab w:val="right" w:leader="dot" w:pos="8306"/>
        </w:tabs>
      </w:pPr>
      <w:hyperlink w:anchor="_Toc31189" w:history="1">
        <w:r>
          <w:rPr>
            <w:rFonts w:ascii="仿宋" w:eastAsia="仿宋" w:hAnsi="仿宋" w:cs="仿宋" w:hint="eastAsia"/>
            <w:lang w:eastAsia="zh-CN"/>
          </w:rPr>
          <w:t>(二)、风险应对策略</w:t>
        </w:r>
        <w:r>
          <w:tab/>
        </w:r>
        <w:r>
          <w:fldChar w:fldCharType="begin"/>
        </w:r>
        <w:r>
          <w:instrText xml:space="preserve"> PAGEREF _Toc31189 \h </w:instrText>
        </w:r>
        <w:r>
          <w:fldChar w:fldCharType="separate"/>
        </w:r>
        <w:r>
          <w:t>28</w:t>
        </w:r>
        <w:r>
          <w:fldChar w:fldCharType="end"/>
        </w:r>
      </w:hyperlink>
    </w:p>
    <w:p>
      <w:pPr>
        <w:pStyle w:val="TOC2"/>
        <w:tabs>
          <w:tab w:val="right" w:leader="dot" w:pos="8306"/>
        </w:tabs>
      </w:pPr>
      <w:hyperlink w:anchor="_Toc29422" w:history="1">
        <w:r>
          <w:rPr>
            <w:rFonts w:ascii="仿宋" w:eastAsia="仿宋" w:hAnsi="仿宋" w:cs="仿宋" w:hint="eastAsia"/>
            <w:lang w:eastAsia="zh-CN"/>
          </w:rPr>
          <w:t>(三)、风险监控与控制</w:t>
        </w:r>
        <w:r>
          <w:tab/>
        </w:r>
        <w:r>
          <w:fldChar w:fldCharType="begin"/>
        </w:r>
        <w:r>
          <w:instrText xml:space="preserve"> PAGEREF _Toc29422 \h </w:instrText>
        </w:r>
        <w:r>
          <w:fldChar w:fldCharType="separate"/>
        </w:r>
        <w:r>
          <w:t>30</w:t>
        </w:r>
        <w:r>
          <w:fldChar w:fldCharType="end"/>
        </w:r>
      </w:hyperlink>
    </w:p>
    <w:p>
      <w:pPr>
        <w:pStyle w:val="TOC1"/>
        <w:tabs>
          <w:tab w:val="right" w:leader="dot" w:pos="8306"/>
        </w:tabs>
      </w:pPr>
      <w:hyperlink w:anchor="_Toc23000" w:history="1">
        <w:r>
          <w:rPr>
            <w:rFonts w:ascii="仿宋" w:eastAsia="仿宋" w:hAnsi="仿宋" w:cs="仿宋" w:hint="eastAsia"/>
            <w:lang w:eastAsia="zh-CN"/>
          </w:rPr>
          <w:t>十、单一稀土氧化物及盐类项目创新与研发</w:t>
        </w:r>
        <w:r>
          <w:tab/>
        </w:r>
        <w:r>
          <w:fldChar w:fldCharType="begin"/>
        </w:r>
        <w:r>
          <w:instrText xml:space="preserve"> PAGEREF _Toc23000 \h </w:instrText>
        </w:r>
        <w:r>
          <w:fldChar w:fldCharType="separate"/>
        </w:r>
        <w:r>
          <w:t>31</w:t>
        </w:r>
        <w:r>
          <w:fldChar w:fldCharType="end"/>
        </w:r>
      </w:hyperlink>
    </w:p>
    <w:p>
      <w:pPr>
        <w:pStyle w:val="TOC2"/>
        <w:tabs>
          <w:tab w:val="right" w:leader="dot" w:pos="8306"/>
        </w:tabs>
      </w:pPr>
      <w:hyperlink w:anchor="_Toc17705" w:history="1">
        <w:r>
          <w:rPr>
            <w:rFonts w:ascii="仿宋" w:eastAsia="仿宋" w:hAnsi="仿宋" w:cs="仿宋" w:hint="eastAsia"/>
            <w:lang w:eastAsia="zh-CN"/>
          </w:rPr>
          <w:t>(一)、创新策略与方向</w:t>
        </w:r>
        <w:r>
          <w:tab/>
        </w:r>
        <w:r>
          <w:fldChar w:fldCharType="begin"/>
        </w:r>
        <w:r>
          <w:instrText xml:space="preserve"> PAGEREF _Toc17705 \h </w:instrText>
        </w:r>
        <w:r>
          <w:fldChar w:fldCharType="separate"/>
        </w:r>
        <w:r>
          <w:t>31</w:t>
        </w:r>
        <w:r>
          <w:fldChar w:fldCharType="end"/>
        </w:r>
      </w:hyperlink>
    </w:p>
    <w:p>
      <w:pPr>
        <w:pStyle w:val="TOC2"/>
        <w:tabs>
          <w:tab w:val="right" w:leader="dot" w:pos="8306"/>
        </w:tabs>
      </w:pPr>
      <w:hyperlink w:anchor="_Toc7932" w:history="1">
        <w:r>
          <w:rPr>
            <w:rFonts w:ascii="仿宋" w:eastAsia="仿宋" w:hAnsi="仿宋" w:cs="仿宋" w:hint="eastAsia"/>
            <w:lang w:eastAsia="zh-CN"/>
          </w:rPr>
          <w:t>(二)、研发规划与投入</w:t>
        </w:r>
        <w:r>
          <w:tab/>
        </w:r>
        <w:r>
          <w:fldChar w:fldCharType="begin"/>
        </w:r>
        <w:r>
          <w:instrText xml:space="preserve"> PAGEREF _Toc7932 \h </w:instrText>
        </w:r>
        <w:r>
          <w:fldChar w:fldCharType="separate"/>
        </w:r>
        <w:r>
          <w:t>33</w:t>
        </w:r>
        <w:r>
          <w:fldChar w:fldCharType="end"/>
        </w:r>
      </w:hyperlink>
    </w:p>
    <w:p>
      <w:pPr>
        <w:pStyle w:val="TOC1"/>
        <w:tabs>
          <w:tab w:val="right" w:leader="dot" w:pos="8306"/>
        </w:tabs>
      </w:pPr>
      <w:hyperlink w:anchor="_Toc2659" w:history="1">
        <w:r>
          <w:rPr>
            <w:rFonts w:ascii="仿宋" w:eastAsia="仿宋" w:hAnsi="仿宋" w:cs="仿宋" w:hint="eastAsia"/>
            <w:lang w:eastAsia="zh-CN"/>
          </w:rPr>
          <w:t>十一、单一稀土氧化物及盐类项目计划安排</w:t>
        </w:r>
        <w:r>
          <w:tab/>
        </w:r>
        <w:r>
          <w:fldChar w:fldCharType="begin"/>
        </w:r>
        <w:r>
          <w:instrText xml:space="preserve"> PAGEREF _Toc2659 \h </w:instrText>
        </w:r>
        <w:r>
          <w:fldChar w:fldCharType="separate"/>
        </w:r>
        <w:r>
          <w:t>35</w:t>
        </w:r>
        <w:r>
          <w:fldChar w:fldCharType="end"/>
        </w:r>
      </w:hyperlink>
    </w:p>
    <w:p>
      <w:pPr>
        <w:pStyle w:val="TOC2"/>
        <w:tabs>
          <w:tab w:val="right" w:leader="dot" w:pos="8306"/>
        </w:tabs>
      </w:pPr>
      <w:hyperlink w:anchor="_Toc14590" w:history="1">
        <w:r>
          <w:rPr>
            <w:rFonts w:ascii="仿宋" w:eastAsia="仿宋" w:hAnsi="仿宋" w:cs="仿宋" w:hint="eastAsia"/>
            <w:lang w:eastAsia="zh-CN"/>
          </w:rPr>
          <w:t>(一)、建设周期</w:t>
        </w:r>
        <w:r>
          <w:tab/>
        </w:r>
        <w:r>
          <w:fldChar w:fldCharType="begin"/>
        </w:r>
        <w:r>
          <w:instrText xml:space="preserve"> PAGEREF _Toc14590 \h </w:instrText>
        </w:r>
        <w:r>
          <w:fldChar w:fldCharType="separate"/>
        </w:r>
        <w:r>
          <w:t>35</w:t>
        </w:r>
        <w:r>
          <w:fldChar w:fldCharType="end"/>
        </w:r>
      </w:hyperlink>
    </w:p>
    <w:p>
      <w:pPr>
        <w:pStyle w:val="TOC2"/>
        <w:tabs>
          <w:tab w:val="right" w:leader="dot" w:pos="8306"/>
        </w:tabs>
      </w:pPr>
      <w:hyperlink w:anchor="_Toc2156" w:history="1">
        <w:r>
          <w:rPr>
            <w:rFonts w:ascii="仿宋" w:eastAsia="仿宋" w:hAnsi="仿宋" w:cs="仿宋" w:hint="eastAsia"/>
            <w:lang w:eastAsia="zh-CN"/>
          </w:rPr>
          <w:t>(二)、建设进度</w:t>
        </w:r>
        <w:r>
          <w:tab/>
        </w:r>
        <w:r>
          <w:fldChar w:fldCharType="begin"/>
        </w:r>
        <w:r>
          <w:instrText xml:space="preserve"> PAGEREF _Toc2156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06" w:history="1">
        <w:r>
          <w:rPr>
            <w:rFonts w:ascii="仿宋" w:eastAsia="仿宋" w:hAnsi="仿宋" w:cs="仿宋" w:hint="eastAsia"/>
            <w:lang w:eastAsia="zh-CN"/>
          </w:rPr>
          <w:t>(三)、进度安排注意事项</w:t>
        </w:r>
        <w:r>
          <w:tab/>
        </w:r>
        <w:r>
          <w:fldChar w:fldCharType="begin"/>
        </w:r>
        <w:r>
          <w:instrText xml:space="preserve"> PAGEREF _Toc16206 \h </w:instrText>
        </w:r>
        <w:r>
          <w:fldChar w:fldCharType="separate"/>
        </w:r>
        <w:r>
          <w:t>37</w:t>
        </w:r>
        <w:r>
          <w:fldChar w:fldCharType="end"/>
        </w:r>
      </w:hyperlink>
    </w:p>
    <w:p>
      <w:pPr>
        <w:pStyle w:val="TOC2"/>
        <w:tabs>
          <w:tab w:val="right" w:leader="dot" w:pos="8306"/>
        </w:tabs>
      </w:pPr>
      <w:hyperlink w:anchor="_Toc18002" w:history="1">
        <w:r>
          <w:rPr>
            <w:rFonts w:ascii="仿宋" w:eastAsia="仿宋" w:hAnsi="仿宋" w:cs="仿宋" w:hint="eastAsia"/>
            <w:lang w:eastAsia="zh-CN"/>
          </w:rPr>
          <w:t>(四)、人力资源配置</w:t>
        </w:r>
        <w:r>
          <w:tab/>
        </w:r>
        <w:r>
          <w:fldChar w:fldCharType="begin"/>
        </w:r>
        <w:r>
          <w:instrText xml:space="preserve"> PAGEREF _Toc18002 \h </w:instrText>
        </w:r>
        <w:r>
          <w:fldChar w:fldCharType="separate"/>
        </w:r>
        <w:r>
          <w:t>38</w:t>
        </w:r>
        <w:r>
          <w:fldChar w:fldCharType="end"/>
        </w:r>
      </w:hyperlink>
    </w:p>
    <w:p>
      <w:pPr>
        <w:pStyle w:val="TOC1"/>
        <w:tabs>
          <w:tab w:val="right" w:leader="dot" w:pos="8306"/>
        </w:tabs>
      </w:pPr>
      <w:hyperlink w:anchor="_Toc7356" w:history="1">
        <w:r>
          <w:rPr>
            <w:rFonts w:ascii="仿宋" w:eastAsia="仿宋" w:hAnsi="仿宋" w:cs="仿宋" w:hint="eastAsia"/>
            <w:lang w:eastAsia="zh-CN"/>
          </w:rPr>
          <w:t>十二、单一稀土氧化物及盐类项目投资规划</w:t>
        </w:r>
        <w:r>
          <w:tab/>
        </w:r>
        <w:r>
          <w:fldChar w:fldCharType="begin"/>
        </w:r>
        <w:r>
          <w:instrText xml:space="preserve"> PAGEREF _Toc7356 \h </w:instrText>
        </w:r>
        <w:r>
          <w:fldChar w:fldCharType="separate"/>
        </w:r>
        <w:r>
          <w:t>39</w:t>
        </w:r>
        <w:r>
          <w:fldChar w:fldCharType="end"/>
        </w:r>
      </w:hyperlink>
    </w:p>
    <w:p>
      <w:pPr>
        <w:pStyle w:val="TOC2"/>
        <w:tabs>
          <w:tab w:val="right" w:leader="dot" w:pos="8306"/>
        </w:tabs>
      </w:pPr>
      <w:hyperlink w:anchor="_Toc19405" w:history="1">
        <w:r>
          <w:rPr>
            <w:rFonts w:ascii="仿宋" w:eastAsia="仿宋" w:hAnsi="仿宋" w:cs="仿宋" w:hint="eastAsia"/>
            <w:lang w:eastAsia="zh-CN"/>
          </w:rPr>
          <w:t>(一)、单一稀土氧化物及盐类项目总投资估算</w:t>
        </w:r>
        <w:r>
          <w:tab/>
        </w:r>
        <w:r>
          <w:fldChar w:fldCharType="begin"/>
        </w:r>
        <w:r>
          <w:instrText xml:space="preserve"> PAGEREF _Toc19405 \h </w:instrText>
        </w:r>
        <w:r>
          <w:fldChar w:fldCharType="separate"/>
        </w:r>
        <w:r>
          <w:t>39</w:t>
        </w:r>
        <w:r>
          <w:fldChar w:fldCharType="end"/>
        </w:r>
      </w:hyperlink>
    </w:p>
    <w:p>
      <w:pPr>
        <w:pStyle w:val="TOC2"/>
        <w:tabs>
          <w:tab w:val="right" w:leader="dot" w:pos="8306"/>
        </w:tabs>
      </w:pPr>
      <w:hyperlink w:anchor="_Toc2460" w:history="1">
        <w:r>
          <w:rPr>
            <w:rFonts w:ascii="仿宋" w:eastAsia="仿宋" w:hAnsi="仿宋" w:cs="仿宋" w:hint="eastAsia"/>
            <w:lang w:eastAsia="zh-CN"/>
          </w:rPr>
          <w:t>(二)、资金筹措</w:t>
        </w:r>
        <w:r>
          <w:tab/>
        </w:r>
        <w:r>
          <w:fldChar w:fldCharType="begin"/>
        </w:r>
        <w:r>
          <w:instrText xml:space="preserve"> PAGEREF _Toc2460 \h </w:instrText>
        </w:r>
        <w:r>
          <w:fldChar w:fldCharType="separate"/>
        </w:r>
        <w:r>
          <w:t>40</w:t>
        </w:r>
        <w:r>
          <w:fldChar w:fldCharType="end"/>
        </w:r>
      </w:hyperlink>
    </w:p>
    <w:p>
      <w:pPr>
        <w:pStyle w:val="TOC1"/>
        <w:tabs>
          <w:tab w:val="right" w:leader="dot" w:pos="8306"/>
        </w:tabs>
      </w:pPr>
      <w:hyperlink w:anchor="_Toc2395" w:history="1">
        <w:r>
          <w:rPr>
            <w:rFonts w:ascii="仿宋" w:eastAsia="仿宋" w:hAnsi="仿宋" w:cs="仿宋" w:hint="eastAsia"/>
            <w:lang w:eastAsia="zh-CN"/>
          </w:rPr>
          <w:t>十三、利益相关者分析与沟通计划</w:t>
        </w:r>
        <w:r>
          <w:tab/>
        </w:r>
        <w:r>
          <w:fldChar w:fldCharType="begin"/>
        </w:r>
        <w:r>
          <w:instrText xml:space="preserve"> PAGEREF _Toc2395 \h </w:instrText>
        </w:r>
        <w:r>
          <w:fldChar w:fldCharType="separate"/>
        </w:r>
        <w:r>
          <w:t>41</w:t>
        </w:r>
        <w:r>
          <w:fldChar w:fldCharType="end"/>
        </w:r>
      </w:hyperlink>
    </w:p>
    <w:p>
      <w:pPr>
        <w:pStyle w:val="TOC2"/>
        <w:tabs>
          <w:tab w:val="right" w:leader="dot" w:pos="8306"/>
        </w:tabs>
      </w:pPr>
      <w:hyperlink w:anchor="_Toc20487" w:history="1">
        <w:r>
          <w:rPr>
            <w:rFonts w:ascii="仿宋" w:eastAsia="仿宋" w:hAnsi="仿宋" w:cs="仿宋" w:hint="eastAsia"/>
            <w:lang w:eastAsia="zh-CN"/>
          </w:rPr>
          <w:t>(一)、利益相关者分析</w:t>
        </w:r>
        <w:r>
          <w:tab/>
        </w:r>
        <w:r>
          <w:fldChar w:fldCharType="begin"/>
        </w:r>
        <w:r>
          <w:instrText xml:space="preserve"> PAGEREF _Toc20487 \h </w:instrText>
        </w:r>
        <w:r>
          <w:fldChar w:fldCharType="separate"/>
        </w:r>
        <w:r>
          <w:t>41</w:t>
        </w:r>
        <w:r>
          <w:fldChar w:fldCharType="end"/>
        </w:r>
      </w:hyperlink>
    </w:p>
    <w:p>
      <w:pPr>
        <w:pStyle w:val="TOC2"/>
        <w:tabs>
          <w:tab w:val="right" w:leader="dot" w:pos="8306"/>
        </w:tabs>
      </w:pPr>
      <w:hyperlink w:anchor="_Toc5627" w:history="1">
        <w:r>
          <w:rPr>
            <w:rFonts w:ascii="仿宋" w:eastAsia="仿宋" w:hAnsi="仿宋" w:cs="仿宋" w:hint="eastAsia"/>
            <w:lang w:eastAsia="zh-CN"/>
          </w:rPr>
          <w:t>(二)、沟通计划</w:t>
        </w:r>
        <w:r>
          <w:tab/>
        </w:r>
        <w:r>
          <w:fldChar w:fldCharType="begin"/>
        </w:r>
        <w:r>
          <w:instrText xml:space="preserve"> PAGEREF _Toc5627 \h </w:instrText>
        </w:r>
        <w:r>
          <w:fldChar w:fldCharType="separate"/>
        </w:r>
        <w:r>
          <w:t>42</w:t>
        </w:r>
        <w:r>
          <w:fldChar w:fldCharType="end"/>
        </w:r>
      </w:hyperlink>
    </w:p>
    <w:p>
      <w:pPr>
        <w:pStyle w:val="TOC1"/>
        <w:tabs>
          <w:tab w:val="right" w:leader="dot" w:pos="8306"/>
        </w:tabs>
      </w:pPr>
      <w:hyperlink w:anchor="_Toc29472" w:history="1">
        <w:r>
          <w:rPr>
            <w:rFonts w:ascii="仿宋" w:eastAsia="仿宋" w:hAnsi="仿宋" w:cs="仿宋" w:hint="eastAsia"/>
            <w:lang w:eastAsia="zh-CN"/>
          </w:rPr>
          <w:t>十四、单一稀土氧化物及盐类项目实施时间节点</w:t>
        </w:r>
        <w:r>
          <w:tab/>
        </w:r>
        <w:r>
          <w:fldChar w:fldCharType="begin"/>
        </w:r>
        <w:r>
          <w:instrText xml:space="preserve"> PAGEREF _Toc29472 \h </w:instrText>
        </w:r>
        <w:r>
          <w:fldChar w:fldCharType="separate"/>
        </w:r>
        <w:r>
          <w:t>44</w:t>
        </w:r>
        <w:r>
          <w:fldChar w:fldCharType="end"/>
        </w:r>
      </w:hyperlink>
    </w:p>
    <w:p>
      <w:pPr>
        <w:pStyle w:val="TOC2"/>
        <w:tabs>
          <w:tab w:val="right" w:leader="dot" w:pos="8306"/>
        </w:tabs>
      </w:pPr>
      <w:hyperlink w:anchor="_Toc6111" w:history="1">
        <w:r>
          <w:rPr>
            <w:rFonts w:ascii="仿宋" w:eastAsia="仿宋" w:hAnsi="仿宋" w:cs="仿宋" w:hint="eastAsia"/>
            <w:lang w:eastAsia="zh-CN"/>
          </w:rPr>
          <w:t>(一)、单一稀土氧化物及盐类项目启动阶段时间节点</w:t>
        </w:r>
        <w:r>
          <w:tab/>
        </w:r>
        <w:r>
          <w:fldChar w:fldCharType="begin"/>
        </w:r>
        <w:r>
          <w:instrText xml:space="preserve"> PAGEREF _Toc6111 \h </w:instrText>
        </w:r>
        <w:r>
          <w:fldChar w:fldCharType="separate"/>
        </w:r>
        <w:r>
          <w:t>44</w:t>
        </w:r>
        <w:r>
          <w:fldChar w:fldCharType="end"/>
        </w:r>
      </w:hyperlink>
    </w:p>
    <w:p>
      <w:pPr>
        <w:pStyle w:val="TOC2"/>
        <w:tabs>
          <w:tab w:val="right" w:leader="dot" w:pos="8306"/>
        </w:tabs>
      </w:pPr>
      <w:hyperlink w:anchor="_Toc22919" w:history="1">
        <w:r>
          <w:rPr>
            <w:rFonts w:ascii="仿宋" w:eastAsia="仿宋" w:hAnsi="仿宋" w:cs="仿宋" w:hint="eastAsia"/>
            <w:lang w:eastAsia="zh-CN"/>
          </w:rPr>
          <w:t>(二)、单一稀土氧化物及盐类项目执行阶段时间节点</w:t>
        </w:r>
        <w:r>
          <w:tab/>
        </w:r>
        <w:r>
          <w:fldChar w:fldCharType="begin"/>
        </w:r>
        <w:r>
          <w:instrText xml:space="preserve"> PAGEREF _Toc22919 \h </w:instrText>
        </w:r>
        <w:r>
          <w:fldChar w:fldCharType="separate"/>
        </w:r>
        <w:r>
          <w:t>45</w:t>
        </w:r>
        <w:r>
          <w:fldChar w:fldCharType="end"/>
        </w:r>
      </w:hyperlink>
    </w:p>
    <w:p>
      <w:pPr>
        <w:pStyle w:val="TOC2"/>
        <w:tabs>
          <w:tab w:val="right" w:leader="dot" w:pos="8306"/>
        </w:tabs>
      </w:pPr>
      <w:hyperlink w:anchor="_Toc6033" w:history="1">
        <w:r>
          <w:rPr>
            <w:rFonts w:ascii="仿宋" w:eastAsia="仿宋" w:hAnsi="仿宋" w:cs="仿宋" w:hint="eastAsia"/>
            <w:lang w:eastAsia="zh-CN"/>
          </w:rPr>
          <w:t>(三)、单一稀土氧化物及盐类项目完成阶段时间节点</w:t>
        </w:r>
        <w:r>
          <w:tab/>
        </w:r>
        <w:r>
          <w:fldChar w:fldCharType="begin"/>
        </w:r>
        <w:r>
          <w:instrText xml:space="preserve"> PAGEREF _Toc6033 \h </w:instrText>
        </w:r>
        <w:r>
          <w:fldChar w:fldCharType="separate"/>
        </w:r>
        <w:r>
          <w:t>46</w:t>
        </w:r>
        <w:r>
          <w:fldChar w:fldCharType="end"/>
        </w:r>
      </w:hyperlink>
    </w:p>
    <w:p>
      <w:pPr>
        <w:pStyle w:val="TOC1"/>
        <w:tabs>
          <w:tab w:val="right" w:leader="dot" w:pos="8306"/>
        </w:tabs>
      </w:pPr>
      <w:hyperlink w:anchor="_Toc23649" w:history="1">
        <w:r>
          <w:rPr>
            <w:rFonts w:ascii="仿宋" w:eastAsia="仿宋" w:hAnsi="仿宋" w:cs="仿宋" w:hint="eastAsia"/>
            <w:lang w:eastAsia="zh-CN"/>
          </w:rPr>
          <w:t>十五、营销与推广策略</w:t>
        </w:r>
        <w:r>
          <w:tab/>
        </w:r>
        <w:r>
          <w:fldChar w:fldCharType="begin"/>
        </w:r>
        <w:r>
          <w:instrText xml:space="preserve"> PAGEREF _Toc23649 \h </w:instrText>
        </w:r>
        <w:r>
          <w:fldChar w:fldCharType="separate"/>
        </w:r>
        <w:r>
          <w:t>47</w:t>
        </w:r>
        <w:r>
          <w:fldChar w:fldCharType="end"/>
        </w:r>
      </w:hyperlink>
    </w:p>
    <w:p>
      <w:pPr>
        <w:pStyle w:val="TOC2"/>
        <w:tabs>
          <w:tab w:val="right" w:leader="dot" w:pos="8306"/>
        </w:tabs>
      </w:pPr>
      <w:hyperlink w:anchor="_Toc14683" w:history="1">
        <w:r>
          <w:rPr>
            <w:rFonts w:ascii="仿宋" w:eastAsia="仿宋" w:hAnsi="仿宋" w:cs="仿宋" w:hint="eastAsia"/>
            <w:lang w:eastAsia="zh-CN"/>
          </w:rPr>
          <w:t>(一)、产品/服务定位与特点</w:t>
        </w:r>
        <w:r>
          <w:tab/>
        </w:r>
        <w:r>
          <w:fldChar w:fldCharType="begin"/>
        </w:r>
        <w:r>
          <w:instrText xml:space="preserve"> PAGEREF _Toc14683 \h </w:instrText>
        </w:r>
        <w:r>
          <w:fldChar w:fldCharType="separate"/>
        </w:r>
        <w:r>
          <w:t>47</w:t>
        </w:r>
        <w:r>
          <w:fldChar w:fldCharType="end"/>
        </w:r>
      </w:hyperlink>
    </w:p>
    <w:p>
      <w:pPr>
        <w:pStyle w:val="TOC2"/>
        <w:tabs>
          <w:tab w:val="right" w:leader="dot" w:pos="8306"/>
        </w:tabs>
      </w:pPr>
      <w:hyperlink w:anchor="_Toc26523" w:history="1">
        <w:r>
          <w:rPr>
            <w:rFonts w:ascii="仿宋" w:eastAsia="仿宋" w:hAnsi="仿宋" w:cs="仿宋" w:hint="eastAsia"/>
            <w:lang w:eastAsia="zh-CN"/>
          </w:rPr>
          <w:t>(二)、市场定位与竞争分析</w:t>
        </w:r>
        <w:r>
          <w:tab/>
        </w:r>
        <w:r>
          <w:fldChar w:fldCharType="begin"/>
        </w:r>
        <w:r>
          <w:instrText xml:space="preserve"> PAGEREF _Toc26523 \h </w:instrText>
        </w:r>
        <w:r>
          <w:fldChar w:fldCharType="separate"/>
        </w:r>
        <w:r>
          <w:t>49</w:t>
        </w:r>
        <w:r>
          <w:fldChar w:fldCharType="end"/>
        </w:r>
      </w:hyperlink>
    </w:p>
    <w:p>
      <w:pPr>
        <w:pStyle w:val="TOC2"/>
        <w:tabs>
          <w:tab w:val="right" w:leader="dot" w:pos="8306"/>
        </w:tabs>
      </w:pPr>
      <w:hyperlink w:anchor="_Toc30463" w:history="1">
        <w:r>
          <w:rPr>
            <w:rFonts w:ascii="仿宋" w:eastAsia="仿宋" w:hAnsi="仿宋" w:cs="仿宋" w:hint="eastAsia"/>
            <w:lang w:eastAsia="zh-CN"/>
          </w:rPr>
          <w:t>(三)、营销渠道与策略</w:t>
        </w:r>
        <w:r>
          <w:tab/>
        </w:r>
        <w:r>
          <w:fldChar w:fldCharType="begin"/>
        </w:r>
        <w:r>
          <w:instrText xml:space="preserve"> PAGEREF _Toc30463 \h </w:instrText>
        </w:r>
        <w:r>
          <w:fldChar w:fldCharType="separate"/>
        </w:r>
        <w:r>
          <w:t>50</w:t>
        </w:r>
        <w:r>
          <w:fldChar w:fldCharType="end"/>
        </w:r>
      </w:hyperlink>
    </w:p>
    <w:p>
      <w:pPr>
        <w:pStyle w:val="TOC2"/>
        <w:tabs>
          <w:tab w:val="right" w:leader="dot" w:pos="8306"/>
        </w:tabs>
      </w:pPr>
      <w:hyperlink w:anchor="_Toc32086" w:history="1">
        <w:r>
          <w:rPr>
            <w:rFonts w:ascii="仿宋" w:eastAsia="仿宋" w:hAnsi="仿宋" w:cs="仿宋" w:hint="eastAsia"/>
            <w:lang w:eastAsia="zh-CN"/>
          </w:rPr>
          <w:t>(四)、推广与宣传活动</w:t>
        </w:r>
        <w:r>
          <w:tab/>
        </w:r>
        <w:r>
          <w:fldChar w:fldCharType="begin"/>
        </w:r>
        <w:r>
          <w:instrText xml:space="preserve"> PAGEREF _Toc32086 \h </w:instrText>
        </w:r>
        <w:r>
          <w:fldChar w:fldCharType="separate"/>
        </w:r>
        <w:r>
          <w:t>51</w:t>
        </w:r>
        <w:r>
          <w:fldChar w:fldCharType="end"/>
        </w:r>
      </w:hyperlink>
    </w:p>
    <w:p>
      <w:pPr>
        <w:pStyle w:val="TOC1"/>
        <w:tabs>
          <w:tab w:val="right" w:leader="dot" w:pos="8306"/>
        </w:tabs>
      </w:pPr>
      <w:hyperlink w:anchor="_Toc1013" w:history="1">
        <w:r>
          <w:rPr>
            <w:rFonts w:ascii="仿宋" w:eastAsia="仿宋" w:hAnsi="仿宋" w:cs="仿宋" w:hint="eastAsia"/>
            <w:lang w:eastAsia="zh-CN"/>
          </w:rPr>
          <w:t>十六、单一稀土氧化物及盐类项目工程方案分析</w:t>
        </w:r>
        <w:r>
          <w:tab/>
        </w:r>
        <w:r>
          <w:fldChar w:fldCharType="begin"/>
        </w:r>
        <w:r>
          <w:instrText xml:space="preserve"> PAGEREF _Toc1013 \h </w:instrText>
        </w:r>
        <w:r>
          <w:fldChar w:fldCharType="separate"/>
        </w:r>
        <w:r>
          <w:t>56</w:t>
        </w:r>
        <w:r>
          <w:fldChar w:fldCharType="end"/>
        </w:r>
      </w:hyperlink>
    </w:p>
    <w:p>
      <w:pPr>
        <w:pStyle w:val="TOC2"/>
        <w:tabs>
          <w:tab w:val="right" w:leader="dot" w:pos="8306"/>
        </w:tabs>
      </w:pPr>
      <w:hyperlink w:anchor="_Toc15773" w:history="1">
        <w:r>
          <w:rPr>
            <w:rFonts w:ascii="仿宋" w:eastAsia="仿宋" w:hAnsi="仿宋" w:cs="仿宋" w:hint="eastAsia"/>
            <w:lang w:eastAsia="zh-CN"/>
          </w:rPr>
          <w:t>(一)、建筑工程设计原则</w:t>
        </w:r>
        <w:r>
          <w:tab/>
        </w:r>
        <w:r>
          <w:fldChar w:fldCharType="begin"/>
        </w:r>
        <w:r>
          <w:instrText xml:space="preserve"> PAGEREF _Toc15773 \h </w:instrText>
        </w:r>
        <w:r>
          <w:fldChar w:fldCharType="separate"/>
        </w:r>
        <w:r>
          <w:t>56</w:t>
        </w:r>
        <w:r>
          <w:fldChar w:fldCharType="end"/>
        </w:r>
      </w:hyperlink>
    </w:p>
    <w:p>
      <w:pPr>
        <w:pStyle w:val="TOC2"/>
        <w:tabs>
          <w:tab w:val="right" w:leader="dot" w:pos="8306"/>
        </w:tabs>
      </w:pPr>
      <w:hyperlink w:anchor="_Toc6344" w:history="1">
        <w:r>
          <w:rPr>
            <w:rFonts w:ascii="仿宋" w:eastAsia="仿宋" w:hAnsi="仿宋" w:cs="仿宋" w:hint="eastAsia"/>
            <w:lang w:eastAsia="zh-CN"/>
          </w:rPr>
          <w:t>(二)、土建工程建设指标</w:t>
        </w:r>
        <w:r>
          <w:tab/>
        </w:r>
        <w:r>
          <w:fldChar w:fldCharType="begin"/>
        </w:r>
        <w:r>
          <w:instrText xml:space="preserve"> PAGEREF _Toc6344 \h </w:instrText>
        </w:r>
        <w:r>
          <w:fldChar w:fldCharType="separate"/>
        </w:r>
        <w:r>
          <w:t>60</w:t>
        </w:r>
        <w:r>
          <w:fldChar w:fldCharType="end"/>
        </w:r>
      </w:hyperlink>
    </w:p>
    <w:p>
      <w:pPr>
        <w:pStyle w:val="TOC1"/>
        <w:tabs>
          <w:tab w:val="right" w:leader="dot" w:pos="8306"/>
        </w:tabs>
      </w:pPr>
      <w:hyperlink w:anchor="_Toc23758" w:history="1">
        <w:r>
          <w:rPr>
            <w:rFonts w:ascii="仿宋" w:eastAsia="仿宋" w:hAnsi="仿宋" w:cs="仿宋" w:hint="eastAsia"/>
            <w:lang w:eastAsia="zh-CN"/>
          </w:rPr>
          <w:t>十七、风险识别与分类</w:t>
        </w:r>
        <w:r>
          <w:tab/>
        </w:r>
        <w:r>
          <w:fldChar w:fldCharType="begin"/>
        </w:r>
        <w:r>
          <w:instrText xml:space="preserve"> PAGEREF _Toc23758 \h </w:instrText>
        </w:r>
        <w:r>
          <w:fldChar w:fldCharType="separate"/>
        </w:r>
        <w:r>
          <w:t>61</w:t>
        </w:r>
        <w:r>
          <w:fldChar w:fldCharType="end"/>
        </w:r>
      </w:hyperlink>
    </w:p>
    <w:p>
      <w:pPr>
        <w:pStyle w:val="TOC2"/>
        <w:tabs>
          <w:tab w:val="right" w:leader="dot" w:pos="8306"/>
        </w:tabs>
      </w:pPr>
      <w:hyperlink w:anchor="_Toc1621" w:history="1">
        <w:r>
          <w:rPr>
            <w:rFonts w:ascii="仿宋" w:eastAsia="仿宋" w:hAnsi="仿宋" w:cs="仿宋" w:hint="eastAsia"/>
            <w:lang w:eastAsia="zh-CN"/>
          </w:rPr>
          <w:t>(一)、风险识别</w:t>
        </w:r>
        <w:r>
          <w:tab/>
        </w:r>
        <w:r>
          <w:fldChar w:fldCharType="begin"/>
        </w:r>
        <w:r>
          <w:instrText xml:space="preserve"> PAGEREF _Toc1621 \h </w:instrText>
        </w:r>
        <w:r>
          <w:fldChar w:fldCharType="separate"/>
        </w:r>
        <w:r>
          <w:t>61</w:t>
        </w:r>
        <w:r>
          <w:fldChar w:fldCharType="end"/>
        </w:r>
      </w:hyperlink>
    </w:p>
    <w:p>
      <w:pPr>
        <w:pStyle w:val="TOC2"/>
        <w:tabs>
          <w:tab w:val="right" w:leader="dot" w:pos="8306"/>
        </w:tabs>
      </w:pPr>
      <w:hyperlink w:anchor="_Toc1639" w:history="1">
        <w:r>
          <w:rPr>
            <w:rFonts w:ascii="仿宋" w:eastAsia="仿宋" w:hAnsi="仿宋" w:cs="仿宋" w:hint="eastAsia"/>
            <w:lang w:eastAsia="zh-CN"/>
          </w:rPr>
          <w:t>(二)、风险分类</w:t>
        </w:r>
        <w:r>
          <w:tab/>
        </w:r>
        <w:r>
          <w:fldChar w:fldCharType="begin"/>
        </w:r>
        <w:r>
          <w:instrText xml:space="preserve"> PAGEREF _Toc1639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0"/>
      <w:r>
        <w:rPr>
          <w:rFonts w:ascii="仿宋" w:eastAsia="仿宋" w:hAnsi="仿宋" w:cs="仿宋" w:hint="eastAsia"/>
          <w:sz w:val="28"/>
          <w:lang w:eastAsia="zh-CN"/>
        </w:rPr>
        <w:t>一、单一稀土氧化物及盐类项目土建工程</w:t>
      </w:r>
      <w:bookmarkEnd w:id="2"/>
    </w:p>
    <w:p>
      <w:pPr>
        <w:pStyle w:val="Heading2"/>
        <w:rPr>
          <w:rFonts w:ascii="仿宋" w:eastAsia="仿宋" w:hAnsi="仿宋" w:cs="仿宋" w:hint="eastAsia"/>
          <w:lang w:eastAsia="zh-CN"/>
        </w:rPr>
      </w:pPr>
      <w:bookmarkStart w:id="3" w:name="_Toc2416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在单一稀土氧化物及盐类项目的建筑工程设计中，我们将秉承一系列重要的设计原则，以确保单一稀土氧化物及盐类项目建筑在功能、美观、可持续性等方面达到最佳效果。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首要原则是确保建筑的功能性得到最大化的发挥。我们将充分理解单一稀土氧化物及盐类项目的实际需求，合理布局各个功能区域，保证建筑在满足业务需求的同时，提供高效的工作环境。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在建筑设计中，我们将综合考虑建设和运营成本。通过精细的经济效益分析，确保设计方案在高效利用资源的同时，对单一稀土氧化物及盐类项目的长期盈利能力有积极的贡献。</w:t>
      </w:r>
    </w:p>
    <w:p>
      <w:pPr>
        <w:pStyle w:val="Heading2"/>
        <w:ind w:firstLine="560" w:firstLineChars="200"/>
        <w:rPr>
          <w:rFonts w:ascii="仿宋" w:eastAsia="仿宋" w:hAnsi="仿宋" w:cs="仿宋" w:hint="eastAsia"/>
          <w:sz w:val="28"/>
          <w:lang w:eastAsia="zh-CN"/>
        </w:rPr>
      </w:pPr>
      <w:bookmarkStart w:id="4" w:name="_Toc1153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的土建工程设计中，我们将精准设定设计年限，结合单一稀土氧化物及盐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单一稀土氧化物及盐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2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单一稀土氧化物及盐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单一稀土氧化物及盐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单一稀土氧化物及盐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5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本期工程单一稀土氧化物及盐类项目预计总建筑面积XXX平方米，其中：计容建筑面积XXX平方米，计划建筑工程投资XX万元，占单一稀土氧化物及盐类项目总投资的XX%。</w:t>
      </w:r>
    </w:p>
    <w:p>
      <w:pPr>
        <w:pStyle w:val="Heading1"/>
        <w:ind w:firstLine="560" w:firstLineChars="200"/>
        <w:rPr>
          <w:rFonts w:ascii="仿宋" w:eastAsia="仿宋" w:hAnsi="仿宋" w:cs="仿宋" w:hint="eastAsia"/>
          <w:sz w:val="28"/>
          <w:lang w:eastAsia="zh-CN"/>
        </w:rPr>
      </w:pPr>
      <w:bookmarkStart w:id="7" w:name="_Toc11416"/>
      <w:r>
        <w:rPr>
          <w:rFonts w:ascii="仿宋" w:eastAsia="仿宋" w:hAnsi="仿宋" w:cs="仿宋" w:hint="eastAsia"/>
          <w:sz w:val="28"/>
          <w:lang w:eastAsia="zh-CN"/>
        </w:rPr>
        <w:t>二、单一稀土氧化物及盐类项目选址可行性分析</w:t>
      </w:r>
      <w:bookmarkEnd w:id="7"/>
    </w:p>
    <w:p>
      <w:pPr>
        <w:pStyle w:val="Heading2"/>
        <w:rPr>
          <w:rFonts w:ascii="仿宋" w:eastAsia="仿宋" w:hAnsi="仿宋" w:cs="仿宋" w:hint="eastAsia"/>
          <w:lang w:eastAsia="zh-CN"/>
        </w:rPr>
      </w:pPr>
      <w:bookmarkStart w:id="8" w:name="_Toc9472"/>
      <w:r>
        <w:rPr>
          <w:rFonts w:ascii="仿宋" w:eastAsia="仿宋" w:hAnsi="仿宋" w:cs="仿宋" w:hint="eastAsia"/>
          <w:lang w:eastAsia="zh-CN"/>
        </w:rPr>
        <w:t>(一)、单一稀土氧化物及盐类项目选址</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该单一稀土氧化物及盐类项目选址位于XX省XX市XX区XXX街道</w:t>
      </w:r>
    </w:p>
    <w:p>
      <w:pPr>
        <w:pStyle w:val="Heading2"/>
        <w:ind w:firstLine="560" w:firstLineChars="200"/>
        <w:rPr>
          <w:rFonts w:ascii="仿宋" w:eastAsia="仿宋" w:hAnsi="仿宋" w:cs="仿宋" w:hint="eastAsia"/>
          <w:sz w:val="28"/>
          <w:lang w:eastAsia="zh-CN"/>
        </w:rPr>
      </w:pPr>
      <w:bookmarkStart w:id="9" w:name="_Toc1293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单一稀土氧化物及盐类项目的征地面积将根据单一稀土氧化物及盐类项目的实际规模和需求进行精确规划。具体面积XXX平方米，旨在确保单一稀土氧化物及盐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净用地面积是在征地面积基础上去除不可利用面积后的实际可开发用地。具体面积XXX平方米，考虑到环保、交通、安全等多方面因素，以确保单一稀土氧化物及盐类项目在整体利用效率上达到最优。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单一稀土氧化物及盐类项目计划建设的建筑总规模具体面积XXX平方米。这一规模的确定综合考虑了单一稀土氧化物及盐类项目的性质、规模，以及城市规划的相关要求，确保建筑布局与周边环境协调一致。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绿地率是单一稀土氧化物及盐类项目用地中被规划为绿地的比例。具体面积XXX平方米，旨在通过合理规划绿地，改善单一稀土氧化物及盐类项目周边环境，提升居民生活质量，并符合城市整体绿化规划。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容积率是用地上可以建设的建筑总体积与用地面积之比。具体面积XXX，通过合理的容积率规划，确保单一稀土氧化物及盐类项目建筑规模与周边环境和谐共生。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单一稀土氧化物及盐类项目选址与当地城市规划相一致，具体面积XXX平方米。通过与城市规划部门深入沟通，确保单一稀土氧化物及盐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单一稀土氧化物及盐类项目选址符合当地产业政策，具体面积XXX平方米。这包括单一稀土氧化物及盐类项目对当地经济的促进作用，以及对相关产业的带动效应，确保单一稀土氧化物及盐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单一稀土氧化物及盐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确保单一稀土氧化物及盐类项目选址具备必要的公共设施配套，具体面积XXX平方米。这包括交通便利性、教育、医疗等基础设施，以提高居民生活品质，使得单一稀土氧化物及盐类项目选址更具吸引力。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考虑用地总体要求对当地社会稳定性的影响，具体面积XXX平方米。通过深入了解当地社区反馈，确保单一稀土氧化物及盐类项目的选址和建设过程对当地社会和谐稳定产生积极作用。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单一稀土氧化物及盐类项目选址不仅符合法规和规划，还在实际操作中具有可行性。这一全面规划将为单一稀土氧化物及盐类项目的成功实施提供坚实的基础，确保单一稀土氧化物及盐类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759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单一稀土氧化物及盐类项目的设备规划和空间设计中，我们将采取灵活设备布局的措施。设备布局将根据实际需求进行灵活设计，避免不必要的浪费。通过合理规划设备摆放位置，我们将提高设备的利用率，减少设备间距，以确保单一稀土氧化物及盐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单一稀土氧化物及盐类项目内部引入共享设施的概念，例如共享会议室、办公区等。通过这种方式，我们可以减少对资源的重复建设，提高资源共享效率，从而减小单一稀土氧化物及盐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1664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单一稀土氧化物及盐类项目的总图布置中，我们将不同功能区域进行明确的规划，以最大程度满足单一稀土氧化物及盐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886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单一稀土氧化物及盐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单一稀土氧化物及盐类项目对环境的影响是综合评价的重要因素之一。我们将详细考虑选址周边的自然环境、生态保护区、水源地等情况，确保单一稀土氧化物及盐类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对选址的评价还需充分考虑当地政府的产业政策和法规。我们将详细了解单一稀土氧化物及盐类项目所在地的相关政策，确保单一稀土氧化物及盐类项目的规划和运营与当地法规相符，降低不必要的法律风险。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考虑到社会稳定性对企业运营的重要性，我们将评估选址地区的社会安全情况、劳工关系、社区反馈等方面，以确保单一稀土氧化物及盐类项目的建设和运营不会受到社会稳定性的负面影响。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最后，我们将综合考虑用地成本，包括土地购置费用、土地开发成本等。通过对用地成本的详细评估，我们能够做出更为精确的经济效益分析，为单一稀土氧化物及盐类项目的投资决策提供有力支持。</w:t>
      </w:r>
    </w:p>
    <w:p>
      <w:pPr>
        <w:pStyle w:val="Heading1"/>
        <w:ind w:firstLine="560" w:firstLineChars="200"/>
        <w:rPr>
          <w:rFonts w:ascii="仿宋" w:eastAsia="仿宋" w:hAnsi="仿宋" w:cs="仿宋" w:hint="eastAsia"/>
          <w:sz w:val="28"/>
          <w:lang w:eastAsia="zh-CN"/>
        </w:rPr>
      </w:pPr>
      <w:bookmarkStart w:id="13" w:name="_Toc13205"/>
      <w:r>
        <w:rPr>
          <w:rFonts w:ascii="仿宋" w:eastAsia="仿宋" w:hAnsi="仿宋" w:cs="仿宋" w:hint="eastAsia"/>
          <w:sz w:val="28"/>
          <w:lang w:eastAsia="zh-CN"/>
        </w:rPr>
        <w:t>三、单一稀土氧化物及盐类项目建设单位说明</w:t>
      </w:r>
      <w:bookmarkEnd w:id="13"/>
    </w:p>
    <w:p>
      <w:pPr>
        <w:pStyle w:val="Heading2"/>
        <w:rPr>
          <w:rFonts w:ascii="仿宋" w:eastAsia="仿宋" w:hAnsi="仿宋" w:cs="仿宋" w:hint="eastAsia"/>
          <w:lang w:eastAsia="zh-CN"/>
        </w:rPr>
      </w:pPr>
      <w:bookmarkStart w:id="14" w:name="_Toc13353"/>
      <w:r>
        <w:rPr>
          <w:rFonts w:ascii="仿宋" w:eastAsia="仿宋" w:hAnsi="仿宋" w:cs="仿宋" w:hint="eastAsia"/>
          <w:lang w:eastAsia="zh-CN"/>
        </w:rPr>
        <w:t>(一)、单一稀土氧化物及盐类项目承办单位基本情况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04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单一稀土氧化物及盐类项目承办单位的XXXX，我们着眼于实现可持续的经济效益。通过技术创新和解决方案的提供，公司预计在单一稀土氧化物及盐类项目执行期间将获得可观的收入增长。这一收入来源主要包括单一稀土氧化物及盐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同时，我们注重成本控制和效率提升，以确保单一稀土氧化物及盐类项目的可持续盈利。透过精细的管理和资源优化，公司期望实现单一稀土氧化物及盐类项目利润最大化。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单一稀土氧化物及盐类项目实施进行全面的投资评估，包括单一稀土氧化物及盐类项目启动阶段的资金投入和后续运营成本。通过对单一稀土氧化物及盐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单一稀土氧化物及盐类项目实施过程中具备足够的资金流动性，公司将进行详尽的现金流分析。这包括资金需求的合理预测、单一稀土氧化物及盐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46"/>
      <w:r>
        <w:rPr>
          <w:rFonts w:ascii="仿宋" w:eastAsia="仿宋" w:hAnsi="仿宋" w:cs="仿宋" w:hint="eastAsia"/>
          <w:sz w:val="28"/>
          <w:lang w:eastAsia="zh-CN"/>
        </w:rPr>
        <w:t>四、单一稀土氧化物及盐类项目危机管理</w:t>
      </w:r>
      <w:bookmarkEnd w:id="16"/>
    </w:p>
    <w:p>
      <w:pPr>
        <w:pStyle w:val="Heading2"/>
        <w:rPr>
          <w:rFonts w:ascii="仿宋" w:eastAsia="仿宋" w:hAnsi="仿宋" w:cs="仿宋" w:hint="eastAsia"/>
          <w:lang w:eastAsia="zh-CN"/>
        </w:rPr>
      </w:pPr>
      <w:bookmarkStart w:id="17" w:name="_Toc90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单一稀土氧化物及盐类项目危机管理中，危机预警与识别是确保单一稀土氧化物及盐类项目稳健运行的核心步骤。通过建立全面的监测机制，单一稀土氧化物及盐类项目团队旨在及时发现和理解潜在的风险和危机因素，以便采取及时的预防和应对措施，确保单一稀土氧化物及盐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单一稀土氧化物及盐类项目团队全面分析了整个单一稀土氧化物及盐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单一稀土氧化物及盐类项目团队着重于明确定义单一稀土氧化物及盐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单一稀土氧化物及盐类项目进展的持续监控，团队能够及时发现潜在问题并作出迅速反应。单一稀土氧化物及盐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单一稀土氧化物及盐类项目得以更有序、可控地推进。</w:t>
      </w:r>
    </w:p>
    <w:p>
      <w:pPr>
        <w:pStyle w:val="Heading2"/>
        <w:ind w:firstLine="560" w:firstLineChars="200"/>
        <w:rPr>
          <w:rFonts w:ascii="仿宋" w:eastAsia="仿宋" w:hAnsi="仿宋" w:cs="仿宋" w:hint="eastAsia"/>
          <w:sz w:val="28"/>
          <w:lang w:eastAsia="zh-CN"/>
        </w:rPr>
      </w:pPr>
      <w:bookmarkStart w:id="18" w:name="_Toc2358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在危机发生时，单一稀土氧化物及盐类项目团队立即行动，成立了应急小组。该小组的任务是迅速制定并实施紧急应对措施，以最小化潜在损失。以下是采取的主要措施：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暂停单一稀土氧化物及盐类项目进度：为遏制危机蔓延，单一稀土氧化物及盐类项目暂时停止进行，以便全面评估当前状况。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资源重新分配：重新评估单一稀土氧化物及盐类项目资源的分配，确保最大限度地减小损失。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实时沟通：与关键利益相关者建立实时沟通机制，向他们传递单一稀土氧化物及盐类项目危机的实际状况，保障单一稀土氧化物及盐类项目核心利益。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在紧急应对的同时，单一稀土氧化物及盐类项目团队强调了团队协作和有效沟通的重要性。以下是团队协作的关键举措：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信息共享机制：建立了信息共享平台，确保团队成员能够及时获取单一稀土氧化物及盐类项目危机的实时信息。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领导者沟通：单一稀土氧化物及盐类项目领导者通过定期会议和即时沟通工具，指导团队应对危机，保持团队稳定运行。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随着危机得到初步控制，单一稀土氧化物及盐类项目团队转向制定恢复计划，以确保单一稀土氧化物及盐类项目能够从中迅速恢复。主要恢复计划包括：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修复受损的进度计划：重新评估单一稀土氧化物及盐类项目进度，制定修复计划，确保单一稀土氧化物及盐类项目尽快回归正常进程。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重新调整资源分配：优化资源分配，确保单一稀土氧化物及盐类项目在有限资源下高效运转。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风险管理机制加强：对单一稀土氧化物及盐类项目风险进行全面评估，制定更强化的风险管理策略，以预防未来可能的危机。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7677"/>
      <w:r>
        <w:rPr>
          <w:rFonts w:ascii="仿宋" w:eastAsia="仿宋" w:hAnsi="仿宋" w:cs="仿宋" w:hint="eastAsia"/>
          <w:sz w:val="28"/>
          <w:lang w:eastAsia="zh-CN"/>
        </w:rPr>
        <w:t>五、单一稀土氧化物及盐类项目建设背景及必要性分析</w:t>
      </w:r>
      <w:bookmarkEnd w:id="19"/>
    </w:p>
    <w:p>
      <w:pPr>
        <w:pStyle w:val="Heading2"/>
        <w:rPr>
          <w:rFonts w:ascii="仿宋" w:eastAsia="仿宋" w:hAnsi="仿宋" w:cs="仿宋" w:hint="eastAsia"/>
          <w:lang w:eastAsia="zh-CN"/>
        </w:rPr>
      </w:pPr>
      <w:bookmarkStart w:id="20" w:name="_Toc439"/>
      <w:r>
        <w:rPr>
          <w:rFonts w:ascii="仿宋" w:eastAsia="仿宋" w:hAnsi="仿宋" w:cs="仿宋" w:hint="eastAsia"/>
          <w:lang w:eastAsia="zh-CN"/>
        </w:rPr>
        <w:t>(一)、单一稀土氧化物及盐类项目背景分析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https://d.book118.com/446221013220010051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单一稀土氧化物及盐类项目规划设计蓝图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94874"/>
    <w:rsid w:val="321948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210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2024-02-18T14:16:00Z</dcterms:created>
  <dcterms:modified xsi:type="dcterms:W3CDTF">2024-02-18T14:17:06Z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C90ECEEE22DA49529B388F0ED5712576_11</vt:lpwstr>
  </property>
  <property fmtid="{D5CDD505-2E9C-101B-9397-08002B2CF9AE}" pid="3" name="KSOProductBuildVer">
    <vt:lpwstr>2052-12.1.0.16250</vt:lpwstr>
  </property>
</Properties>
</file>