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垃圾处理机项目规划设计纲要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63" w:history="1">
        <w:r>
          <w:rPr>
            <w:rFonts w:ascii="仿宋" w:eastAsia="仿宋" w:hAnsi="仿宋" w:cs="仿宋" w:hint="eastAsia"/>
            <w:lang w:eastAsia="zh-CN"/>
          </w:rPr>
          <w:t>序言</w:t>
        </w:r>
        <w:r>
          <w:tab/>
        </w:r>
        <w:r>
          <w:fldChar w:fldCharType="begin"/>
        </w:r>
        <w:r>
          <w:instrText xml:space="preserve"> PAGEREF _Toc24163 \h </w:instrText>
        </w:r>
        <w:r>
          <w:fldChar w:fldCharType="separate"/>
        </w:r>
        <w:r>
          <w:t>3</w:t>
        </w:r>
        <w:r>
          <w:fldChar w:fldCharType="end"/>
        </w:r>
      </w:hyperlink>
    </w:p>
    <w:p>
      <w:pPr>
        <w:pStyle w:val="TOC1"/>
        <w:tabs>
          <w:tab w:val="right" w:leader="dot" w:pos="8306"/>
        </w:tabs>
      </w:pPr>
      <w:hyperlink w:anchor="_Toc21608" w:history="1">
        <w:r>
          <w:rPr>
            <w:rFonts w:ascii="仿宋" w:eastAsia="仿宋" w:hAnsi="仿宋" w:cs="仿宋" w:hint="eastAsia"/>
            <w:lang w:eastAsia="zh-CN"/>
          </w:rPr>
          <w:t>一、市场分析、调研</w:t>
        </w:r>
        <w:r>
          <w:tab/>
        </w:r>
        <w:r>
          <w:fldChar w:fldCharType="begin"/>
        </w:r>
        <w:r>
          <w:instrText xml:space="preserve"> PAGEREF _Toc21608 \h </w:instrText>
        </w:r>
        <w:r>
          <w:fldChar w:fldCharType="separate"/>
        </w:r>
        <w:r>
          <w:t>3</w:t>
        </w:r>
        <w:r>
          <w:fldChar w:fldCharType="end"/>
        </w:r>
      </w:hyperlink>
    </w:p>
    <w:p>
      <w:pPr>
        <w:pStyle w:val="TOC2"/>
        <w:tabs>
          <w:tab w:val="right" w:leader="dot" w:pos="8306"/>
        </w:tabs>
      </w:pPr>
      <w:hyperlink w:anchor="_Toc16844" w:history="1">
        <w:r>
          <w:rPr>
            <w:rFonts w:ascii="仿宋" w:eastAsia="仿宋" w:hAnsi="仿宋" w:cs="仿宋" w:hint="eastAsia"/>
            <w:lang w:eastAsia="zh-CN"/>
          </w:rPr>
          <w:t>(一)、垃圾处理机行业分析</w:t>
        </w:r>
        <w:r>
          <w:tab/>
        </w:r>
        <w:r>
          <w:fldChar w:fldCharType="begin"/>
        </w:r>
        <w:r>
          <w:instrText xml:space="preserve"> PAGEREF _Toc16844 \h </w:instrText>
        </w:r>
        <w:r>
          <w:fldChar w:fldCharType="separate"/>
        </w:r>
        <w:r>
          <w:t>3</w:t>
        </w:r>
        <w:r>
          <w:fldChar w:fldCharType="end"/>
        </w:r>
      </w:hyperlink>
    </w:p>
    <w:p>
      <w:pPr>
        <w:pStyle w:val="TOC2"/>
        <w:tabs>
          <w:tab w:val="right" w:leader="dot" w:pos="8306"/>
        </w:tabs>
      </w:pPr>
      <w:hyperlink w:anchor="_Toc31409" w:history="1">
        <w:r>
          <w:rPr>
            <w:rFonts w:ascii="仿宋" w:eastAsia="仿宋" w:hAnsi="仿宋" w:cs="仿宋" w:hint="eastAsia"/>
            <w:lang w:eastAsia="zh-CN"/>
          </w:rPr>
          <w:t>(二)、垃圾处理机市场分析预测</w:t>
        </w:r>
        <w:r>
          <w:tab/>
        </w:r>
        <w:r>
          <w:fldChar w:fldCharType="begin"/>
        </w:r>
        <w:r>
          <w:instrText xml:space="preserve"> PAGEREF _Toc31409 \h </w:instrText>
        </w:r>
        <w:r>
          <w:fldChar w:fldCharType="separate"/>
        </w:r>
        <w:r>
          <w:t>4</w:t>
        </w:r>
        <w:r>
          <w:fldChar w:fldCharType="end"/>
        </w:r>
      </w:hyperlink>
    </w:p>
    <w:p>
      <w:pPr>
        <w:pStyle w:val="TOC1"/>
        <w:tabs>
          <w:tab w:val="right" w:leader="dot" w:pos="8306"/>
        </w:tabs>
      </w:pPr>
      <w:hyperlink w:anchor="_Toc16000" w:history="1">
        <w:r>
          <w:rPr>
            <w:rFonts w:ascii="仿宋" w:eastAsia="仿宋" w:hAnsi="仿宋" w:cs="仿宋" w:hint="eastAsia"/>
            <w:lang w:eastAsia="zh-CN"/>
          </w:rPr>
          <w:t>二、垃圾处理机项目可持续发展</w:t>
        </w:r>
        <w:r>
          <w:tab/>
        </w:r>
        <w:r>
          <w:fldChar w:fldCharType="begin"/>
        </w:r>
        <w:r>
          <w:instrText xml:space="preserve"> PAGEREF _Toc16000 \h </w:instrText>
        </w:r>
        <w:r>
          <w:fldChar w:fldCharType="separate"/>
        </w:r>
        <w:r>
          <w:t>5</w:t>
        </w:r>
        <w:r>
          <w:fldChar w:fldCharType="end"/>
        </w:r>
      </w:hyperlink>
    </w:p>
    <w:p>
      <w:pPr>
        <w:pStyle w:val="TOC2"/>
        <w:tabs>
          <w:tab w:val="right" w:leader="dot" w:pos="8306"/>
        </w:tabs>
      </w:pPr>
      <w:hyperlink w:anchor="_Toc4747" w:history="1">
        <w:r>
          <w:rPr>
            <w:rFonts w:ascii="仿宋" w:eastAsia="仿宋" w:hAnsi="仿宋" w:cs="仿宋" w:hint="eastAsia"/>
            <w:lang w:eastAsia="zh-CN"/>
          </w:rPr>
          <w:t>(一)、可持续战略与实践</w:t>
        </w:r>
        <w:r>
          <w:tab/>
        </w:r>
        <w:r>
          <w:fldChar w:fldCharType="begin"/>
        </w:r>
        <w:r>
          <w:instrText xml:space="preserve"> PAGEREF _Toc4747 \h </w:instrText>
        </w:r>
        <w:r>
          <w:fldChar w:fldCharType="separate"/>
        </w:r>
        <w:r>
          <w:t>5</w:t>
        </w:r>
        <w:r>
          <w:fldChar w:fldCharType="end"/>
        </w:r>
      </w:hyperlink>
    </w:p>
    <w:p>
      <w:pPr>
        <w:pStyle w:val="TOC2"/>
        <w:tabs>
          <w:tab w:val="right" w:leader="dot" w:pos="8306"/>
        </w:tabs>
      </w:pPr>
      <w:hyperlink w:anchor="_Toc14136" w:history="1">
        <w:r>
          <w:rPr>
            <w:rFonts w:ascii="仿宋" w:eastAsia="仿宋" w:hAnsi="仿宋" w:cs="仿宋" w:hint="eastAsia"/>
            <w:lang w:eastAsia="zh-CN"/>
          </w:rPr>
          <w:t>(二)、环保与社会责任</w:t>
        </w:r>
        <w:r>
          <w:tab/>
        </w:r>
        <w:r>
          <w:fldChar w:fldCharType="begin"/>
        </w:r>
        <w:r>
          <w:instrText xml:space="preserve"> PAGEREF _Toc14136 \h </w:instrText>
        </w:r>
        <w:r>
          <w:fldChar w:fldCharType="separate"/>
        </w:r>
        <w:r>
          <w:t>5</w:t>
        </w:r>
        <w:r>
          <w:fldChar w:fldCharType="end"/>
        </w:r>
      </w:hyperlink>
    </w:p>
    <w:p>
      <w:pPr>
        <w:pStyle w:val="TOC1"/>
        <w:tabs>
          <w:tab w:val="right" w:leader="dot" w:pos="8306"/>
        </w:tabs>
      </w:pPr>
      <w:hyperlink w:anchor="_Toc10550" w:history="1">
        <w:r>
          <w:rPr>
            <w:rFonts w:ascii="仿宋" w:eastAsia="仿宋" w:hAnsi="仿宋" w:cs="仿宋" w:hint="eastAsia"/>
            <w:lang w:eastAsia="zh-CN"/>
          </w:rPr>
          <w:t>三、垃圾处理机项目绩效评估</w:t>
        </w:r>
        <w:r>
          <w:tab/>
        </w:r>
        <w:r>
          <w:fldChar w:fldCharType="begin"/>
        </w:r>
        <w:r>
          <w:instrText xml:space="preserve"> PAGEREF _Toc10550 \h </w:instrText>
        </w:r>
        <w:r>
          <w:fldChar w:fldCharType="separate"/>
        </w:r>
        <w:r>
          <w:t>6</w:t>
        </w:r>
        <w:r>
          <w:fldChar w:fldCharType="end"/>
        </w:r>
      </w:hyperlink>
    </w:p>
    <w:p>
      <w:pPr>
        <w:pStyle w:val="TOC2"/>
        <w:tabs>
          <w:tab w:val="right" w:leader="dot" w:pos="8306"/>
        </w:tabs>
      </w:pPr>
      <w:hyperlink w:anchor="_Toc11226" w:history="1">
        <w:r>
          <w:rPr>
            <w:rFonts w:ascii="仿宋" w:eastAsia="仿宋" w:hAnsi="仿宋" w:cs="仿宋" w:hint="eastAsia"/>
            <w:lang w:eastAsia="zh-CN"/>
          </w:rPr>
          <w:t>(一)、绩效评估指标</w:t>
        </w:r>
        <w:r>
          <w:tab/>
        </w:r>
        <w:r>
          <w:fldChar w:fldCharType="begin"/>
        </w:r>
        <w:r>
          <w:instrText xml:space="preserve"> PAGEREF _Toc11226 \h </w:instrText>
        </w:r>
        <w:r>
          <w:fldChar w:fldCharType="separate"/>
        </w:r>
        <w:r>
          <w:t>6</w:t>
        </w:r>
        <w:r>
          <w:fldChar w:fldCharType="end"/>
        </w:r>
      </w:hyperlink>
    </w:p>
    <w:p>
      <w:pPr>
        <w:pStyle w:val="TOC2"/>
        <w:tabs>
          <w:tab w:val="right" w:leader="dot" w:pos="8306"/>
        </w:tabs>
      </w:pPr>
      <w:hyperlink w:anchor="_Toc28680" w:history="1">
        <w:r>
          <w:rPr>
            <w:rFonts w:ascii="仿宋" w:eastAsia="仿宋" w:hAnsi="仿宋" w:cs="仿宋" w:hint="eastAsia"/>
            <w:lang w:eastAsia="zh-CN"/>
          </w:rPr>
          <w:t>(二)、绩效评估方法</w:t>
        </w:r>
        <w:r>
          <w:tab/>
        </w:r>
        <w:r>
          <w:fldChar w:fldCharType="begin"/>
        </w:r>
        <w:r>
          <w:instrText xml:space="preserve"> PAGEREF _Toc28680 \h </w:instrText>
        </w:r>
        <w:r>
          <w:fldChar w:fldCharType="separate"/>
        </w:r>
        <w:r>
          <w:t>7</w:t>
        </w:r>
        <w:r>
          <w:fldChar w:fldCharType="end"/>
        </w:r>
      </w:hyperlink>
    </w:p>
    <w:p>
      <w:pPr>
        <w:pStyle w:val="TOC2"/>
        <w:tabs>
          <w:tab w:val="right" w:leader="dot" w:pos="8306"/>
        </w:tabs>
      </w:pPr>
      <w:hyperlink w:anchor="_Toc32095" w:history="1">
        <w:r>
          <w:rPr>
            <w:rFonts w:ascii="仿宋" w:eastAsia="仿宋" w:hAnsi="仿宋" w:cs="仿宋" w:hint="eastAsia"/>
            <w:lang w:eastAsia="zh-CN"/>
          </w:rPr>
          <w:t>(三)、绩效评估周期</w:t>
        </w:r>
        <w:r>
          <w:tab/>
        </w:r>
        <w:r>
          <w:fldChar w:fldCharType="begin"/>
        </w:r>
        <w:r>
          <w:instrText xml:space="preserve"> PAGEREF _Toc32095 \h </w:instrText>
        </w:r>
        <w:r>
          <w:fldChar w:fldCharType="separate"/>
        </w:r>
        <w:r>
          <w:t>8</w:t>
        </w:r>
        <w:r>
          <w:fldChar w:fldCharType="end"/>
        </w:r>
      </w:hyperlink>
    </w:p>
    <w:p>
      <w:pPr>
        <w:pStyle w:val="TOC1"/>
        <w:tabs>
          <w:tab w:val="right" w:leader="dot" w:pos="8306"/>
        </w:tabs>
      </w:pPr>
      <w:hyperlink w:anchor="_Toc19746" w:history="1">
        <w:r>
          <w:rPr>
            <w:rFonts w:ascii="仿宋" w:eastAsia="仿宋" w:hAnsi="仿宋" w:cs="仿宋" w:hint="eastAsia"/>
            <w:lang w:eastAsia="zh-CN"/>
          </w:rPr>
          <w:t>四、垃圾处理机项目建设背景及必要性分析</w:t>
        </w:r>
        <w:r>
          <w:tab/>
        </w:r>
        <w:r>
          <w:fldChar w:fldCharType="begin"/>
        </w:r>
        <w:r>
          <w:instrText xml:space="preserve"> PAGEREF _Toc19746 \h </w:instrText>
        </w:r>
        <w:r>
          <w:fldChar w:fldCharType="separate"/>
        </w:r>
        <w:r>
          <w:t>9</w:t>
        </w:r>
        <w:r>
          <w:fldChar w:fldCharType="end"/>
        </w:r>
      </w:hyperlink>
    </w:p>
    <w:p>
      <w:pPr>
        <w:pStyle w:val="TOC2"/>
        <w:tabs>
          <w:tab w:val="right" w:leader="dot" w:pos="8306"/>
        </w:tabs>
      </w:pPr>
      <w:hyperlink w:anchor="_Toc9777" w:history="1">
        <w:r>
          <w:rPr>
            <w:rFonts w:ascii="仿宋" w:eastAsia="仿宋" w:hAnsi="仿宋" w:cs="仿宋" w:hint="eastAsia"/>
            <w:lang w:eastAsia="zh-CN"/>
          </w:rPr>
          <w:t>(一)、垃圾处理机项目背景分析</w:t>
        </w:r>
        <w:r>
          <w:tab/>
        </w:r>
        <w:r>
          <w:fldChar w:fldCharType="begin"/>
        </w:r>
        <w:r>
          <w:instrText xml:space="preserve"> PAGEREF _Toc9777 \h </w:instrText>
        </w:r>
        <w:r>
          <w:fldChar w:fldCharType="separate"/>
        </w:r>
        <w:r>
          <w:t>9</w:t>
        </w:r>
        <w:r>
          <w:fldChar w:fldCharType="end"/>
        </w:r>
      </w:hyperlink>
    </w:p>
    <w:p>
      <w:pPr>
        <w:pStyle w:val="TOC2"/>
        <w:tabs>
          <w:tab w:val="right" w:leader="dot" w:pos="8306"/>
        </w:tabs>
      </w:pPr>
      <w:hyperlink w:anchor="_Toc29422" w:history="1">
        <w:r>
          <w:rPr>
            <w:rFonts w:ascii="仿宋" w:eastAsia="仿宋" w:hAnsi="仿宋" w:cs="仿宋" w:hint="eastAsia"/>
            <w:lang w:eastAsia="zh-CN"/>
          </w:rPr>
          <w:t>(二)、垃圾处理机项目建设必要性分析</w:t>
        </w:r>
        <w:r>
          <w:tab/>
        </w:r>
        <w:r>
          <w:fldChar w:fldCharType="begin"/>
        </w:r>
        <w:r>
          <w:instrText xml:space="preserve"> PAGEREF _Toc29422 \h </w:instrText>
        </w:r>
        <w:r>
          <w:fldChar w:fldCharType="separate"/>
        </w:r>
        <w:r>
          <w:t>11</w:t>
        </w:r>
        <w:r>
          <w:fldChar w:fldCharType="end"/>
        </w:r>
      </w:hyperlink>
    </w:p>
    <w:p>
      <w:pPr>
        <w:pStyle w:val="TOC1"/>
        <w:tabs>
          <w:tab w:val="right" w:leader="dot" w:pos="8306"/>
        </w:tabs>
      </w:pPr>
      <w:hyperlink w:anchor="_Toc12843" w:history="1">
        <w:r>
          <w:rPr>
            <w:rFonts w:ascii="仿宋" w:eastAsia="仿宋" w:hAnsi="仿宋" w:cs="仿宋" w:hint="eastAsia"/>
            <w:lang w:eastAsia="zh-CN"/>
          </w:rPr>
          <w:t>五、工艺说明</w:t>
        </w:r>
        <w:r>
          <w:tab/>
        </w:r>
        <w:r>
          <w:fldChar w:fldCharType="begin"/>
        </w:r>
        <w:r>
          <w:instrText xml:space="preserve"> PAGEREF _Toc12843 \h </w:instrText>
        </w:r>
        <w:r>
          <w:fldChar w:fldCharType="separate"/>
        </w:r>
        <w:r>
          <w:t>12</w:t>
        </w:r>
        <w:r>
          <w:fldChar w:fldCharType="end"/>
        </w:r>
      </w:hyperlink>
    </w:p>
    <w:p>
      <w:pPr>
        <w:pStyle w:val="TOC2"/>
        <w:tabs>
          <w:tab w:val="right" w:leader="dot" w:pos="8306"/>
        </w:tabs>
      </w:pPr>
      <w:hyperlink w:anchor="_Toc15497" w:history="1">
        <w:r>
          <w:rPr>
            <w:rFonts w:ascii="仿宋" w:eastAsia="仿宋" w:hAnsi="仿宋" w:cs="仿宋" w:hint="eastAsia"/>
            <w:lang w:eastAsia="zh-CN"/>
          </w:rPr>
          <w:t>(一)、技术管理特点</w:t>
        </w:r>
        <w:r>
          <w:tab/>
        </w:r>
        <w:r>
          <w:fldChar w:fldCharType="begin"/>
        </w:r>
        <w:r>
          <w:instrText xml:space="preserve"> PAGEREF _Toc15497 \h </w:instrText>
        </w:r>
        <w:r>
          <w:fldChar w:fldCharType="separate"/>
        </w:r>
        <w:r>
          <w:t>12</w:t>
        </w:r>
        <w:r>
          <w:fldChar w:fldCharType="end"/>
        </w:r>
      </w:hyperlink>
    </w:p>
    <w:p>
      <w:pPr>
        <w:pStyle w:val="TOC2"/>
        <w:tabs>
          <w:tab w:val="right" w:leader="dot" w:pos="8306"/>
        </w:tabs>
      </w:pPr>
      <w:hyperlink w:anchor="_Toc23517" w:history="1">
        <w:r>
          <w:rPr>
            <w:rFonts w:ascii="仿宋" w:eastAsia="仿宋" w:hAnsi="仿宋" w:cs="仿宋" w:hint="eastAsia"/>
            <w:lang w:eastAsia="zh-CN"/>
          </w:rPr>
          <w:t>(二)、垃圾处理机项目工艺技术设计方案</w:t>
        </w:r>
        <w:r>
          <w:tab/>
        </w:r>
        <w:r>
          <w:fldChar w:fldCharType="begin"/>
        </w:r>
        <w:r>
          <w:instrText xml:space="preserve"> PAGEREF _Toc23517 \h </w:instrText>
        </w:r>
        <w:r>
          <w:fldChar w:fldCharType="separate"/>
        </w:r>
        <w:r>
          <w:t>14</w:t>
        </w:r>
        <w:r>
          <w:fldChar w:fldCharType="end"/>
        </w:r>
      </w:hyperlink>
    </w:p>
    <w:p>
      <w:pPr>
        <w:pStyle w:val="TOC2"/>
        <w:tabs>
          <w:tab w:val="right" w:leader="dot" w:pos="8306"/>
        </w:tabs>
      </w:pPr>
      <w:hyperlink w:anchor="_Toc16005" w:history="1">
        <w:r>
          <w:rPr>
            <w:rFonts w:ascii="仿宋" w:eastAsia="仿宋" w:hAnsi="仿宋" w:cs="仿宋" w:hint="eastAsia"/>
            <w:lang w:eastAsia="zh-CN"/>
          </w:rPr>
          <w:t>(三)、设备选型方案</w:t>
        </w:r>
        <w:r>
          <w:tab/>
        </w:r>
        <w:r>
          <w:fldChar w:fldCharType="begin"/>
        </w:r>
        <w:r>
          <w:instrText xml:space="preserve"> PAGEREF _Toc16005 \h </w:instrText>
        </w:r>
        <w:r>
          <w:fldChar w:fldCharType="separate"/>
        </w:r>
        <w:r>
          <w:t>15</w:t>
        </w:r>
        <w:r>
          <w:fldChar w:fldCharType="end"/>
        </w:r>
      </w:hyperlink>
    </w:p>
    <w:p>
      <w:pPr>
        <w:pStyle w:val="TOC1"/>
        <w:tabs>
          <w:tab w:val="right" w:leader="dot" w:pos="8306"/>
        </w:tabs>
      </w:pPr>
      <w:hyperlink w:anchor="_Toc8398" w:history="1">
        <w:r>
          <w:rPr>
            <w:rFonts w:ascii="仿宋" w:eastAsia="仿宋" w:hAnsi="仿宋" w:cs="仿宋" w:hint="eastAsia"/>
            <w:lang w:eastAsia="zh-CN"/>
          </w:rPr>
          <w:t>六、产品规划分析</w:t>
        </w:r>
        <w:r>
          <w:tab/>
        </w:r>
        <w:r>
          <w:fldChar w:fldCharType="begin"/>
        </w:r>
        <w:r>
          <w:instrText xml:space="preserve"> PAGEREF _Toc8398 \h </w:instrText>
        </w:r>
        <w:r>
          <w:fldChar w:fldCharType="separate"/>
        </w:r>
        <w:r>
          <w:t>16</w:t>
        </w:r>
        <w:r>
          <w:fldChar w:fldCharType="end"/>
        </w:r>
      </w:hyperlink>
    </w:p>
    <w:p>
      <w:pPr>
        <w:pStyle w:val="TOC2"/>
        <w:tabs>
          <w:tab w:val="right" w:leader="dot" w:pos="8306"/>
        </w:tabs>
      </w:pPr>
      <w:hyperlink w:anchor="_Toc13989" w:history="1">
        <w:r>
          <w:rPr>
            <w:rFonts w:ascii="仿宋" w:eastAsia="仿宋" w:hAnsi="仿宋" w:cs="仿宋" w:hint="eastAsia"/>
            <w:lang w:eastAsia="zh-CN"/>
          </w:rPr>
          <w:t>(一)、产品规划</w:t>
        </w:r>
        <w:r>
          <w:tab/>
        </w:r>
        <w:r>
          <w:fldChar w:fldCharType="begin"/>
        </w:r>
        <w:r>
          <w:instrText xml:space="preserve"> PAGEREF _Toc13989 \h </w:instrText>
        </w:r>
        <w:r>
          <w:fldChar w:fldCharType="separate"/>
        </w:r>
        <w:r>
          <w:t>16</w:t>
        </w:r>
        <w:r>
          <w:fldChar w:fldCharType="end"/>
        </w:r>
      </w:hyperlink>
    </w:p>
    <w:p>
      <w:pPr>
        <w:pStyle w:val="TOC2"/>
        <w:tabs>
          <w:tab w:val="right" w:leader="dot" w:pos="8306"/>
        </w:tabs>
      </w:pPr>
      <w:hyperlink w:anchor="_Toc27840" w:history="1">
        <w:r>
          <w:rPr>
            <w:rFonts w:ascii="仿宋" w:eastAsia="仿宋" w:hAnsi="仿宋" w:cs="仿宋" w:hint="eastAsia"/>
            <w:lang w:eastAsia="zh-CN"/>
          </w:rPr>
          <w:t>(二)、建设规模</w:t>
        </w:r>
        <w:r>
          <w:tab/>
        </w:r>
        <w:r>
          <w:fldChar w:fldCharType="begin"/>
        </w:r>
        <w:r>
          <w:instrText xml:space="preserve"> PAGEREF _Toc27840 \h </w:instrText>
        </w:r>
        <w:r>
          <w:fldChar w:fldCharType="separate"/>
        </w:r>
        <w:r>
          <w:t>17</w:t>
        </w:r>
        <w:r>
          <w:fldChar w:fldCharType="end"/>
        </w:r>
      </w:hyperlink>
    </w:p>
    <w:p>
      <w:pPr>
        <w:pStyle w:val="TOC1"/>
        <w:tabs>
          <w:tab w:val="right" w:leader="dot" w:pos="8306"/>
        </w:tabs>
      </w:pPr>
      <w:hyperlink w:anchor="_Toc6778" w:history="1">
        <w:r>
          <w:rPr>
            <w:rFonts w:ascii="仿宋" w:eastAsia="仿宋" w:hAnsi="仿宋" w:cs="仿宋" w:hint="eastAsia"/>
            <w:lang w:eastAsia="zh-CN"/>
          </w:rPr>
          <w:t>七、垃圾处理机项目社会影响</w:t>
        </w:r>
        <w:r>
          <w:tab/>
        </w:r>
        <w:r>
          <w:fldChar w:fldCharType="begin"/>
        </w:r>
        <w:r>
          <w:instrText xml:space="preserve"> PAGEREF _Toc6778 \h </w:instrText>
        </w:r>
        <w:r>
          <w:fldChar w:fldCharType="separate"/>
        </w:r>
        <w:r>
          <w:t>18</w:t>
        </w:r>
        <w:r>
          <w:fldChar w:fldCharType="end"/>
        </w:r>
      </w:hyperlink>
    </w:p>
    <w:p>
      <w:pPr>
        <w:pStyle w:val="TOC2"/>
        <w:tabs>
          <w:tab w:val="right" w:leader="dot" w:pos="8306"/>
        </w:tabs>
      </w:pPr>
      <w:hyperlink w:anchor="_Toc15445" w:history="1">
        <w:r>
          <w:rPr>
            <w:rFonts w:ascii="仿宋" w:eastAsia="仿宋" w:hAnsi="仿宋" w:cs="仿宋" w:hint="eastAsia"/>
            <w:lang w:eastAsia="zh-CN"/>
          </w:rPr>
          <w:t>(一)、社会责任与义务</w:t>
        </w:r>
        <w:r>
          <w:tab/>
        </w:r>
        <w:r>
          <w:fldChar w:fldCharType="begin"/>
        </w:r>
        <w:r>
          <w:instrText xml:space="preserve"> PAGEREF _Toc15445 \h </w:instrText>
        </w:r>
        <w:r>
          <w:fldChar w:fldCharType="separate"/>
        </w:r>
        <w:r>
          <w:t>18</w:t>
        </w:r>
        <w:r>
          <w:fldChar w:fldCharType="end"/>
        </w:r>
      </w:hyperlink>
    </w:p>
    <w:p>
      <w:pPr>
        <w:pStyle w:val="TOC2"/>
        <w:tabs>
          <w:tab w:val="right" w:leader="dot" w:pos="8306"/>
        </w:tabs>
      </w:pPr>
      <w:hyperlink w:anchor="_Toc17435" w:history="1">
        <w:r>
          <w:rPr>
            <w:rFonts w:ascii="仿宋" w:eastAsia="仿宋" w:hAnsi="仿宋" w:cs="仿宋" w:hint="eastAsia"/>
            <w:lang w:eastAsia="zh-CN"/>
          </w:rPr>
          <w:t>(二)、社会参与与沟通</w:t>
        </w:r>
        <w:r>
          <w:tab/>
        </w:r>
        <w:r>
          <w:fldChar w:fldCharType="begin"/>
        </w:r>
        <w:r>
          <w:instrText xml:space="preserve"> PAGEREF _Toc17435 \h </w:instrText>
        </w:r>
        <w:r>
          <w:fldChar w:fldCharType="separate"/>
        </w:r>
        <w:r>
          <w:t>19</w:t>
        </w:r>
        <w:r>
          <w:fldChar w:fldCharType="end"/>
        </w:r>
      </w:hyperlink>
    </w:p>
    <w:p>
      <w:pPr>
        <w:pStyle w:val="TOC1"/>
        <w:tabs>
          <w:tab w:val="right" w:leader="dot" w:pos="8306"/>
        </w:tabs>
      </w:pPr>
      <w:hyperlink w:anchor="_Toc22906" w:history="1">
        <w:r>
          <w:rPr>
            <w:rFonts w:ascii="仿宋" w:eastAsia="仿宋" w:hAnsi="仿宋" w:cs="仿宋" w:hint="eastAsia"/>
            <w:lang w:eastAsia="zh-CN"/>
          </w:rPr>
          <w:t>八、垃圾处理机项目经营效益</w:t>
        </w:r>
        <w:r>
          <w:tab/>
        </w:r>
        <w:r>
          <w:fldChar w:fldCharType="begin"/>
        </w:r>
        <w:r>
          <w:instrText xml:space="preserve"> PAGEREF _Toc22906 \h </w:instrText>
        </w:r>
        <w:r>
          <w:fldChar w:fldCharType="separate"/>
        </w:r>
        <w:r>
          <w:t>20</w:t>
        </w:r>
        <w:r>
          <w:fldChar w:fldCharType="end"/>
        </w:r>
      </w:hyperlink>
    </w:p>
    <w:p>
      <w:pPr>
        <w:pStyle w:val="TOC2"/>
        <w:tabs>
          <w:tab w:val="right" w:leader="dot" w:pos="8306"/>
        </w:tabs>
      </w:pPr>
      <w:hyperlink w:anchor="_Toc30013" w:history="1">
        <w:r>
          <w:rPr>
            <w:rFonts w:ascii="仿宋" w:eastAsia="仿宋" w:hAnsi="仿宋" w:cs="仿宋" w:hint="eastAsia"/>
            <w:lang w:eastAsia="zh-CN"/>
          </w:rPr>
          <w:t>(一)、经济评价财务测算</w:t>
        </w:r>
        <w:r>
          <w:tab/>
        </w:r>
        <w:r>
          <w:fldChar w:fldCharType="begin"/>
        </w:r>
        <w:r>
          <w:instrText xml:space="preserve"> PAGEREF _Toc30013 \h </w:instrText>
        </w:r>
        <w:r>
          <w:fldChar w:fldCharType="separate"/>
        </w:r>
        <w:r>
          <w:t>20</w:t>
        </w:r>
        <w:r>
          <w:fldChar w:fldCharType="end"/>
        </w:r>
      </w:hyperlink>
    </w:p>
    <w:p>
      <w:pPr>
        <w:pStyle w:val="TOC2"/>
        <w:tabs>
          <w:tab w:val="right" w:leader="dot" w:pos="8306"/>
        </w:tabs>
      </w:pPr>
      <w:hyperlink w:anchor="_Toc10368" w:history="1">
        <w:r>
          <w:rPr>
            <w:rFonts w:ascii="仿宋" w:eastAsia="仿宋" w:hAnsi="仿宋" w:cs="仿宋" w:hint="eastAsia"/>
            <w:lang w:eastAsia="zh-CN"/>
          </w:rPr>
          <w:t>(二)、垃圾处理机项目盈利能力分析</w:t>
        </w:r>
        <w:r>
          <w:tab/>
        </w:r>
        <w:r>
          <w:fldChar w:fldCharType="begin"/>
        </w:r>
        <w:r>
          <w:instrText xml:space="preserve"> PAGEREF _Toc10368 \h </w:instrText>
        </w:r>
        <w:r>
          <w:fldChar w:fldCharType="separate"/>
        </w:r>
        <w:r>
          <w:t>21</w:t>
        </w:r>
        <w:r>
          <w:fldChar w:fldCharType="end"/>
        </w:r>
      </w:hyperlink>
    </w:p>
    <w:p>
      <w:pPr>
        <w:pStyle w:val="TOC1"/>
        <w:tabs>
          <w:tab w:val="right" w:leader="dot" w:pos="8306"/>
        </w:tabs>
      </w:pPr>
      <w:hyperlink w:anchor="_Toc27775" w:history="1">
        <w:r>
          <w:rPr>
            <w:rFonts w:ascii="仿宋" w:eastAsia="仿宋" w:hAnsi="仿宋" w:cs="仿宋" w:hint="eastAsia"/>
            <w:lang w:eastAsia="zh-CN"/>
          </w:rPr>
          <w:t>九、垃圾处理机项目人力资源管理</w:t>
        </w:r>
        <w:r>
          <w:tab/>
        </w:r>
        <w:r>
          <w:fldChar w:fldCharType="begin"/>
        </w:r>
        <w:r>
          <w:instrText xml:space="preserve"> PAGEREF _Toc27775 \h </w:instrText>
        </w:r>
        <w:r>
          <w:fldChar w:fldCharType="separate"/>
        </w:r>
        <w:r>
          <w:t>22</w:t>
        </w:r>
        <w:r>
          <w:fldChar w:fldCharType="end"/>
        </w:r>
      </w:hyperlink>
    </w:p>
    <w:p>
      <w:pPr>
        <w:pStyle w:val="TOC2"/>
        <w:tabs>
          <w:tab w:val="right" w:leader="dot" w:pos="8306"/>
        </w:tabs>
      </w:pPr>
      <w:hyperlink w:anchor="_Toc29403" w:history="1">
        <w:r>
          <w:rPr>
            <w:rFonts w:ascii="仿宋" w:eastAsia="仿宋" w:hAnsi="仿宋" w:cs="仿宋" w:hint="eastAsia"/>
            <w:lang w:eastAsia="zh-CN"/>
          </w:rPr>
          <w:t>(一)、建立健全的预算管理制度</w:t>
        </w:r>
        <w:r>
          <w:tab/>
        </w:r>
        <w:r>
          <w:fldChar w:fldCharType="begin"/>
        </w:r>
        <w:r>
          <w:instrText xml:space="preserve"> PAGEREF _Toc29403 \h </w:instrText>
        </w:r>
        <w:r>
          <w:fldChar w:fldCharType="separate"/>
        </w:r>
        <w:r>
          <w:t>22</w:t>
        </w:r>
        <w:r>
          <w:fldChar w:fldCharType="end"/>
        </w:r>
      </w:hyperlink>
    </w:p>
    <w:p>
      <w:pPr>
        <w:pStyle w:val="TOC2"/>
        <w:tabs>
          <w:tab w:val="right" w:leader="dot" w:pos="8306"/>
        </w:tabs>
      </w:pPr>
      <w:hyperlink w:anchor="_Toc26024" w:history="1">
        <w:r>
          <w:rPr>
            <w:rFonts w:ascii="仿宋" w:eastAsia="仿宋" w:hAnsi="仿宋" w:cs="仿宋" w:hint="eastAsia"/>
            <w:lang w:eastAsia="zh-CN"/>
          </w:rPr>
          <w:t>(二)、加强资金流动监控</w:t>
        </w:r>
        <w:r>
          <w:tab/>
        </w:r>
        <w:r>
          <w:fldChar w:fldCharType="begin"/>
        </w:r>
        <w:r>
          <w:instrText xml:space="preserve"> PAGEREF _Toc26024 \h </w:instrText>
        </w:r>
        <w:r>
          <w:fldChar w:fldCharType="separate"/>
        </w:r>
        <w:r>
          <w:t>23</w:t>
        </w:r>
        <w:r>
          <w:fldChar w:fldCharType="end"/>
        </w:r>
      </w:hyperlink>
    </w:p>
    <w:p>
      <w:pPr>
        <w:pStyle w:val="TOC2"/>
        <w:tabs>
          <w:tab w:val="right" w:leader="dot" w:pos="8306"/>
        </w:tabs>
      </w:pPr>
      <w:hyperlink w:anchor="_Toc17617" w:history="1">
        <w:r>
          <w:rPr>
            <w:rFonts w:ascii="仿宋" w:eastAsia="仿宋" w:hAnsi="仿宋" w:cs="仿宋" w:hint="eastAsia"/>
            <w:lang w:eastAsia="zh-CN"/>
          </w:rPr>
          <w:t>(三)、制定完善的风险控制机制</w:t>
        </w:r>
        <w:r>
          <w:tab/>
        </w:r>
        <w:r>
          <w:fldChar w:fldCharType="begin"/>
        </w:r>
        <w:r>
          <w:instrText xml:space="preserve"> PAGEREF _Toc17617 \h </w:instrText>
        </w:r>
        <w:r>
          <w:fldChar w:fldCharType="separate"/>
        </w:r>
        <w:r>
          <w:t>25</w:t>
        </w:r>
        <w:r>
          <w:fldChar w:fldCharType="end"/>
        </w:r>
      </w:hyperlink>
    </w:p>
    <w:p>
      <w:pPr>
        <w:pStyle w:val="TOC2"/>
        <w:tabs>
          <w:tab w:val="right" w:leader="dot" w:pos="8306"/>
        </w:tabs>
      </w:pPr>
      <w:hyperlink w:anchor="_Toc25883" w:history="1">
        <w:r>
          <w:rPr>
            <w:rFonts w:ascii="仿宋" w:eastAsia="仿宋" w:hAnsi="仿宋" w:cs="仿宋" w:hint="eastAsia"/>
            <w:lang w:eastAsia="zh-CN"/>
          </w:rPr>
          <w:t>(四)、优化成本管理</w:t>
        </w:r>
        <w:r>
          <w:tab/>
        </w:r>
        <w:r>
          <w:fldChar w:fldCharType="begin"/>
        </w:r>
        <w:r>
          <w:instrText xml:space="preserve"> PAGEREF _Toc25883 \h </w:instrText>
        </w:r>
        <w:r>
          <w:fldChar w:fldCharType="separate"/>
        </w:r>
        <w:r>
          <w:t>26</w:t>
        </w:r>
        <w:r>
          <w:fldChar w:fldCharType="end"/>
        </w:r>
      </w:hyperlink>
    </w:p>
    <w:p>
      <w:pPr>
        <w:pStyle w:val="TOC1"/>
        <w:tabs>
          <w:tab w:val="right" w:leader="dot" w:pos="8306"/>
        </w:tabs>
      </w:pPr>
      <w:hyperlink w:anchor="_Toc23966" w:history="1">
        <w:r>
          <w:rPr>
            <w:rFonts w:ascii="仿宋" w:eastAsia="仿宋" w:hAnsi="仿宋" w:cs="仿宋" w:hint="eastAsia"/>
            <w:lang w:eastAsia="zh-CN"/>
          </w:rPr>
          <w:t>十、垃圾处理机项目技术管理</w:t>
        </w:r>
        <w:r>
          <w:tab/>
        </w:r>
        <w:r>
          <w:fldChar w:fldCharType="begin"/>
        </w:r>
        <w:r>
          <w:instrText xml:space="preserve"> PAGEREF _Toc23966 \h </w:instrText>
        </w:r>
        <w:r>
          <w:fldChar w:fldCharType="separate"/>
        </w:r>
        <w:r>
          <w:t>27</w:t>
        </w:r>
        <w:r>
          <w:fldChar w:fldCharType="end"/>
        </w:r>
      </w:hyperlink>
    </w:p>
    <w:p>
      <w:pPr>
        <w:pStyle w:val="TOC2"/>
        <w:tabs>
          <w:tab w:val="right" w:leader="dot" w:pos="8306"/>
        </w:tabs>
      </w:pPr>
      <w:hyperlink w:anchor="_Toc28641" w:history="1">
        <w:r>
          <w:rPr>
            <w:rFonts w:ascii="仿宋" w:eastAsia="仿宋" w:hAnsi="仿宋" w:cs="仿宋" w:hint="eastAsia"/>
            <w:lang w:eastAsia="zh-CN"/>
          </w:rPr>
          <w:t>(一)、技术方案选用方向</w:t>
        </w:r>
        <w:r>
          <w:tab/>
        </w:r>
        <w:r>
          <w:fldChar w:fldCharType="begin"/>
        </w:r>
        <w:r>
          <w:instrText xml:space="preserve"> PAGEREF _Toc28641 \h </w:instrText>
        </w:r>
        <w:r>
          <w:fldChar w:fldCharType="separate"/>
        </w:r>
        <w:r>
          <w:t>27</w:t>
        </w:r>
        <w:r>
          <w:fldChar w:fldCharType="end"/>
        </w:r>
      </w:hyperlink>
    </w:p>
    <w:p>
      <w:pPr>
        <w:pStyle w:val="TOC2"/>
        <w:tabs>
          <w:tab w:val="right" w:leader="dot" w:pos="8306"/>
        </w:tabs>
      </w:pPr>
      <w:hyperlink w:anchor="_Toc28131" w:history="1">
        <w:r>
          <w:rPr>
            <w:rFonts w:ascii="仿宋" w:eastAsia="仿宋" w:hAnsi="仿宋" w:cs="仿宋" w:hint="eastAsia"/>
            <w:lang w:eastAsia="zh-CN"/>
          </w:rPr>
          <w:t>(二)、工艺技术方案选用原则</w:t>
        </w:r>
        <w:r>
          <w:tab/>
        </w:r>
        <w:r>
          <w:fldChar w:fldCharType="begin"/>
        </w:r>
        <w:r>
          <w:instrText xml:space="preserve"> PAGEREF _Toc28131 \h </w:instrText>
        </w:r>
        <w:r>
          <w:fldChar w:fldCharType="separate"/>
        </w:r>
        <w:r>
          <w:t>29</w:t>
        </w:r>
        <w:r>
          <w:fldChar w:fldCharType="end"/>
        </w:r>
      </w:hyperlink>
    </w:p>
    <w:p>
      <w:pPr>
        <w:pStyle w:val="TOC2"/>
        <w:tabs>
          <w:tab w:val="right" w:leader="dot" w:pos="8306"/>
        </w:tabs>
      </w:pPr>
      <w:hyperlink w:anchor="_Toc7404" w:history="1">
        <w:r>
          <w:rPr>
            <w:rFonts w:ascii="仿宋" w:eastAsia="仿宋" w:hAnsi="仿宋" w:cs="仿宋" w:hint="eastAsia"/>
            <w:lang w:eastAsia="zh-CN"/>
          </w:rPr>
          <w:t>(三)、工艺技术方案要求</w:t>
        </w:r>
        <w:r>
          <w:tab/>
        </w:r>
        <w:r>
          <w:fldChar w:fldCharType="begin"/>
        </w:r>
        <w:r>
          <w:instrText xml:space="preserve"> PAGEREF _Toc7404 \h </w:instrText>
        </w:r>
        <w:r>
          <w:fldChar w:fldCharType="separate"/>
        </w:r>
        <w:r>
          <w:t>31</w:t>
        </w:r>
        <w:r>
          <w:fldChar w:fldCharType="end"/>
        </w:r>
      </w:hyperlink>
    </w:p>
    <w:p>
      <w:pPr>
        <w:pStyle w:val="TOC1"/>
        <w:tabs>
          <w:tab w:val="right" w:leader="dot" w:pos="8306"/>
        </w:tabs>
      </w:pPr>
      <w:hyperlink w:anchor="_Toc32340" w:history="1">
        <w:r>
          <w:rPr>
            <w:rFonts w:ascii="仿宋" w:eastAsia="仿宋" w:hAnsi="仿宋" w:cs="仿宋" w:hint="eastAsia"/>
            <w:lang w:eastAsia="zh-CN"/>
          </w:rPr>
          <w:t>十一、垃圾处理机项目环境影响分析</w:t>
        </w:r>
        <w:r>
          <w:tab/>
        </w:r>
        <w:r>
          <w:fldChar w:fldCharType="begin"/>
        </w:r>
        <w:r>
          <w:instrText xml:space="preserve"> PAGEREF _Toc32340 \h </w:instrText>
        </w:r>
        <w:r>
          <w:fldChar w:fldCharType="separate"/>
        </w:r>
        <w:r>
          <w:t>33</w:t>
        </w:r>
        <w:r>
          <w:fldChar w:fldCharType="end"/>
        </w:r>
      </w:hyperlink>
    </w:p>
    <w:p>
      <w:pPr>
        <w:pStyle w:val="TOC2"/>
        <w:tabs>
          <w:tab w:val="right" w:leader="dot" w:pos="8306"/>
        </w:tabs>
      </w:pPr>
      <w:hyperlink w:anchor="_Toc4481" w:history="1">
        <w:r>
          <w:rPr>
            <w:rFonts w:ascii="仿宋" w:eastAsia="仿宋" w:hAnsi="仿宋" w:cs="仿宋" w:hint="eastAsia"/>
            <w:lang w:eastAsia="zh-CN"/>
          </w:rPr>
          <w:t>(一)、建设区域环境质量现状</w:t>
        </w:r>
        <w:r>
          <w:tab/>
        </w:r>
        <w:r>
          <w:fldChar w:fldCharType="begin"/>
        </w:r>
        <w:r>
          <w:instrText xml:space="preserve"> PAGEREF _Toc4481 \h </w:instrText>
        </w:r>
        <w:r>
          <w:fldChar w:fldCharType="separate"/>
        </w:r>
        <w:r>
          <w:t>33</w:t>
        </w:r>
        <w:r>
          <w:fldChar w:fldCharType="end"/>
        </w:r>
      </w:hyperlink>
    </w:p>
    <w:p>
      <w:pPr>
        <w:pStyle w:val="TOC2"/>
        <w:tabs>
          <w:tab w:val="right" w:leader="dot" w:pos="8306"/>
        </w:tabs>
      </w:pPr>
      <w:hyperlink w:anchor="_Toc26877" w:history="1">
        <w:r>
          <w:rPr>
            <w:rFonts w:ascii="仿宋" w:eastAsia="仿宋" w:hAnsi="仿宋" w:cs="仿宋" w:hint="eastAsia"/>
            <w:lang w:eastAsia="zh-CN"/>
          </w:rPr>
          <w:t>(二)、建设期环境保护</w:t>
        </w:r>
        <w:r>
          <w:tab/>
        </w:r>
        <w:r>
          <w:fldChar w:fldCharType="begin"/>
        </w:r>
        <w:r>
          <w:instrText xml:space="preserve"> PAGEREF _Toc26877 \h </w:instrText>
        </w:r>
        <w:r>
          <w:fldChar w:fldCharType="separate"/>
        </w:r>
        <w:r>
          <w:t>35</w:t>
        </w:r>
        <w:r>
          <w:fldChar w:fldCharType="end"/>
        </w:r>
      </w:hyperlink>
    </w:p>
    <w:p>
      <w:pPr>
        <w:pStyle w:val="TOC2"/>
        <w:tabs>
          <w:tab w:val="right" w:leader="dot" w:pos="8306"/>
        </w:tabs>
      </w:pPr>
      <w:hyperlink w:anchor="_Toc18926" w:history="1">
        <w:r>
          <w:rPr>
            <w:rFonts w:ascii="仿宋" w:eastAsia="仿宋" w:hAnsi="仿宋" w:cs="仿宋" w:hint="eastAsia"/>
            <w:lang w:eastAsia="zh-CN"/>
          </w:rPr>
          <w:t>(三)、运营期环境保护</w:t>
        </w:r>
        <w:r>
          <w:tab/>
        </w:r>
        <w:r>
          <w:fldChar w:fldCharType="begin"/>
        </w:r>
        <w:r>
          <w:instrText xml:space="preserve"> PAGEREF _Toc18926 \h </w:instrText>
        </w:r>
        <w:r>
          <w:fldChar w:fldCharType="separate"/>
        </w:r>
        <w:r>
          <w:t>36</w:t>
        </w:r>
        <w:r>
          <w:fldChar w:fldCharType="end"/>
        </w:r>
      </w:hyperlink>
    </w:p>
    <w:p>
      <w:pPr>
        <w:pStyle w:val="TOC2"/>
        <w:tabs>
          <w:tab w:val="right" w:leader="dot" w:pos="8306"/>
        </w:tabs>
      </w:pPr>
      <w:hyperlink w:anchor="_Toc24990" w:history="1">
        <w:r>
          <w:rPr>
            <w:rFonts w:ascii="仿宋" w:eastAsia="仿宋" w:hAnsi="仿宋" w:cs="仿宋" w:hint="eastAsia"/>
            <w:lang w:eastAsia="zh-CN"/>
          </w:rPr>
          <w:t>(四)、垃圾处理机项目建设对区域经济的影响</w:t>
        </w:r>
        <w:r>
          <w:tab/>
        </w:r>
        <w:r>
          <w:fldChar w:fldCharType="begin"/>
        </w:r>
        <w:r>
          <w:instrText xml:space="preserve"> PAGEREF _Toc24990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74" w:history="1">
        <w:r>
          <w:rPr>
            <w:rFonts w:ascii="仿宋" w:eastAsia="仿宋" w:hAnsi="仿宋" w:cs="仿宋" w:hint="eastAsia"/>
            <w:lang w:eastAsia="zh-CN"/>
          </w:rPr>
          <w:t>(五)、废弃物处理</w:t>
        </w:r>
        <w:r>
          <w:tab/>
        </w:r>
        <w:r>
          <w:fldChar w:fldCharType="begin"/>
        </w:r>
        <w:r>
          <w:instrText xml:space="preserve"> PAGEREF _Toc22774 \h </w:instrText>
        </w:r>
        <w:r>
          <w:fldChar w:fldCharType="separate"/>
        </w:r>
        <w:r>
          <w:t>39</w:t>
        </w:r>
        <w:r>
          <w:fldChar w:fldCharType="end"/>
        </w:r>
      </w:hyperlink>
    </w:p>
    <w:p>
      <w:pPr>
        <w:pStyle w:val="TOC2"/>
        <w:tabs>
          <w:tab w:val="right" w:leader="dot" w:pos="8306"/>
        </w:tabs>
      </w:pPr>
      <w:hyperlink w:anchor="_Toc11751" w:history="1">
        <w:r>
          <w:rPr>
            <w:rFonts w:ascii="仿宋" w:eastAsia="仿宋" w:hAnsi="仿宋" w:cs="仿宋" w:hint="eastAsia"/>
            <w:lang w:eastAsia="zh-CN"/>
          </w:rPr>
          <w:t>(六)、特殊环境影响分析</w:t>
        </w:r>
        <w:r>
          <w:tab/>
        </w:r>
        <w:r>
          <w:fldChar w:fldCharType="begin"/>
        </w:r>
        <w:r>
          <w:instrText xml:space="preserve"> PAGEREF _Toc11751 \h </w:instrText>
        </w:r>
        <w:r>
          <w:fldChar w:fldCharType="separate"/>
        </w:r>
        <w:r>
          <w:t>41</w:t>
        </w:r>
        <w:r>
          <w:fldChar w:fldCharType="end"/>
        </w:r>
      </w:hyperlink>
    </w:p>
    <w:p>
      <w:pPr>
        <w:pStyle w:val="TOC2"/>
        <w:tabs>
          <w:tab w:val="right" w:leader="dot" w:pos="8306"/>
        </w:tabs>
      </w:pPr>
      <w:hyperlink w:anchor="_Toc23450" w:history="1">
        <w:r>
          <w:rPr>
            <w:rFonts w:ascii="仿宋" w:eastAsia="仿宋" w:hAnsi="仿宋" w:cs="仿宋" w:hint="eastAsia"/>
            <w:lang w:eastAsia="zh-CN"/>
          </w:rPr>
          <w:t>(七)、清洁生产</w:t>
        </w:r>
        <w:r>
          <w:tab/>
        </w:r>
        <w:r>
          <w:fldChar w:fldCharType="begin"/>
        </w:r>
        <w:r>
          <w:instrText xml:space="preserve"> PAGEREF _Toc23450 \h </w:instrText>
        </w:r>
        <w:r>
          <w:fldChar w:fldCharType="separate"/>
        </w:r>
        <w:r>
          <w:t>42</w:t>
        </w:r>
        <w:r>
          <w:fldChar w:fldCharType="end"/>
        </w:r>
      </w:hyperlink>
    </w:p>
    <w:p>
      <w:pPr>
        <w:pStyle w:val="TOC2"/>
        <w:tabs>
          <w:tab w:val="right" w:leader="dot" w:pos="8306"/>
        </w:tabs>
      </w:pPr>
      <w:hyperlink w:anchor="_Toc29855" w:history="1">
        <w:r>
          <w:rPr>
            <w:rFonts w:ascii="仿宋" w:eastAsia="仿宋" w:hAnsi="仿宋" w:cs="仿宋" w:hint="eastAsia"/>
            <w:lang w:eastAsia="zh-CN"/>
          </w:rPr>
          <w:t>(八)、环境保护综合评价</w:t>
        </w:r>
        <w:r>
          <w:tab/>
        </w:r>
        <w:r>
          <w:fldChar w:fldCharType="begin"/>
        </w:r>
        <w:r>
          <w:instrText xml:space="preserve"> PAGEREF _Toc29855 \h </w:instrText>
        </w:r>
        <w:r>
          <w:fldChar w:fldCharType="separate"/>
        </w:r>
        <w:r>
          <w:t>43</w:t>
        </w:r>
        <w:r>
          <w:fldChar w:fldCharType="end"/>
        </w:r>
      </w:hyperlink>
    </w:p>
    <w:p>
      <w:pPr>
        <w:pStyle w:val="TOC1"/>
        <w:tabs>
          <w:tab w:val="right" w:leader="dot" w:pos="8306"/>
        </w:tabs>
      </w:pPr>
      <w:hyperlink w:anchor="_Toc3110" w:history="1">
        <w:r>
          <w:rPr>
            <w:rFonts w:ascii="仿宋" w:eastAsia="仿宋" w:hAnsi="仿宋" w:cs="仿宋" w:hint="eastAsia"/>
            <w:lang w:eastAsia="zh-CN"/>
          </w:rPr>
          <w:t>十二、垃圾处理机项目财务管理</w:t>
        </w:r>
        <w:r>
          <w:tab/>
        </w:r>
        <w:r>
          <w:fldChar w:fldCharType="begin"/>
        </w:r>
        <w:r>
          <w:instrText xml:space="preserve"> PAGEREF _Toc3110 \h </w:instrText>
        </w:r>
        <w:r>
          <w:fldChar w:fldCharType="separate"/>
        </w:r>
        <w:r>
          <w:t>44</w:t>
        </w:r>
        <w:r>
          <w:fldChar w:fldCharType="end"/>
        </w:r>
      </w:hyperlink>
    </w:p>
    <w:p>
      <w:pPr>
        <w:pStyle w:val="TOC2"/>
        <w:tabs>
          <w:tab w:val="right" w:leader="dot" w:pos="8306"/>
        </w:tabs>
      </w:pPr>
      <w:hyperlink w:anchor="_Toc764" w:history="1">
        <w:r>
          <w:rPr>
            <w:rFonts w:ascii="仿宋" w:eastAsia="仿宋" w:hAnsi="仿宋" w:cs="仿宋" w:hint="eastAsia"/>
            <w:lang w:eastAsia="zh-CN"/>
          </w:rPr>
          <w:t>(一)、资金需求大</w:t>
        </w:r>
        <w:r>
          <w:tab/>
        </w:r>
        <w:r>
          <w:fldChar w:fldCharType="begin"/>
        </w:r>
        <w:r>
          <w:instrText xml:space="preserve"> PAGEREF _Toc764 \h </w:instrText>
        </w:r>
        <w:r>
          <w:fldChar w:fldCharType="separate"/>
        </w:r>
        <w:r>
          <w:t>44</w:t>
        </w:r>
        <w:r>
          <w:fldChar w:fldCharType="end"/>
        </w:r>
      </w:hyperlink>
    </w:p>
    <w:p>
      <w:pPr>
        <w:pStyle w:val="TOC2"/>
        <w:tabs>
          <w:tab w:val="right" w:leader="dot" w:pos="8306"/>
        </w:tabs>
      </w:pPr>
      <w:hyperlink w:anchor="_Toc30380" w:history="1">
        <w:r>
          <w:rPr>
            <w:rFonts w:ascii="仿宋" w:eastAsia="仿宋" w:hAnsi="仿宋" w:cs="仿宋" w:hint="eastAsia"/>
            <w:lang w:eastAsia="zh-CN"/>
          </w:rPr>
          <w:t>(二)、研发周期长</w:t>
        </w:r>
        <w:r>
          <w:tab/>
        </w:r>
        <w:r>
          <w:fldChar w:fldCharType="begin"/>
        </w:r>
        <w:r>
          <w:instrText xml:space="preserve"> PAGEREF _Toc30380 \h </w:instrText>
        </w:r>
        <w:r>
          <w:fldChar w:fldCharType="separate"/>
        </w:r>
        <w:r>
          <w:t>45</w:t>
        </w:r>
        <w:r>
          <w:fldChar w:fldCharType="end"/>
        </w:r>
      </w:hyperlink>
    </w:p>
    <w:p>
      <w:pPr>
        <w:pStyle w:val="TOC2"/>
        <w:tabs>
          <w:tab w:val="right" w:leader="dot" w:pos="8306"/>
        </w:tabs>
      </w:pPr>
      <w:hyperlink w:anchor="_Toc8625" w:history="1">
        <w:r>
          <w:rPr>
            <w:rFonts w:ascii="仿宋" w:eastAsia="仿宋" w:hAnsi="仿宋" w:cs="仿宋" w:hint="eastAsia"/>
            <w:lang w:eastAsia="zh-CN"/>
          </w:rPr>
          <w:t>(三)、市场风险大</w:t>
        </w:r>
        <w:r>
          <w:tab/>
        </w:r>
        <w:r>
          <w:fldChar w:fldCharType="begin"/>
        </w:r>
        <w:r>
          <w:instrText xml:space="preserve"> PAGEREF _Toc8625 \h </w:instrText>
        </w:r>
        <w:r>
          <w:fldChar w:fldCharType="separate"/>
        </w:r>
        <w:r>
          <w:t>46</w:t>
        </w:r>
        <w:r>
          <w:fldChar w:fldCharType="end"/>
        </w:r>
      </w:hyperlink>
    </w:p>
    <w:p>
      <w:pPr>
        <w:pStyle w:val="TOC2"/>
        <w:tabs>
          <w:tab w:val="right" w:leader="dot" w:pos="8306"/>
        </w:tabs>
      </w:pPr>
      <w:hyperlink w:anchor="_Toc8788" w:history="1">
        <w:r>
          <w:rPr>
            <w:rFonts w:ascii="仿宋" w:eastAsia="仿宋" w:hAnsi="仿宋" w:cs="仿宋" w:hint="eastAsia"/>
            <w:lang w:eastAsia="zh-CN"/>
          </w:rPr>
          <w:t>(四)、利润率高</w:t>
        </w:r>
        <w:r>
          <w:tab/>
        </w:r>
        <w:r>
          <w:fldChar w:fldCharType="begin"/>
        </w:r>
        <w:r>
          <w:instrText xml:space="preserve"> PAGEREF _Toc8788 \h </w:instrText>
        </w:r>
        <w:r>
          <w:fldChar w:fldCharType="separate"/>
        </w:r>
        <w:r>
          <w:t>49</w:t>
        </w:r>
        <w:r>
          <w:fldChar w:fldCharType="end"/>
        </w:r>
      </w:hyperlink>
    </w:p>
    <w:p>
      <w:pPr>
        <w:pStyle w:val="TOC1"/>
        <w:tabs>
          <w:tab w:val="right" w:leader="dot" w:pos="8306"/>
        </w:tabs>
      </w:pPr>
      <w:hyperlink w:anchor="_Toc8065" w:history="1">
        <w:r>
          <w:rPr>
            <w:rFonts w:ascii="仿宋" w:eastAsia="仿宋" w:hAnsi="仿宋" w:cs="仿宋" w:hint="eastAsia"/>
            <w:lang w:eastAsia="zh-CN"/>
          </w:rPr>
          <w:t>十三、风险识别与分类</w:t>
        </w:r>
        <w:r>
          <w:tab/>
        </w:r>
        <w:r>
          <w:fldChar w:fldCharType="begin"/>
        </w:r>
        <w:r>
          <w:instrText xml:space="preserve"> PAGEREF _Toc8065 \h </w:instrText>
        </w:r>
        <w:r>
          <w:fldChar w:fldCharType="separate"/>
        </w:r>
        <w:r>
          <w:t>51</w:t>
        </w:r>
        <w:r>
          <w:fldChar w:fldCharType="end"/>
        </w:r>
      </w:hyperlink>
    </w:p>
    <w:p>
      <w:pPr>
        <w:pStyle w:val="TOC2"/>
        <w:tabs>
          <w:tab w:val="right" w:leader="dot" w:pos="8306"/>
        </w:tabs>
      </w:pPr>
      <w:hyperlink w:anchor="_Toc24105" w:history="1">
        <w:r>
          <w:rPr>
            <w:rFonts w:ascii="仿宋" w:eastAsia="仿宋" w:hAnsi="仿宋" w:cs="仿宋" w:hint="eastAsia"/>
            <w:lang w:eastAsia="zh-CN"/>
          </w:rPr>
          <w:t>(一)、风险识别</w:t>
        </w:r>
        <w:r>
          <w:tab/>
        </w:r>
        <w:r>
          <w:fldChar w:fldCharType="begin"/>
        </w:r>
        <w:r>
          <w:instrText xml:space="preserve"> PAGEREF _Toc24105 \h </w:instrText>
        </w:r>
        <w:r>
          <w:fldChar w:fldCharType="separate"/>
        </w:r>
        <w:r>
          <w:t>51</w:t>
        </w:r>
        <w:r>
          <w:fldChar w:fldCharType="end"/>
        </w:r>
      </w:hyperlink>
    </w:p>
    <w:p>
      <w:pPr>
        <w:pStyle w:val="TOC2"/>
        <w:tabs>
          <w:tab w:val="right" w:leader="dot" w:pos="8306"/>
        </w:tabs>
      </w:pPr>
      <w:hyperlink w:anchor="_Toc9559" w:history="1">
        <w:r>
          <w:rPr>
            <w:rFonts w:ascii="仿宋" w:eastAsia="仿宋" w:hAnsi="仿宋" w:cs="仿宋" w:hint="eastAsia"/>
            <w:lang w:eastAsia="zh-CN"/>
          </w:rPr>
          <w:t>(二)、风险分类</w:t>
        </w:r>
        <w:r>
          <w:tab/>
        </w:r>
        <w:r>
          <w:fldChar w:fldCharType="begin"/>
        </w:r>
        <w:r>
          <w:instrText xml:space="preserve"> PAGEREF _Toc9559 \h </w:instrText>
        </w:r>
        <w:r>
          <w:fldChar w:fldCharType="separate"/>
        </w:r>
        <w:r>
          <w:t>52</w:t>
        </w:r>
        <w:r>
          <w:fldChar w:fldCharType="end"/>
        </w:r>
      </w:hyperlink>
    </w:p>
    <w:p>
      <w:pPr>
        <w:pStyle w:val="TOC1"/>
        <w:tabs>
          <w:tab w:val="right" w:leader="dot" w:pos="8306"/>
        </w:tabs>
      </w:pPr>
      <w:hyperlink w:anchor="_Toc5448" w:history="1">
        <w:r>
          <w:rPr>
            <w:rFonts w:ascii="仿宋" w:eastAsia="仿宋" w:hAnsi="仿宋" w:cs="仿宋" w:hint="eastAsia"/>
            <w:lang w:eastAsia="zh-CN"/>
          </w:rPr>
          <w:t>十四、质量管理体系</w:t>
        </w:r>
        <w:r>
          <w:tab/>
        </w:r>
        <w:r>
          <w:fldChar w:fldCharType="begin"/>
        </w:r>
        <w:r>
          <w:instrText xml:space="preserve"> PAGEREF _Toc5448 \h </w:instrText>
        </w:r>
        <w:r>
          <w:fldChar w:fldCharType="separate"/>
        </w:r>
        <w:r>
          <w:t>54</w:t>
        </w:r>
        <w:r>
          <w:fldChar w:fldCharType="end"/>
        </w:r>
      </w:hyperlink>
    </w:p>
    <w:p>
      <w:pPr>
        <w:pStyle w:val="TOC2"/>
        <w:tabs>
          <w:tab w:val="right" w:leader="dot" w:pos="8306"/>
        </w:tabs>
      </w:pPr>
      <w:hyperlink w:anchor="_Toc18485" w:history="1">
        <w:r>
          <w:rPr>
            <w:rFonts w:ascii="仿宋" w:eastAsia="仿宋" w:hAnsi="仿宋" w:cs="仿宋" w:hint="eastAsia"/>
            <w:lang w:eastAsia="zh-CN"/>
          </w:rPr>
          <w:t>(一)、质量目标与方针</w:t>
        </w:r>
        <w:r>
          <w:tab/>
        </w:r>
        <w:r>
          <w:fldChar w:fldCharType="begin"/>
        </w:r>
        <w:r>
          <w:instrText xml:space="preserve"> PAGEREF _Toc18485 \h </w:instrText>
        </w:r>
        <w:r>
          <w:fldChar w:fldCharType="separate"/>
        </w:r>
        <w:r>
          <w:t>54</w:t>
        </w:r>
        <w:r>
          <w:fldChar w:fldCharType="end"/>
        </w:r>
      </w:hyperlink>
    </w:p>
    <w:p>
      <w:pPr>
        <w:pStyle w:val="TOC2"/>
        <w:tabs>
          <w:tab w:val="right" w:leader="dot" w:pos="8306"/>
        </w:tabs>
      </w:pPr>
      <w:hyperlink w:anchor="_Toc28065" w:history="1">
        <w:r>
          <w:rPr>
            <w:rFonts w:ascii="仿宋" w:eastAsia="仿宋" w:hAnsi="仿宋" w:cs="仿宋" w:hint="eastAsia"/>
            <w:lang w:eastAsia="zh-CN"/>
          </w:rPr>
          <w:t>(二)、质量管理责任</w:t>
        </w:r>
        <w:r>
          <w:tab/>
        </w:r>
        <w:r>
          <w:fldChar w:fldCharType="begin"/>
        </w:r>
        <w:r>
          <w:instrText xml:space="preserve"> PAGEREF _Toc28065 \h </w:instrText>
        </w:r>
        <w:r>
          <w:fldChar w:fldCharType="separate"/>
        </w:r>
        <w:r>
          <w:t>55</w:t>
        </w:r>
        <w:r>
          <w:fldChar w:fldCharType="end"/>
        </w:r>
      </w:hyperlink>
    </w:p>
    <w:p>
      <w:pPr>
        <w:pStyle w:val="TOC2"/>
        <w:tabs>
          <w:tab w:val="right" w:leader="dot" w:pos="8306"/>
        </w:tabs>
      </w:pPr>
      <w:hyperlink w:anchor="_Toc12148" w:history="1">
        <w:r>
          <w:rPr>
            <w:rFonts w:ascii="仿宋" w:eastAsia="仿宋" w:hAnsi="仿宋" w:cs="仿宋" w:hint="eastAsia"/>
            <w:lang w:eastAsia="zh-CN"/>
          </w:rPr>
          <w:t>(三)、质量管理体系文件</w:t>
        </w:r>
        <w:r>
          <w:tab/>
        </w:r>
        <w:r>
          <w:fldChar w:fldCharType="begin"/>
        </w:r>
        <w:r>
          <w:instrText xml:space="preserve"> PAGEREF _Toc12148 \h </w:instrText>
        </w:r>
        <w:r>
          <w:fldChar w:fldCharType="separate"/>
        </w:r>
        <w:r>
          <w:t>57</w:t>
        </w:r>
        <w:r>
          <w:fldChar w:fldCharType="end"/>
        </w:r>
      </w:hyperlink>
    </w:p>
    <w:p>
      <w:pPr>
        <w:pStyle w:val="TOC2"/>
        <w:tabs>
          <w:tab w:val="right" w:leader="dot" w:pos="8306"/>
        </w:tabs>
      </w:pPr>
      <w:hyperlink w:anchor="_Toc19882" w:history="1">
        <w:r>
          <w:rPr>
            <w:rFonts w:ascii="仿宋" w:eastAsia="仿宋" w:hAnsi="仿宋" w:cs="仿宋" w:hint="eastAsia"/>
            <w:lang w:eastAsia="zh-CN"/>
          </w:rPr>
          <w:t>(四)、质量培训与教育</w:t>
        </w:r>
        <w:r>
          <w:tab/>
        </w:r>
        <w:r>
          <w:fldChar w:fldCharType="begin"/>
        </w:r>
        <w:r>
          <w:instrText xml:space="preserve"> PAGEREF _Toc19882 \h </w:instrText>
        </w:r>
        <w:r>
          <w:fldChar w:fldCharType="separate"/>
        </w:r>
        <w:r>
          <w:t>59</w:t>
        </w:r>
        <w:r>
          <w:fldChar w:fldCharType="end"/>
        </w:r>
      </w:hyperlink>
    </w:p>
    <w:p>
      <w:pPr>
        <w:pStyle w:val="TOC2"/>
        <w:tabs>
          <w:tab w:val="right" w:leader="dot" w:pos="8306"/>
        </w:tabs>
      </w:pPr>
      <w:hyperlink w:anchor="_Toc6697" w:history="1">
        <w:r>
          <w:rPr>
            <w:rFonts w:ascii="仿宋" w:eastAsia="仿宋" w:hAnsi="仿宋" w:cs="仿宋" w:hint="eastAsia"/>
            <w:lang w:eastAsia="zh-CN"/>
          </w:rPr>
          <w:t>(五)、质量审核与评价</w:t>
        </w:r>
        <w:r>
          <w:tab/>
        </w:r>
        <w:r>
          <w:fldChar w:fldCharType="begin"/>
        </w:r>
        <w:r>
          <w:instrText xml:space="preserve"> PAGEREF _Toc6697 \h </w:instrText>
        </w:r>
        <w:r>
          <w:fldChar w:fldCharType="separate"/>
        </w:r>
        <w:r>
          <w:t>60</w:t>
        </w:r>
        <w:r>
          <w:fldChar w:fldCharType="end"/>
        </w:r>
      </w:hyperlink>
    </w:p>
    <w:p>
      <w:pPr>
        <w:pStyle w:val="TOC2"/>
        <w:tabs>
          <w:tab w:val="right" w:leader="dot" w:pos="8306"/>
        </w:tabs>
      </w:pPr>
      <w:hyperlink w:anchor="_Toc2225" w:history="1">
        <w:r>
          <w:rPr>
            <w:rFonts w:ascii="仿宋" w:eastAsia="仿宋" w:hAnsi="仿宋" w:cs="仿宋" w:hint="eastAsia"/>
            <w:lang w:eastAsia="zh-CN"/>
          </w:rPr>
          <w:t>(六)、不符合与纠正措施</w:t>
        </w:r>
        <w:r>
          <w:tab/>
        </w:r>
        <w:r>
          <w:fldChar w:fldCharType="begin"/>
        </w:r>
        <w:r>
          <w:instrText xml:space="preserve"> PAGEREF _Toc2225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0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844"/>
      <w:r>
        <w:rPr>
          <w:rFonts w:ascii="仿宋" w:eastAsia="仿宋" w:hAnsi="仿宋" w:cs="仿宋" w:hint="eastAsia"/>
          <w:lang w:eastAsia="zh-CN"/>
        </w:rPr>
        <w:t>(一)、垃圾处理机行业分析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行业一直以来都是市场的关注焦点。行业内的发展趋势、竞争态势以及潜在机会都对垃圾处理机项目的推进产生深远的影响。通过深入研究行业的整体概貌，我们将更好地理解行业的核心特征，为垃圾处理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机行业，技术一直是推动创新和发展的关键因素。我们将对当前技术趋势进行详尽分析，包括但不限于人工智能、大数据应用、先进制造技术等。这有助于垃圾处理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垃圾处理机项目成功的基础。我们将对主要竞争对手进行深入研究，包括其市场份额、产品特点、市场定位等。通过全面了解竞争对手的优势和劣势，垃圾处理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409"/>
      <w:r>
        <w:rPr>
          <w:rFonts w:ascii="仿宋" w:eastAsia="仿宋" w:hAnsi="仿宋" w:cs="仿宋" w:hint="eastAsia"/>
          <w:sz w:val="28"/>
          <w:lang w:eastAsia="zh-CN"/>
        </w:rPr>
        <w:t>(二)、垃圾处理机市场分析预测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垃圾处理机市场未来的增长趋势。这包括市场的整体规模、各细分领域的发展趋势等。垃圾处理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垃圾处理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垃圾处理机项目实施过程中需要充分考虑的因素。我们将对市场风险进行全面评估，包括但不限于政策法规风险、市场竞争风险、技术变革风险等。通过对潜在风险的深入分析，垃圾处理机项目可以制定相应的风险缓解策略，降低不确定性对垃圾处理机项目的影响。</w:t>
      </w:r>
    </w:p>
    <w:p>
      <w:pPr>
        <w:pStyle w:val="Heading1"/>
        <w:ind w:firstLine="560" w:firstLineChars="200"/>
        <w:rPr>
          <w:rFonts w:ascii="仿宋" w:eastAsia="仿宋" w:hAnsi="仿宋" w:cs="仿宋" w:hint="eastAsia"/>
          <w:sz w:val="28"/>
          <w:lang w:eastAsia="zh-CN"/>
        </w:rPr>
      </w:pPr>
      <w:bookmarkStart w:id="5" w:name="_Toc16000"/>
      <w:r>
        <w:rPr>
          <w:rFonts w:ascii="仿宋" w:eastAsia="仿宋" w:hAnsi="仿宋" w:cs="仿宋" w:hint="eastAsia"/>
          <w:sz w:val="28"/>
          <w:lang w:eastAsia="zh-CN"/>
        </w:rPr>
        <w:t>二、垃圾处理机项目可持续发展</w:t>
      </w:r>
      <w:bookmarkEnd w:id="5"/>
    </w:p>
    <w:p>
      <w:pPr>
        <w:pStyle w:val="Heading2"/>
        <w:rPr>
          <w:rFonts w:ascii="仿宋" w:eastAsia="仿宋" w:hAnsi="仿宋" w:cs="仿宋" w:hint="eastAsia"/>
          <w:lang w:eastAsia="zh-CN"/>
        </w:rPr>
      </w:pPr>
      <w:bookmarkStart w:id="6" w:name="_Toc474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机项目中，垃圾处理机项目团队着眼于未来，明确了可持续发展的战略方向。制定的具体可持续发展目标包括降低资源使用、采用环保技术、最大化社会效益等。这一步骤不仅有助于垃圾处理机项目在环保和社会责任方面达到最高标准，也为未来提供了明确的指引，确保垃圾处理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可持续实践的融入垃圾处理机项目管理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垃圾处理机项目管理周期。从垃圾处理机项目规划开始，垃圾处理机项目团队就考虑了环境和社会的因素。在执行阶段，垃圾处理机项目团队积极推动绿色技术的应用，优化资源利用。此外，关注员工的社会责任，通过培训和沟通活动提高员工对可持续发展的认知，使他们能够在日常工作中践行可持续实践。这些举措不仅为垃圾处理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13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扎根于垃圾处理机项目的可持续发展理念，我们深信环保与社会责任是垃圾处理机项目成功的关键支柱。在垃圾处理机项目的每一步，我们都致力于通过创新和实践，履行对环境和社会的坚定责任。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团队通过引入先进的环保技术、建立高效的废物处理系统以及推动能源节约措施，积极履行环保责任。定期的环保监测和评估确保垃圾处理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不仅致力于自身可持续发展，还注重对社会的回馈。通过支持社区垃圾处理机项目、参与慈善事业、提供培训机会等方式，垃圾处理机项目积极履行社会责任。与当地社区建立积极互动，关注员工的工作与生活平衡，以及员工的身心健康，是垃圾处理机项目在社会责任层面的关键举措。这样的实践不仅增强了垃圾处理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0550"/>
      <w:r>
        <w:rPr>
          <w:rFonts w:ascii="仿宋" w:eastAsia="仿宋" w:hAnsi="仿宋" w:cs="仿宋" w:hint="eastAsia"/>
          <w:sz w:val="28"/>
          <w:lang w:eastAsia="zh-CN"/>
        </w:rPr>
        <w:t>三、垃圾处理机项目绩效评估</w:t>
      </w:r>
      <w:bookmarkEnd w:id="8"/>
    </w:p>
    <w:p>
      <w:pPr>
        <w:pStyle w:val="Heading2"/>
        <w:rPr>
          <w:rFonts w:ascii="仿宋" w:eastAsia="仿宋" w:hAnsi="仿宋" w:cs="仿宋" w:hint="eastAsia"/>
          <w:lang w:eastAsia="zh-CN"/>
        </w:rPr>
      </w:pPr>
      <w:bookmarkStart w:id="9" w:name="_Toc1122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机项目中，我们设计了一套全面的绩效评估指标，以确保垃圾处理机项目的可控和成功交付。这些指标跨足垃圾处理机项目目标、成本、进度和质量等多个维度，为我们提供了全面洞察垃圾处理机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目标达成率是我们关注的首要指标。我们设定了明确的目标，并通过定期监测和评估，迅速发现并应对潜在的目标偏差。这为垃圾处理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成本绩效是另一个核心关注点。通过实际成本与预算成本的对比分析，我们深入了解成本差异的原因，及时调整资源分配，保持垃圾处理机项目在经济效益方面的合理水平。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进度作为关键的绩效指标之一，得到了精心的关注。我们制定了详细的垃圾处理机项目进度计划，并设立了进度符合度指标，确保实际进度与计划进度保持一致。这使我们能够快速发现和解决潜在的进度问题，保持垃圾处理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垃圾处理机项目绩效的不可或缺的一环。我们引入了一系列的质量标准和客户满意度指标，以确保垃圾处理机项目交付的成果在质量上达到或超越预期水平。通过持续监测这些指标，我们努力提升垃圾处理机项目整体质量水平，为垃圾处理机项目的成功交付提供有力保障。通过这些科学且全面的绩效评估，我们能够更好地引导垃圾处理机项目的持续改进，确保垃圾处理机项目目标的顺利达成。</w:t>
      </w:r>
    </w:p>
    <w:p>
      <w:pPr>
        <w:pStyle w:val="Heading2"/>
        <w:ind w:firstLine="560" w:firstLineChars="200"/>
        <w:rPr>
          <w:rFonts w:ascii="仿宋" w:eastAsia="仿宋" w:hAnsi="仿宋" w:cs="仿宋" w:hint="eastAsia"/>
          <w:sz w:val="28"/>
          <w:lang w:eastAsia="zh-CN"/>
        </w:rPr>
      </w:pPr>
      <w:bookmarkStart w:id="10" w:name="_Toc2868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绩效评估是垃圾处理机项目中的关键环节，为确保垃圾处理机项目达到预期目标，我们采用了多层次、多维度的绩效评估方法。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垃圾处理机项目的战略目标对齐，确保每个决策和行动都与垃圾处理机项目整体目标保持一致。团队会定期召开战略对齐会议，审视当前工作与垃圾处理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垃圾处理机项目进度、质量、成本和风险等方面。这些指标通过数据收集和分析，为垃圾处理机项目管理团队提供了客观的评估依据。例如，我们通过垃圾处理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绩效评估不仅仅停留在垃圾处理机项目内部，还考虑了垃圾处理机项目对外部环境的影响。我们定期进行干系人满意度调查，以了解各利益相关方对垃圾处理机项目的期望和满意度，并及时做出调整。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这种多层次、多角度的绩效评估方法，使得我们能够全面了解垃圾处理机项目的运行状态，及时做出调整，确保垃圾处理机项目在不断变化的环境中保持稳健前行。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3209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为了确保垃圾处理机项目的有效管理和不断优化，我们采用了精心设计的绩效评估周期。这个周期旨在实现灵活、实时和全面的评估，以适应垃圾处理机项目执行中的各种挑战。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垃圾处理机项目的不同需求，分为短期、中期和长期。短期评估关注每个迭代或工作周期，以及时发现和解决当前任务中的问题。中期评估涵盖几个迭代，深入了解整体垃圾处理机项目的趋势和性能。长期评估则着眼于整个垃圾处理机项目阶段，确保垃圾处理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垃圾处理机项目管理工具和协作平台，团队成员能够随时更新和分享垃圾处理机项目数据。这种实时性的反馈机制使我们能够及时察觉潜在问题，快速调整，保持垃圾处理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垃圾处理机项目的决策制定密不可分。每个周期的垃圾处理机项目回顾会议成为集体总结经验、识别问题深层次原因并找到创新解决方案的平台。这种定期的反思与调整机制使垃圾处理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9746"/>
      <w:r>
        <w:rPr>
          <w:rFonts w:ascii="仿宋" w:eastAsia="仿宋" w:hAnsi="仿宋" w:cs="仿宋" w:hint="eastAsia"/>
          <w:sz w:val="28"/>
          <w:lang w:eastAsia="zh-CN"/>
        </w:rPr>
        <w:t>四、垃圾处理机项目建设背景及必要性分析</w:t>
      </w:r>
      <w:bookmarkEnd w:id="12"/>
    </w:p>
    <w:p>
      <w:pPr>
        <w:pStyle w:val="Heading2"/>
        <w:rPr>
          <w:rFonts w:ascii="仿宋" w:eastAsia="仿宋" w:hAnsi="仿宋" w:cs="仿宋" w:hint="eastAsia"/>
          <w:lang w:eastAsia="zh-CN"/>
        </w:rPr>
      </w:pPr>
      <w:bookmarkStart w:id="13" w:name="_Toc9777"/>
      <w:r>
        <w:rPr>
          <w:rFonts w:ascii="仿宋" w:eastAsia="仿宋" w:hAnsi="仿宋" w:cs="仿宋" w:hint="eastAsia"/>
          <w:lang w:eastAsia="zh-CN"/>
        </w:rPr>
        <w:t>(一)、垃圾处理机项目背景分析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垃圾处理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垃圾处理机项目在这个潮流中的定位。同时，我们将关注行业内涌现的新兴机遇，以便垃圾处理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垃圾处理机项目提供了强大的发展动力。我们将聚焦于行业内最新的技术发展趋势，包括但不限于人工智能、大数据分析、物联网等领域。通过深度的技术研究，我们将确保垃圾处理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垃圾处理机项目发展的源泉。我们将投入更多的精力对市场需求进行深入剖析，超越表面的需求，深入挖掘潜在的市场痛点和机遇。通过对市场需求的细致了解，垃圾处理机项目将更有针对性地设计解决方案，满足市场的多样化需求，从而更好地促进垃圾处理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垃圾处理机项目战略至关重要。我们将对竞争态势进行更为深入的分析，包括但不限于市场份额、产品特点、客户满意度等多个维度。通过深度的竞争分析，垃圾处理机项目将能够更准确地把握市场脉搏，制定具有竞争力的垃圾处理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垃圾处理机项目的发展具有直接的影响。我们将进行更为全面的法规和政策分析，了解行业发展中的潜在法律风险和合规挑战。通过充分了解和遵守相关法规，垃圾处理机项目将确保在法律框架内合法合规运营，为垃圾处理机项目的稳健发展提供有力支持。</w:t>
      </w:r>
    </w:p>
    <w:p>
      <w:pPr>
        <w:pStyle w:val="Heading2"/>
        <w:ind w:firstLine="560" w:firstLineChars="200"/>
        <w:rPr>
          <w:rFonts w:ascii="仿宋" w:eastAsia="仿宋" w:hAnsi="仿宋" w:cs="仿宋" w:hint="eastAsia"/>
          <w:sz w:val="28"/>
          <w:lang w:eastAsia="zh-CN"/>
        </w:rPr>
      </w:pPr>
      <w:bookmarkStart w:id="14" w:name="_Toc29422"/>
      <w:r>
        <w:rPr>
          <w:rFonts w:ascii="仿宋" w:eastAsia="仿宋" w:hAnsi="仿宋" w:cs="仿宋" w:hint="eastAsia"/>
          <w:sz w:val="28"/>
          <w:lang w:eastAsia="zh-CN"/>
        </w:rPr>
        <w:t>(二)、垃圾处理机项目建设必要性分析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建设的迫切性源于对行业发展趋势的深刻洞察。我们正处于一个行业变革的时代，科技创新、数字化转型成为企业发展的关键动力。垃圾处理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建设不仅仅是为了跟上潮流，更是为了通过技术创新推动企业的持续发展。通过引入先进的技术和解决方案，垃圾处理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垃圾处理机项目的建设成为必然选择，通过提高产品质量、拓展服务领域，从而在竞争中获得更多的机会。垃圾处理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垃圾处理机项目建设的必要性体现在对客户需求更精准的满足。通过垃圾处理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建设的背后是对企业持续创新的追求。只有通过不断创新，企业才能在竞争中立于不败之地。垃圾处理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2843"/>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549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的技术管理特点体现在其创新导向。通过引入最先进的技术趋势和解决方案，垃圾处理机项目致力于提升科技含量、提高质量和效率水平。这意味着我们将采用最新的工具和方法，确保垃圾处理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垃圾处理机项目技术管理的显著特征。通过整合不同领域的技术资源，我们实现了跨学科的协同工作。这有助于优化技术架构，提高整体效能。此外，整合性策略还促进了不同技术团队之间的紧密沟通和高效合作，确保垃圾处理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垃圾处理机项目所采用的技术。通过不断优化技术方案，垃圾处理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垃圾处理机项目团队将在垃圾处理机项目初期识别可能的技术风险，并采取相应的预防和应对措施。通过建立健全的风险评估机制，垃圾处理机项目能够在实施过程中及时发现并解决潜在的技术问题，保障垃圾处理机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垃圾处理机项目中，技术将成为垃圾处理机项目成功的有力支持。这一深度剖析揭示了技术管理在垃圾处理机项目实施中的关键作用，为垃圾处理机项目的技术基础奠定了坚实的基础。</w:t>
      </w:r>
    </w:p>
    <w:p>
      <w:pPr>
        <w:pStyle w:val="Heading2"/>
        <w:ind w:firstLine="560" w:firstLineChars="200"/>
        <w:rPr>
          <w:rFonts w:ascii="仿宋" w:eastAsia="仿宋" w:hAnsi="仿宋" w:cs="仿宋" w:hint="eastAsia"/>
          <w:sz w:val="28"/>
          <w:lang w:eastAsia="zh-CN"/>
        </w:rPr>
      </w:pPr>
      <w:bookmarkStart w:id="17" w:name="_Toc23517"/>
      <w:r>
        <w:rPr>
          <w:rFonts w:ascii="仿宋" w:eastAsia="仿宋" w:hAnsi="仿宋" w:cs="仿宋" w:hint="eastAsia"/>
          <w:sz w:val="28"/>
          <w:lang w:eastAsia="zh-CN"/>
        </w:rPr>
        <w:t>(二)、垃圾处理机项目工艺技术设计方案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垃圾处理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垃圾处理机项目将严格按照相关行业规范要求进行组织。通过有效控制产品质量，垃圾处理机项目将致力于为顾客提供优质的垃圾处理机项目产品和良好的服务。这体现了垃圾处理机项目对于生产活动合规性和质量标准的高度重视，为垃圾处理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垃圾处理机项目注重生态效益和清洁生产原则。垃圾处理机项目建设将紧密结合地方特色经济发展，与社会经济发展规划和区域环境保护规划方案相协调一致。通过与当地区域自然生态系统的结合，垃圾处理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垃圾处理机项目产品具有多样化的客户需求和个性化的特点。因此，垃圾处理机项目产品规格品种多样，且单批生产数量较小。为满足这一特点，垃圾处理机项目承办单位将建设先进的柔性制造生产线。通过广泛应用柔性制造技术，垃圾处理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垃圾处理机项目采用的技术具有较高的技术含量和自动化水平，处于国内先进水平。这一技术选用不仅体现了对生产效率、质量和环境友好性的高标准要求，同时为垃圾处理机项目的可持续发展奠定了坚实的基础。</w:t>
      </w:r>
    </w:p>
    <w:p>
      <w:pPr>
        <w:pStyle w:val="Heading2"/>
        <w:ind w:firstLine="560" w:firstLineChars="200"/>
        <w:rPr>
          <w:rFonts w:ascii="仿宋" w:eastAsia="仿宋" w:hAnsi="仿宋" w:cs="仿宋" w:hint="eastAsia"/>
          <w:sz w:val="28"/>
          <w:lang w:eastAsia="zh-CN"/>
        </w:rPr>
      </w:pPr>
      <w:bookmarkStart w:id="18" w:name="_Toc1600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为确保垃圾处理机项目的高效生产和技术实施，我们制定了一套精心设计的设备选型方案，以满足垃圾处理机项目生产、质量和环保的要求。该方案的主要特点如下：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垃圾处理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针对垃圾处理机项目产品的多样性和小批量生产的特点，我们将建设柔性制造生产线。通过在设备选型中考虑柔性制造技术，可以灵活应对不同产品规格和生产需求，实现生产线的高度灵活性和适应性。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8398"/>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13989"/>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垃圾处理机项目的主要产品是XXXX，预计年产值为XXX万元。这一产品在市场中占据着重要的地位，其广泛的应用范围使得该垃圾处理机项目的市场前景非常广阔。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https://d.book118.com/446231225010010035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B91588"/>
    <w:rsid w:val="13B915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231225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2024-01-15T22:17:00Z</dcterms:created>
  <dcterms:modified xsi:type="dcterms:W3CDTF">2024-01-15T22:17:25Z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051CB2EDEAA041F7A86B86884CECC138_11</vt:lpwstr>
  </property>
  <property fmtid="{D5CDD505-2E9C-101B-9397-08002B2CF9AE}" pid="3" name="KSOProductBuildVer">
    <vt:lpwstr>2052-12.1.0.16120</vt:lpwstr>
  </property>
</Properties>
</file>