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37E3B" w:rsidP="00637E3B" w14:paraId="7C9F9219" w14:textId="77777777">
      <w:pPr>
        <w:spacing w:before="48" w:beforeLines="20" w:after="360" w:afterLines="150" w:line="360" w:lineRule="auto"/>
        <w:jc w:val="center"/>
        <w:rPr>
          <w:rFonts w:ascii="华文中宋" w:eastAsia="华文中宋" w:hAnsi="华文中宋"/>
          <w:b/>
          <w:sz w:val="30"/>
        </w:rPr>
      </w:pPr>
      <w:r w:rsidRPr="00637E3B">
        <w:rPr>
          <w:rFonts w:ascii="华文中宋" w:eastAsia="华文中宋" w:hAnsi="华文中宋"/>
          <w:b/>
          <w:sz w:val="30"/>
        </w:rPr>
        <w:t>2024</w:t>
      </w:r>
      <w:r w:rsidRPr="00637E3B">
        <w:rPr>
          <w:rFonts w:ascii="华文中宋" w:eastAsia="华文中宋" w:hAnsi="华文中宋"/>
          <w:b/>
          <w:sz w:val="30"/>
        </w:rPr>
        <w:t>中国国际可持续交通创新和知识中心应届毕业生招聘</w:t>
      </w:r>
      <w:r w:rsidRPr="00637E3B">
        <w:rPr>
          <w:rFonts w:ascii="华文中宋" w:eastAsia="华文中宋" w:hAnsi="华文中宋"/>
          <w:b/>
          <w:sz w:val="30"/>
        </w:rPr>
        <w:t>6</w:t>
      </w:r>
      <w:r w:rsidRPr="00637E3B">
        <w:rPr>
          <w:rFonts w:ascii="华文中宋" w:eastAsia="华文中宋" w:hAnsi="华文中宋"/>
          <w:b/>
          <w:sz w:val="30"/>
        </w:rPr>
        <w:t>人笔试备考题库及答案解析</w:t>
      </w:r>
    </w:p>
    <w:p w:rsidR="00A77B3E" w14:paraId="10B4B79B"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FF465C9" w14:textId="77777777">
      <w:pPr>
        <w:spacing w:after="260" w:line="360" w:lineRule="auto"/>
      </w:pPr>
      <w:r>
        <w:rPr>
          <w:rFonts w:ascii="微软雅黑" w:eastAsia="微软雅黑" w:cs="微软雅黑"/>
        </w:rPr>
        <w:t>一、选择题</w:t>
      </w:r>
    </w:p>
    <w:p w:rsidR="006D34C4" w14:paraId="5DF1BDDD"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1E0DAC3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0D94872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1611E6D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47D0BF3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2E453C7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312C4DC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0BB0DB3C"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张家村和李家村毗邻，李家村的用水取自流经张家村的小河，多年来两村经常因为用水问题发生冲突。</w:t>
      </w:r>
      <w:r w:rsidRPr="006D34C4">
        <w:rPr>
          <w:rFonts w:ascii="微软雅黑" w:eastAsia="微软雅黑" w:cs="微软雅黑"/>
          <w:szCs w:val="14"/>
        </w:rPr>
        <w:t>2001</w:t>
      </w:r>
      <w:r w:rsidRPr="006D34C4">
        <w:rPr>
          <w:rFonts w:ascii="微软雅黑" w:eastAsia="微软雅黑" w:cs="微软雅黑"/>
          <w:szCs w:val="14"/>
        </w:rPr>
        <w:t>年春，为根本解决问题，县政府决定将这条小河的水流交给乡水管站统一调配。张家村人认为：小河历史上就属于张家村所有，县政府无权</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将这条小河的水流交给乡水管站统一调配，遂将县政府告上法院。请问：根据现行宪法和法律，下列哪一说法是正确的</w:t>
      </w:r>
      <w:r w:rsidRPr="006D34C4">
        <w:rPr>
          <w:rFonts w:ascii="微软雅黑" w:eastAsia="微软雅黑" w:cs="微软雅黑"/>
          <w:szCs w:val="14"/>
        </w:rPr>
        <w:t>?()</w:t>
      </w:r>
    </w:p>
    <w:p w:rsidR="006D34C4" w14:paraId="1AD73DA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、张家村告的有理，因为水流属于村民集体所有，政府无权收归国有</w:t>
      </w:r>
    </w:p>
    <w:p w:rsidR="006D34C4" w14:paraId="4E64F3A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、张家村告的有理，因为这条小河的河床属于村民集体所有，这条小河里的水流当然也属于村民集体支配</w:t>
      </w:r>
    </w:p>
    <w:p w:rsidR="006D34C4" w14:paraId="11E337A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、县政府的决定合法，因为水流属于国家所有，政府当然有权调配水的供应</w:t>
      </w:r>
    </w:p>
    <w:p w:rsidR="006D34C4" w14:paraId="54DB35D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、县政府的决定合法，因为水流虽然属于张家村所有，但李家村人也应享有喝水用水的权利，为解决李家村用水问题，政府可以将水流供应统一调配</w:t>
      </w:r>
    </w:p>
    <w:p w:rsidR="006D34C4" w14:paraId="78AE7FE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596EB81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《宪法》规定，矿藏、水流、森林、山岭、草原、荒地、滩涂等自然资源，都属于国家所有，即全民所有</w:t>
      </w:r>
      <w:r w:rsidRPr="006D34C4">
        <w:rPr>
          <w:rFonts w:ascii="微软雅黑" w:eastAsia="微软雅黑" w:cs="微软雅黑"/>
          <w:szCs w:val="14"/>
        </w:rPr>
        <w:t>;</w:t>
      </w:r>
      <w:r w:rsidRPr="006D34C4">
        <w:rPr>
          <w:rFonts w:ascii="微软雅黑" w:eastAsia="微软雅黑" w:cs="微软雅黑"/>
          <w:szCs w:val="14"/>
        </w:rPr>
        <w:t>由法律规定属于集体所有的森林和山岭、草原、荒地、滩涂除外。因此，水流属于国家所有，政府有权根据需要合理调配河水的供给。故选</w:t>
      </w:r>
      <w:r w:rsidRPr="006D34C4">
        <w:rPr>
          <w:rFonts w:ascii="微软雅黑" w:eastAsia="微软雅黑" w:cs="微软雅黑"/>
          <w:szCs w:val="14"/>
        </w:rPr>
        <w:t>C</w:t>
      </w:r>
      <w:r w:rsidRPr="006D34C4">
        <w:rPr>
          <w:rFonts w:ascii="微软雅黑" w:eastAsia="微软雅黑" w:cs="微软雅黑"/>
          <w:szCs w:val="14"/>
        </w:rPr>
        <w:t>。</w:t>
      </w:r>
    </w:p>
    <w:p w:rsidR="006D34C4" w14:paraId="0798E9C1"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104C48B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598E3F6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4123A26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0F1AC5B4"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111F544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9F0B8A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22E8B37D"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543A8D9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6555AE4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230B688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07B6E11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0DE6BAA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6792629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75DD2C38"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40F659B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p>
    <w:p w:rsidR="006D34C4" w14:paraId="45DD184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、请示</w:t>
      </w:r>
    </w:p>
    <w:p w:rsidR="006D34C4" w14:paraId="4DFA12B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、函</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https://d.book118.com/446243204231010042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E3B" w:rsidP="00B77510" w14:paraId="1B0AD4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7E3B" w14:paraId="223EF83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E3B" w:rsidP="00B77510" w14:paraId="097742A3" w14:textId="7B889F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37E3B" w14:paraId="4D8B318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E3B" w14:paraId="2CD0F17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E3B"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7E3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E3B" w:rsidP="00B77510" w14:textId="7B889F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37E3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E3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E3B"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7E3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E3B" w:rsidP="00B77510" w14:textId="7B889F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37E3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E3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E3B" w14:paraId="136DAD9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E3B" w14:paraId="33F80AC4"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E3B" w14:paraId="0FE717B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E3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E3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E3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E3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E3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E3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37E3B"/>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A58057D"/>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637E3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37E3B"/>
    <w:rPr>
      <w:sz w:val="18"/>
      <w:szCs w:val="18"/>
    </w:rPr>
  </w:style>
  <w:style w:type="paragraph" w:styleId="Footer">
    <w:name w:val="footer"/>
    <w:basedOn w:val="Normal"/>
    <w:link w:val="a0"/>
    <w:rsid w:val="00637E3B"/>
    <w:pPr>
      <w:tabs>
        <w:tab w:val="center" w:pos="4153"/>
        <w:tab w:val="right" w:pos="8306"/>
      </w:tabs>
      <w:snapToGrid w:val="0"/>
    </w:pPr>
    <w:rPr>
      <w:sz w:val="18"/>
      <w:szCs w:val="18"/>
    </w:rPr>
  </w:style>
  <w:style w:type="character" w:customStyle="1" w:styleId="a0">
    <w:name w:val="页脚 字符"/>
    <w:basedOn w:val="DefaultParagraphFont"/>
    <w:link w:val="Footer"/>
    <w:rsid w:val="00637E3B"/>
    <w:rPr>
      <w:sz w:val="18"/>
      <w:szCs w:val="18"/>
    </w:rPr>
  </w:style>
  <w:style w:type="character" w:styleId="PageNumber">
    <w:name w:val="page number"/>
    <w:basedOn w:val="DefaultParagraphFont"/>
    <w:rsid w:val="00637E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46243204231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2649</Words>
  <Characters>15102</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2024-01-30T13:26:00Z</dcterms:created>
  <dcterms:modified xsi:type="dcterms:W3CDTF">2024-01-30T13:26:00Z</dcterms:modified>
</cp:coreProperties>
</file>