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散料搬运设备项目规划设计蓝图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734" w:history="1">
        <w:r>
          <w:rPr>
            <w:rFonts w:ascii="仿宋" w:eastAsia="仿宋" w:hAnsi="仿宋" w:cs="仿宋" w:hint="eastAsia"/>
            <w:lang w:eastAsia="zh-CN"/>
          </w:rPr>
          <w:t>序言</w:t>
        </w:r>
        <w:r>
          <w:tab/>
        </w:r>
        <w:r>
          <w:fldChar w:fldCharType="begin"/>
        </w:r>
        <w:r>
          <w:instrText xml:space="preserve"> PAGEREF _Toc19734 \h </w:instrText>
        </w:r>
        <w:r>
          <w:fldChar w:fldCharType="separate"/>
        </w:r>
        <w:r>
          <w:t>3</w:t>
        </w:r>
        <w:r>
          <w:fldChar w:fldCharType="end"/>
        </w:r>
      </w:hyperlink>
    </w:p>
    <w:p>
      <w:pPr>
        <w:pStyle w:val="TOC1"/>
        <w:tabs>
          <w:tab w:val="right" w:leader="dot" w:pos="8306"/>
        </w:tabs>
      </w:pPr>
      <w:hyperlink w:anchor="_Toc12440" w:history="1">
        <w:r>
          <w:rPr>
            <w:rFonts w:ascii="仿宋" w:eastAsia="仿宋" w:hAnsi="仿宋" w:cs="仿宋" w:hint="eastAsia"/>
            <w:lang w:eastAsia="zh-CN"/>
          </w:rPr>
          <w:t>一、产品规划分析</w:t>
        </w:r>
        <w:r>
          <w:tab/>
        </w:r>
        <w:r>
          <w:fldChar w:fldCharType="begin"/>
        </w:r>
        <w:r>
          <w:instrText xml:space="preserve"> PAGEREF _Toc12440 \h </w:instrText>
        </w:r>
        <w:r>
          <w:fldChar w:fldCharType="separate"/>
        </w:r>
        <w:r>
          <w:t>3</w:t>
        </w:r>
        <w:r>
          <w:fldChar w:fldCharType="end"/>
        </w:r>
      </w:hyperlink>
    </w:p>
    <w:p>
      <w:pPr>
        <w:pStyle w:val="TOC2"/>
        <w:tabs>
          <w:tab w:val="right" w:leader="dot" w:pos="8306"/>
        </w:tabs>
      </w:pPr>
      <w:hyperlink w:anchor="_Toc4270" w:history="1">
        <w:r>
          <w:rPr>
            <w:rFonts w:ascii="仿宋" w:eastAsia="仿宋" w:hAnsi="仿宋" w:cs="仿宋" w:hint="eastAsia"/>
            <w:lang w:eastAsia="zh-CN"/>
          </w:rPr>
          <w:t>(一)、产品规划</w:t>
        </w:r>
        <w:r>
          <w:tab/>
        </w:r>
        <w:r>
          <w:fldChar w:fldCharType="begin"/>
        </w:r>
        <w:r>
          <w:instrText xml:space="preserve"> PAGEREF _Toc4270 \h </w:instrText>
        </w:r>
        <w:r>
          <w:fldChar w:fldCharType="separate"/>
        </w:r>
        <w:r>
          <w:t>3</w:t>
        </w:r>
        <w:r>
          <w:fldChar w:fldCharType="end"/>
        </w:r>
      </w:hyperlink>
    </w:p>
    <w:p>
      <w:pPr>
        <w:pStyle w:val="TOC2"/>
        <w:tabs>
          <w:tab w:val="right" w:leader="dot" w:pos="8306"/>
        </w:tabs>
      </w:pPr>
      <w:hyperlink w:anchor="_Toc3791" w:history="1">
        <w:r>
          <w:rPr>
            <w:rFonts w:ascii="仿宋" w:eastAsia="仿宋" w:hAnsi="仿宋" w:cs="仿宋" w:hint="eastAsia"/>
            <w:lang w:eastAsia="zh-CN"/>
          </w:rPr>
          <w:t>(二)、建设规模</w:t>
        </w:r>
        <w:r>
          <w:tab/>
        </w:r>
        <w:r>
          <w:fldChar w:fldCharType="begin"/>
        </w:r>
        <w:r>
          <w:instrText xml:space="preserve"> PAGEREF _Toc3791 \h </w:instrText>
        </w:r>
        <w:r>
          <w:fldChar w:fldCharType="separate"/>
        </w:r>
        <w:r>
          <w:t>4</w:t>
        </w:r>
        <w:r>
          <w:fldChar w:fldCharType="end"/>
        </w:r>
      </w:hyperlink>
    </w:p>
    <w:p>
      <w:pPr>
        <w:pStyle w:val="TOC1"/>
        <w:tabs>
          <w:tab w:val="right" w:leader="dot" w:pos="8306"/>
        </w:tabs>
      </w:pPr>
      <w:hyperlink w:anchor="_Toc16050" w:history="1">
        <w:r>
          <w:rPr>
            <w:rFonts w:ascii="仿宋" w:eastAsia="仿宋" w:hAnsi="仿宋" w:cs="仿宋" w:hint="eastAsia"/>
            <w:lang w:eastAsia="zh-CN"/>
          </w:rPr>
          <w:t>二、散料搬运设备项目可持续发展</w:t>
        </w:r>
        <w:r>
          <w:tab/>
        </w:r>
        <w:r>
          <w:fldChar w:fldCharType="begin"/>
        </w:r>
        <w:r>
          <w:instrText xml:space="preserve"> PAGEREF _Toc16050 \h </w:instrText>
        </w:r>
        <w:r>
          <w:fldChar w:fldCharType="separate"/>
        </w:r>
        <w:r>
          <w:t>5</w:t>
        </w:r>
        <w:r>
          <w:fldChar w:fldCharType="end"/>
        </w:r>
      </w:hyperlink>
    </w:p>
    <w:p>
      <w:pPr>
        <w:pStyle w:val="TOC2"/>
        <w:tabs>
          <w:tab w:val="right" w:leader="dot" w:pos="8306"/>
        </w:tabs>
      </w:pPr>
      <w:hyperlink w:anchor="_Toc24545" w:history="1">
        <w:r>
          <w:rPr>
            <w:rFonts w:ascii="仿宋" w:eastAsia="仿宋" w:hAnsi="仿宋" w:cs="仿宋" w:hint="eastAsia"/>
            <w:lang w:eastAsia="zh-CN"/>
          </w:rPr>
          <w:t>(一)、可持续战略与实践</w:t>
        </w:r>
        <w:r>
          <w:tab/>
        </w:r>
        <w:r>
          <w:fldChar w:fldCharType="begin"/>
        </w:r>
        <w:r>
          <w:instrText xml:space="preserve"> PAGEREF _Toc24545 \h </w:instrText>
        </w:r>
        <w:r>
          <w:fldChar w:fldCharType="separate"/>
        </w:r>
        <w:r>
          <w:t>5</w:t>
        </w:r>
        <w:r>
          <w:fldChar w:fldCharType="end"/>
        </w:r>
      </w:hyperlink>
    </w:p>
    <w:p>
      <w:pPr>
        <w:pStyle w:val="TOC2"/>
        <w:tabs>
          <w:tab w:val="right" w:leader="dot" w:pos="8306"/>
        </w:tabs>
      </w:pPr>
      <w:hyperlink w:anchor="_Toc6847" w:history="1">
        <w:r>
          <w:rPr>
            <w:rFonts w:ascii="仿宋" w:eastAsia="仿宋" w:hAnsi="仿宋" w:cs="仿宋" w:hint="eastAsia"/>
            <w:lang w:eastAsia="zh-CN"/>
          </w:rPr>
          <w:t>(二)、环保与社会责任</w:t>
        </w:r>
        <w:r>
          <w:tab/>
        </w:r>
        <w:r>
          <w:fldChar w:fldCharType="begin"/>
        </w:r>
        <w:r>
          <w:instrText xml:space="preserve"> PAGEREF _Toc6847 \h </w:instrText>
        </w:r>
        <w:r>
          <w:fldChar w:fldCharType="separate"/>
        </w:r>
        <w:r>
          <w:t>6</w:t>
        </w:r>
        <w:r>
          <w:fldChar w:fldCharType="end"/>
        </w:r>
      </w:hyperlink>
    </w:p>
    <w:p>
      <w:pPr>
        <w:pStyle w:val="TOC1"/>
        <w:tabs>
          <w:tab w:val="right" w:leader="dot" w:pos="8306"/>
        </w:tabs>
      </w:pPr>
      <w:hyperlink w:anchor="_Toc15385" w:history="1">
        <w:r>
          <w:rPr>
            <w:rFonts w:ascii="仿宋" w:eastAsia="仿宋" w:hAnsi="仿宋" w:cs="仿宋" w:hint="eastAsia"/>
            <w:lang w:eastAsia="zh-CN"/>
          </w:rPr>
          <w:t>三、散料搬运设备项目选址可行性分析</w:t>
        </w:r>
        <w:r>
          <w:tab/>
        </w:r>
        <w:r>
          <w:fldChar w:fldCharType="begin"/>
        </w:r>
        <w:r>
          <w:instrText xml:space="preserve"> PAGEREF _Toc15385 \h </w:instrText>
        </w:r>
        <w:r>
          <w:fldChar w:fldCharType="separate"/>
        </w:r>
        <w:r>
          <w:t>7</w:t>
        </w:r>
        <w:r>
          <w:fldChar w:fldCharType="end"/>
        </w:r>
      </w:hyperlink>
    </w:p>
    <w:p>
      <w:pPr>
        <w:pStyle w:val="TOC2"/>
        <w:tabs>
          <w:tab w:val="right" w:leader="dot" w:pos="8306"/>
        </w:tabs>
      </w:pPr>
      <w:hyperlink w:anchor="_Toc6817" w:history="1">
        <w:r>
          <w:rPr>
            <w:rFonts w:ascii="仿宋" w:eastAsia="仿宋" w:hAnsi="仿宋" w:cs="仿宋" w:hint="eastAsia"/>
            <w:lang w:eastAsia="zh-CN"/>
          </w:rPr>
          <w:t>(一)、散料搬运设备项目选址</w:t>
        </w:r>
        <w:r>
          <w:tab/>
        </w:r>
        <w:r>
          <w:fldChar w:fldCharType="begin"/>
        </w:r>
        <w:r>
          <w:instrText xml:space="preserve"> PAGEREF _Toc6817 \h </w:instrText>
        </w:r>
        <w:r>
          <w:fldChar w:fldCharType="separate"/>
        </w:r>
        <w:r>
          <w:t>7</w:t>
        </w:r>
        <w:r>
          <w:fldChar w:fldCharType="end"/>
        </w:r>
      </w:hyperlink>
    </w:p>
    <w:p>
      <w:pPr>
        <w:pStyle w:val="TOC2"/>
        <w:tabs>
          <w:tab w:val="right" w:leader="dot" w:pos="8306"/>
        </w:tabs>
      </w:pPr>
      <w:hyperlink w:anchor="_Toc19959" w:history="1">
        <w:r>
          <w:rPr>
            <w:rFonts w:ascii="仿宋" w:eastAsia="仿宋" w:hAnsi="仿宋" w:cs="仿宋" w:hint="eastAsia"/>
            <w:lang w:eastAsia="zh-CN"/>
          </w:rPr>
          <w:t>(二)、用地控制指标</w:t>
        </w:r>
        <w:r>
          <w:tab/>
        </w:r>
        <w:r>
          <w:fldChar w:fldCharType="begin"/>
        </w:r>
        <w:r>
          <w:instrText xml:space="preserve"> PAGEREF _Toc19959 \h </w:instrText>
        </w:r>
        <w:r>
          <w:fldChar w:fldCharType="separate"/>
        </w:r>
        <w:r>
          <w:t>7</w:t>
        </w:r>
        <w:r>
          <w:fldChar w:fldCharType="end"/>
        </w:r>
      </w:hyperlink>
    </w:p>
    <w:p>
      <w:pPr>
        <w:pStyle w:val="TOC2"/>
        <w:tabs>
          <w:tab w:val="right" w:leader="dot" w:pos="8306"/>
        </w:tabs>
      </w:pPr>
      <w:hyperlink w:anchor="_Toc17178" w:history="1">
        <w:r>
          <w:rPr>
            <w:rFonts w:ascii="仿宋" w:eastAsia="仿宋" w:hAnsi="仿宋" w:cs="仿宋" w:hint="eastAsia"/>
            <w:lang w:eastAsia="zh-CN"/>
          </w:rPr>
          <w:t>(三)、节约用地措施</w:t>
        </w:r>
        <w:r>
          <w:tab/>
        </w:r>
        <w:r>
          <w:fldChar w:fldCharType="begin"/>
        </w:r>
        <w:r>
          <w:instrText xml:space="preserve"> PAGEREF _Toc17178 \h </w:instrText>
        </w:r>
        <w:r>
          <w:fldChar w:fldCharType="separate"/>
        </w:r>
        <w:r>
          <w:t>9</w:t>
        </w:r>
        <w:r>
          <w:fldChar w:fldCharType="end"/>
        </w:r>
      </w:hyperlink>
    </w:p>
    <w:p>
      <w:pPr>
        <w:pStyle w:val="TOC2"/>
        <w:tabs>
          <w:tab w:val="right" w:leader="dot" w:pos="8306"/>
        </w:tabs>
      </w:pPr>
      <w:hyperlink w:anchor="_Toc625" w:history="1">
        <w:r>
          <w:rPr>
            <w:rFonts w:ascii="仿宋" w:eastAsia="仿宋" w:hAnsi="仿宋" w:cs="仿宋" w:hint="eastAsia"/>
            <w:lang w:eastAsia="zh-CN"/>
          </w:rPr>
          <w:t>(四)、总图布置方案</w:t>
        </w:r>
        <w:r>
          <w:tab/>
        </w:r>
        <w:r>
          <w:fldChar w:fldCharType="begin"/>
        </w:r>
        <w:r>
          <w:instrText xml:space="preserve"> PAGEREF _Toc625 \h </w:instrText>
        </w:r>
        <w:r>
          <w:fldChar w:fldCharType="separate"/>
        </w:r>
        <w:r>
          <w:t>10</w:t>
        </w:r>
        <w:r>
          <w:fldChar w:fldCharType="end"/>
        </w:r>
      </w:hyperlink>
    </w:p>
    <w:p>
      <w:pPr>
        <w:pStyle w:val="TOC2"/>
        <w:tabs>
          <w:tab w:val="right" w:leader="dot" w:pos="8306"/>
        </w:tabs>
      </w:pPr>
      <w:hyperlink w:anchor="_Toc17308" w:history="1">
        <w:r>
          <w:rPr>
            <w:rFonts w:ascii="仿宋" w:eastAsia="仿宋" w:hAnsi="仿宋" w:cs="仿宋" w:hint="eastAsia"/>
            <w:lang w:eastAsia="zh-CN"/>
          </w:rPr>
          <w:t>(五)、选址综合评价</w:t>
        </w:r>
        <w:r>
          <w:tab/>
        </w:r>
        <w:r>
          <w:fldChar w:fldCharType="begin"/>
        </w:r>
        <w:r>
          <w:instrText xml:space="preserve"> PAGEREF _Toc17308 \h </w:instrText>
        </w:r>
        <w:r>
          <w:fldChar w:fldCharType="separate"/>
        </w:r>
        <w:r>
          <w:t>11</w:t>
        </w:r>
        <w:r>
          <w:fldChar w:fldCharType="end"/>
        </w:r>
      </w:hyperlink>
    </w:p>
    <w:p>
      <w:pPr>
        <w:pStyle w:val="TOC1"/>
        <w:tabs>
          <w:tab w:val="right" w:leader="dot" w:pos="8306"/>
        </w:tabs>
      </w:pPr>
      <w:hyperlink w:anchor="_Toc12347" w:history="1">
        <w:r>
          <w:rPr>
            <w:rFonts w:ascii="仿宋" w:eastAsia="仿宋" w:hAnsi="仿宋" w:cs="仿宋" w:hint="eastAsia"/>
            <w:lang w:eastAsia="zh-CN"/>
          </w:rPr>
          <w:t>四、散料搬运设备项目建设背景及必要性分析</w:t>
        </w:r>
        <w:r>
          <w:tab/>
        </w:r>
        <w:r>
          <w:fldChar w:fldCharType="begin"/>
        </w:r>
        <w:r>
          <w:instrText xml:space="preserve"> PAGEREF _Toc12347 \h </w:instrText>
        </w:r>
        <w:r>
          <w:fldChar w:fldCharType="separate"/>
        </w:r>
        <w:r>
          <w:t>12</w:t>
        </w:r>
        <w:r>
          <w:fldChar w:fldCharType="end"/>
        </w:r>
      </w:hyperlink>
    </w:p>
    <w:p>
      <w:pPr>
        <w:pStyle w:val="TOC2"/>
        <w:tabs>
          <w:tab w:val="right" w:leader="dot" w:pos="8306"/>
        </w:tabs>
      </w:pPr>
      <w:hyperlink w:anchor="_Toc4330" w:history="1">
        <w:r>
          <w:rPr>
            <w:rFonts w:ascii="仿宋" w:eastAsia="仿宋" w:hAnsi="仿宋" w:cs="仿宋" w:hint="eastAsia"/>
            <w:lang w:eastAsia="zh-CN"/>
          </w:rPr>
          <w:t>(一)、散料搬运设备项目背景分析</w:t>
        </w:r>
        <w:r>
          <w:tab/>
        </w:r>
        <w:r>
          <w:fldChar w:fldCharType="begin"/>
        </w:r>
        <w:r>
          <w:instrText xml:space="preserve"> PAGEREF _Toc4330 \h </w:instrText>
        </w:r>
        <w:r>
          <w:fldChar w:fldCharType="separate"/>
        </w:r>
        <w:r>
          <w:t>12</w:t>
        </w:r>
        <w:r>
          <w:fldChar w:fldCharType="end"/>
        </w:r>
      </w:hyperlink>
    </w:p>
    <w:p>
      <w:pPr>
        <w:pStyle w:val="TOC2"/>
        <w:tabs>
          <w:tab w:val="right" w:leader="dot" w:pos="8306"/>
        </w:tabs>
      </w:pPr>
      <w:hyperlink w:anchor="_Toc5734" w:history="1">
        <w:r>
          <w:rPr>
            <w:rFonts w:ascii="仿宋" w:eastAsia="仿宋" w:hAnsi="仿宋" w:cs="仿宋" w:hint="eastAsia"/>
            <w:lang w:eastAsia="zh-CN"/>
          </w:rPr>
          <w:t>(二)、散料搬运设备项目建设必要性分析</w:t>
        </w:r>
        <w:r>
          <w:tab/>
        </w:r>
        <w:r>
          <w:fldChar w:fldCharType="begin"/>
        </w:r>
        <w:r>
          <w:instrText xml:space="preserve"> PAGEREF _Toc5734 \h </w:instrText>
        </w:r>
        <w:r>
          <w:fldChar w:fldCharType="separate"/>
        </w:r>
        <w:r>
          <w:t>14</w:t>
        </w:r>
        <w:r>
          <w:fldChar w:fldCharType="end"/>
        </w:r>
      </w:hyperlink>
    </w:p>
    <w:p>
      <w:pPr>
        <w:pStyle w:val="TOC1"/>
        <w:tabs>
          <w:tab w:val="right" w:leader="dot" w:pos="8306"/>
        </w:tabs>
      </w:pPr>
      <w:hyperlink w:anchor="_Toc32201" w:history="1">
        <w:r>
          <w:rPr>
            <w:rFonts w:ascii="仿宋" w:eastAsia="仿宋" w:hAnsi="仿宋" w:cs="仿宋" w:hint="eastAsia"/>
            <w:lang w:eastAsia="zh-CN"/>
          </w:rPr>
          <w:t>五、散料搬运设备项目文档管理</w:t>
        </w:r>
        <w:r>
          <w:tab/>
        </w:r>
        <w:r>
          <w:fldChar w:fldCharType="begin"/>
        </w:r>
        <w:r>
          <w:instrText xml:space="preserve"> PAGEREF _Toc32201 \h </w:instrText>
        </w:r>
        <w:r>
          <w:fldChar w:fldCharType="separate"/>
        </w:r>
        <w:r>
          <w:t>15</w:t>
        </w:r>
        <w:r>
          <w:fldChar w:fldCharType="end"/>
        </w:r>
      </w:hyperlink>
    </w:p>
    <w:p>
      <w:pPr>
        <w:pStyle w:val="TOC2"/>
        <w:tabs>
          <w:tab w:val="right" w:leader="dot" w:pos="8306"/>
        </w:tabs>
      </w:pPr>
      <w:hyperlink w:anchor="_Toc21710" w:history="1">
        <w:r>
          <w:rPr>
            <w:rFonts w:ascii="仿宋" w:eastAsia="仿宋" w:hAnsi="仿宋" w:cs="仿宋" w:hint="eastAsia"/>
            <w:lang w:eastAsia="zh-CN"/>
          </w:rPr>
          <w:t>(一)、文档编制与审查</w:t>
        </w:r>
        <w:r>
          <w:tab/>
        </w:r>
        <w:r>
          <w:fldChar w:fldCharType="begin"/>
        </w:r>
        <w:r>
          <w:instrText xml:space="preserve"> PAGEREF _Toc21710 \h </w:instrText>
        </w:r>
        <w:r>
          <w:fldChar w:fldCharType="separate"/>
        </w:r>
        <w:r>
          <w:t>15</w:t>
        </w:r>
        <w:r>
          <w:fldChar w:fldCharType="end"/>
        </w:r>
      </w:hyperlink>
    </w:p>
    <w:p>
      <w:pPr>
        <w:pStyle w:val="TOC2"/>
        <w:tabs>
          <w:tab w:val="right" w:leader="dot" w:pos="8306"/>
        </w:tabs>
      </w:pPr>
      <w:hyperlink w:anchor="_Toc2593" w:history="1">
        <w:r>
          <w:rPr>
            <w:rFonts w:ascii="仿宋" w:eastAsia="仿宋" w:hAnsi="仿宋" w:cs="仿宋" w:hint="eastAsia"/>
            <w:lang w:eastAsia="zh-CN"/>
          </w:rPr>
          <w:t>(二)、文档发布与分发</w:t>
        </w:r>
        <w:r>
          <w:tab/>
        </w:r>
        <w:r>
          <w:fldChar w:fldCharType="begin"/>
        </w:r>
        <w:r>
          <w:instrText xml:space="preserve"> PAGEREF _Toc2593 \h </w:instrText>
        </w:r>
        <w:r>
          <w:fldChar w:fldCharType="separate"/>
        </w:r>
        <w:r>
          <w:t>17</w:t>
        </w:r>
        <w:r>
          <w:fldChar w:fldCharType="end"/>
        </w:r>
      </w:hyperlink>
    </w:p>
    <w:p>
      <w:pPr>
        <w:pStyle w:val="TOC2"/>
        <w:tabs>
          <w:tab w:val="right" w:leader="dot" w:pos="8306"/>
        </w:tabs>
      </w:pPr>
      <w:hyperlink w:anchor="_Toc21814" w:history="1">
        <w:r>
          <w:rPr>
            <w:rFonts w:ascii="仿宋" w:eastAsia="仿宋" w:hAnsi="仿宋" w:cs="仿宋" w:hint="eastAsia"/>
            <w:lang w:eastAsia="zh-CN"/>
          </w:rPr>
          <w:t>(三)、文档存档与归档</w:t>
        </w:r>
        <w:r>
          <w:tab/>
        </w:r>
        <w:r>
          <w:fldChar w:fldCharType="begin"/>
        </w:r>
        <w:r>
          <w:instrText xml:space="preserve"> PAGEREF _Toc21814 \h </w:instrText>
        </w:r>
        <w:r>
          <w:fldChar w:fldCharType="separate"/>
        </w:r>
        <w:r>
          <w:t>17</w:t>
        </w:r>
        <w:r>
          <w:fldChar w:fldCharType="end"/>
        </w:r>
      </w:hyperlink>
    </w:p>
    <w:p>
      <w:pPr>
        <w:pStyle w:val="TOC1"/>
        <w:tabs>
          <w:tab w:val="right" w:leader="dot" w:pos="8306"/>
        </w:tabs>
      </w:pPr>
      <w:hyperlink w:anchor="_Toc9278" w:history="1">
        <w:r>
          <w:rPr>
            <w:rFonts w:ascii="仿宋" w:eastAsia="仿宋" w:hAnsi="仿宋" w:cs="仿宋" w:hint="eastAsia"/>
            <w:lang w:eastAsia="zh-CN"/>
          </w:rPr>
          <w:t>六、散料搬运设备项目概论</w:t>
        </w:r>
        <w:r>
          <w:tab/>
        </w:r>
        <w:r>
          <w:fldChar w:fldCharType="begin"/>
        </w:r>
        <w:r>
          <w:instrText xml:space="preserve"> PAGEREF _Toc9278 \h </w:instrText>
        </w:r>
        <w:r>
          <w:fldChar w:fldCharType="separate"/>
        </w:r>
        <w:r>
          <w:t>19</w:t>
        </w:r>
        <w:r>
          <w:fldChar w:fldCharType="end"/>
        </w:r>
      </w:hyperlink>
    </w:p>
    <w:p>
      <w:pPr>
        <w:pStyle w:val="TOC2"/>
        <w:tabs>
          <w:tab w:val="right" w:leader="dot" w:pos="8306"/>
        </w:tabs>
      </w:pPr>
      <w:hyperlink w:anchor="_Toc4609" w:history="1">
        <w:r>
          <w:rPr>
            <w:rFonts w:ascii="仿宋" w:eastAsia="仿宋" w:hAnsi="仿宋" w:cs="仿宋" w:hint="eastAsia"/>
            <w:lang w:eastAsia="zh-CN"/>
          </w:rPr>
          <w:t>(一)、散料搬运设备项目概况</w:t>
        </w:r>
        <w:r>
          <w:tab/>
        </w:r>
        <w:r>
          <w:fldChar w:fldCharType="begin"/>
        </w:r>
        <w:r>
          <w:instrText xml:space="preserve"> PAGEREF _Toc4609 \h </w:instrText>
        </w:r>
        <w:r>
          <w:fldChar w:fldCharType="separate"/>
        </w:r>
        <w:r>
          <w:t>19</w:t>
        </w:r>
        <w:r>
          <w:fldChar w:fldCharType="end"/>
        </w:r>
      </w:hyperlink>
    </w:p>
    <w:p>
      <w:pPr>
        <w:pStyle w:val="TOC2"/>
        <w:tabs>
          <w:tab w:val="right" w:leader="dot" w:pos="8306"/>
        </w:tabs>
      </w:pPr>
      <w:hyperlink w:anchor="_Toc13591" w:history="1">
        <w:r>
          <w:rPr>
            <w:rFonts w:ascii="仿宋" w:eastAsia="仿宋" w:hAnsi="仿宋" w:cs="仿宋" w:hint="eastAsia"/>
            <w:lang w:eastAsia="zh-CN"/>
          </w:rPr>
          <w:t>(二)、散料搬运设备项目目标</w:t>
        </w:r>
        <w:r>
          <w:tab/>
        </w:r>
        <w:r>
          <w:fldChar w:fldCharType="begin"/>
        </w:r>
        <w:r>
          <w:instrText xml:space="preserve"> PAGEREF _Toc13591 \h </w:instrText>
        </w:r>
        <w:r>
          <w:fldChar w:fldCharType="separate"/>
        </w:r>
        <w:r>
          <w:t>21</w:t>
        </w:r>
        <w:r>
          <w:fldChar w:fldCharType="end"/>
        </w:r>
      </w:hyperlink>
    </w:p>
    <w:p>
      <w:pPr>
        <w:pStyle w:val="TOC2"/>
        <w:tabs>
          <w:tab w:val="right" w:leader="dot" w:pos="8306"/>
        </w:tabs>
      </w:pPr>
      <w:hyperlink w:anchor="_Toc20452" w:history="1">
        <w:r>
          <w:rPr>
            <w:rFonts w:ascii="仿宋" w:eastAsia="仿宋" w:hAnsi="仿宋" w:cs="仿宋" w:hint="eastAsia"/>
            <w:lang w:eastAsia="zh-CN"/>
          </w:rPr>
          <w:t>(三)、散料搬运设备项目提出的理由</w:t>
        </w:r>
        <w:r>
          <w:tab/>
        </w:r>
        <w:r>
          <w:fldChar w:fldCharType="begin"/>
        </w:r>
        <w:r>
          <w:instrText xml:space="preserve"> PAGEREF _Toc20452 \h </w:instrText>
        </w:r>
        <w:r>
          <w:fldChar w:fldCharType="separate"/>
        </w:r>
        <w:r>
          <w:t>22</w:t>
        </w:r>
        <w:r>
          <w:fldChar w:fldCharType="end"/>
        </w:r>
      </w:hyperlink>
    </w:p>
    <w:p>
      <w:pPr>
        <w:pStyle w:val="TOC2"/>
        <w:tabs>
          <w:tab w:val="right" w:leader="dot" w:pos="8306"/>
        </w:tabs>
      </w:pPr>
      <w:hyperlink w:anchor="_Toc22465" w:history="1">
        <w:r>
          <w:rPr>
            <w:rFonts w:ascii="仿宋" w:eastAsia="仿宋" w:hAnsi="仿宋" w:cs="仿宋" w:hint="eastAsia"/>
            <w:lang w:eastAsia="zh-CN"/>
          </w:rPr>
          <w:t>(四)、散料搬运设备项目意义</w:t>
        </w:r>
        <w:r>
          <w:tab/>
        </w:r>
        <w:r>
          <w:fldChar w:fldCharType="begin"/>
        </w:r>
        <w:r>
          <w:instrText xml:space="preserve"> PAGEREF _Toc22465 \h </w:instrText>
        </w:r>
        <w:r>
          <w:fldChar w:fldCharType="separate"/>
        </w:r>
        <w:r>
          <w:t>24</w:t>
        </w:r>
        <w:r>
          <w:fldChar w:fldCharType="end"/>
        </w:r>
      </w:hyperlink>
    </w:p>
    <w:p>
      <w:pPr>
        <w:pStyle w:val="TOC2"/>
        <w:tabs>
          <w:tab w:val="right" w:leader="dot" w:pos="8306"/>
        </w:tabs>
      </w:pPr>
      <w:hyperlink w:anchor="_Toc18957" w:history="1">
        <w:r>
          <w:rPr>
            <w:rFonts w:ascii="仿宋" w:eastAsia="仿宋" w:hAnsi="仿宋" w:cs="仿宋" w:hint="eastAsia"/>
            <w:lang w:eastAsia="zh-CN"/>
          </w:rPr>
          <w:t>(五)、散料搬运设备项目背景</w:t>
        </w:r>
        <w:r>
          <w:tab/>
        </w:r>
        <w:r>
          <w:fldChar w:fldCharType="begin"/>
        </w:r>
        <w:r>
          <w:instrText xml:space="preserve"> PAGEREF _Toc18957 \h </w:instrText>
        </w:r>
        <w:r>
          <w:fldChar w:fldCharType="separate"/>
        </w:r>
        <w:r>
          <w:t>24</w:t>
        </w:r>
        <w:r>
          <w:fldChar w:fldCharType="end"/>
        </w:r>
      </w:hyperlink>
    </w:p>
    <w:p>
      <w:pPr>
        <w:pStyle w:val="TOC1"/>
        <w:tabs>
          <w:tab w:val="right" w:leader="dot" w:pos="8306"/>
        </w:tabs>
      </w:pPr>
      <w:hyperlink w:anchor="_Toc23923" w:history="1">
        <w:r>
          <w:rPr>
            <w:rFonts w:ascii="仿宋" w:eastAsia="仿宋" w:hAnsi="仿宋" w:cs="仿宋" w:hint="eastAsia"/>
            <w:lang w:eastAsia="zh-CN"/>
          </w:rPr>
          <w:t>七、散料搬运设备项目财务管理</w:t>
        </w:r>
        <w:r>
          <w:tab/>
        </w:r>
        <w:r>
          <w:fldChar w:fldCharType="begin"/>
        </w:r>
        <w:r>
          <w:instrText xml:space="preserve"> PAGEREF _Toc23923 \h </w:instrText>
        </w:r>
        <w:r>
          <w:fldChar w:fldCharType="separate"/>
        </w:r>
        <w:r>
          <w:t>25</w:t>
        </w:r>
        <w:r>
          <w:fldChar w:fldCharType="end"/>
        </w:r>
      </w:hyperlink>
    </w:p>
    <w:p>
      <w:pPr>
        <w:pStyle w:val="TOC2"/>
        <w:tabs>
          <w:tab w:val="right" w:leader="dot" w:pos="8306"/>
        </w:tabs>
      </w:pPr>
      <w:hyperlink w:anchor="_Toc3212" w:history="1">
        <w:r>
          <w:rPr>
            <w:rFonts w:ascii="仿宋" w:eastAsia="仿宋" w:hAnsi="仿宋" w:cs="仿宋" w:hint="eastAsia"/>
            <w:lang w:eastAsia="zh-CN"/>
          </w:rPr>
          <w:t>(一)、资金需求大</w:t>
        </w:r>
        <w:r>
          <w:tab/>
        </w:r>
        <w:r>
          <w:fldChar w:fldCharType="begin"/>
        </w:r>
        <w:r>
          <w:instrText xml:space="preserve"> PAGEREF _Toc3212 \h </w:instrText>
        </w:r>
        <w:r>
          <w:fldChar w:fldCharType="separate"/>
        </w:r>
        <w:r>
          <w:t>25</w:t>
        </w:r>
        <w:r>
          <w:fldChar w:fldCharType="end"/>
        </w:r>
      </w:hyperlink>
    </w:p>
    <w:p>
      <w:pPr>
        <w:pStyle w:val="TOC2"/>
        <w:tabs>
          <w:tab w:val="right" w:leader="dot" w:pos="8306"/>
        </w:tabs>
      </w:pPr>
      <w:hyperlink w:anchor="_Toc2769" w:history="1">
        <w:r>
          <w:rPr>
            <w:rFonts w:ascii="仿宋" w:eastAsia="仿宋" w:hAnsi="仿宋" w:cs="仿宋" w:hint="eastAsia"/>
            <w:lang w:eastAsia="zh-CN"/>
          </w:rPr>
          <w:t>(二)、研发周期长</w:t>
        </w:r>
        <w:r>
          <w:tab/>
        </w:r>
        <w:r>
          <w:fldChar w:fldCharType="begin"/>
        </w:r>
        <w:r>
          <w:instrText xml:space="preserve"> PAGEREF _Toc2769 \h </w:instrText>
        </w:r>
        <w:r>
          <w:fldChar w:fldCharType="separate"/>
        </w:r>
        <w:r>
          <w:t>26</w:t>
        </w:r>
        <w:r>
          <w:fldChar w:fldCharType="end"/>
        </w:r>
      </w:hyperlink>
    </w:p>
    <w:p>
      <w:pPr>
        <w:pStyle w:val="TOC2"/>
        <w:tabs>
          <w:tab w:val="right" w:leader="dot" w:pos="8306"/>
        </w:tabs>
      </w:pPr>
      <w:hyperlink w:anchor="_Toc22277" w:history="1">
        <w:r>
          <w:rPr>
            <w:rFonts w:ascii="仿宋" w:eastAsia="仿宋" w:hAnsi="仿宋" w:cs="仿宋" w:hint="eastAsia"/>
            <w:lang w:eastAsia="zh-CN"/>
          </w:rPr>
          <w:t>(三)、市场风险大</w:t>
        </w:r>
        <w:r>
          <w:tab/>
        </w:r>
        <w:r>
          <w:fldChar w:fldCharType="begin"/>
        </w:r>
        <w:r>
          <w:instrText xml:space="preserve"> PAGEREF _Toc22277 \h </w:instrText>
        </w:r>
        <w:r>
          <w:fldChar w:fldCharType="separate"/>
        </w:r>
        <w:r>
          <w:t>28</w:t>
        </w:r>
        <w:r>
          <w:fldChar w:fldCharType="end"/>
        </w:r>
      </w:hyperlink>
    </w:p>
    <w:p>
      <w:pPr>
        <w:pStyle w:val="TOC2"/>
        <w:tabs>
          <w:tab w:val="right" w:leader="dot" w:pos="8306"/>
        </w:tabs>
      </w:pPr>
      <w:hyperlink w:anchor="_Toc8271" w:history="1">
        <w:r>
          <w:rPr>
            <w:rFonts w:ascii="仿宋" w:eastAsia="仿宋" w:hAnsi="仿宋" w:cs="仿宋" w:hint="eastAsia"/>
            <w:lang w:eastAsia="zh-CN"/>
          </w:rPr>
          <w:t>(四)、利润率高</w:t>
        </w:r>
        <w:r>
          <w:tab/>
        </w:r>
        <w:r>
          <w:fldChar w:fldCharType="begin"/>
        </w:r>
        <w:r>
          <w:instrText xml:space="preserve"> PAGEREF _Toc8271 \h </w:instrText>
        </w:r>
        <w:r>
          <w:fldChar w:fldCharType="separate"/>
        </w:r>
        <w:r>
          <w:t>30</w:t>
        </w:r>
        <w:r>
          <w:fldChar w:fldCharType="end"/>
        </w:r>
      </w:hyperlink>
    </w:p>
    <w:p>
      <w:pPr>
        <w:pStyle w:val="TOC1"/>
        <w:tabs>
          <w:tab w:val="right" w:leader="dot" w:pos="8306"/>
        </w:tabs>
      </w:pPr>
      <w:hyperlink w:anchor="_Toc29172" w:history="1">
        <w:r>
          <w:rPr>
            <w:rFonts w:ascii="仿宋" w:eastAsia="仿宋" w:hAnsi="仿宋" w:cs="仿宋" w:hint="eastAsia"/>
            <w:lang w:eastAsia="zh-CN"/>
          </w:rPr>
          <w:t>八、散料搬运设备项目风险管理</w:t>
        </w:r>
        <w:r>
          <w:tab/>
        </w:r>
        <w:r>
          <w:fldChar w:fldCharType="begin"/>
        </w:r>
        <w:r>
          <w:instrText xml:space="preserve"> PAGEREF _Toc29172 \h </w:instrText>
        </w:r>
        <w:r>
          <w:fldChar w:fldCharType="separate"/>
        </w:r>
        <w:r>
          <w:t>33</w:t>
        </w:r>
        <w:r>
          <w:fldChar w:fldCharType="end"/>
        </w:r>
      </w:hyperlink>
    </w:p>
    <w:p>
      <w:pPr>
        <w:pStyle w:val="TOC2"/>
        <w:tabs>
          <w:tab w:val="right" w:leader="dot" w:pos="8306"/>
        </w:tabs>
      </w:pPr>
      <w:hyperlink w:anchor="_Toc3819" w:history="1">
        <w:r>
          <w:rPr>
            <w:rFonts w:ascii="仿宋" w:eastAsia="仿宋" w:hAnsi="仿宋" w:cs="仿宋" w:hint="eastAsia"/>
            <w:lang w:eastAsia="zh-CN"/>
          </w:rPr>
          <w:t>(一)、风险识别与评估</w:t>
        </w:r>
        <w:r>
          <w:tab/>
        </w:r>
        <w:r>
          <w:fldChar w:fldCharType="begin"/>
        </w:r>
        <w:r>
          <w:instrText xml:space="preserve"> PAGEREF _Toc3819 \h </w:instrText>
        </w:r>
        <w:r>
          <w:fldChar w:fldCharType="separate"/>
        </w:r>
        <w:r>
          <w:t>33</w:t>
        </w:r>
        <w:r>
          <w:fldChar w:fldCharType="end"/>
        </w:r>
      </w:hyperlink>
    </w:p>
    <w:p>
      <w:pPr>
        <w:pStyle w:val="TOC2"/>
        <w:tabs>
          <w:tab w:val="right" w:leader="dot" w:pos="8306"/>
        </w:tabs>
      </w:pPr>
      <w:hyperlink w:anchor="_Toc29448" w:history="1">
        <w:r>
          <w:rPr>
            <w:rFonts w:ascii="仿宋" w:eastAsia="仿宋" w:hAnsi="仿宋" w:cs="仿宋" w:hint="eastAsia"/>
            <w:lang w:eastAsia="zh-CN"/>
          </w:rPr>
          <w:t>(二)、风险应对策略</w:t>
        </w:r>
        <w:r>
          <w:tab/>
        </w:r>
        <w:r>
          <w:fldChar w:fldCharType="begin"/>
        </w:r>
        <w:r>
          <w:instrText xml:space="preserve"> PAGEREF _Toc29448 \h </w:instrText>
        </w:r>
        <w:r>
          <w:fldChar w:fldCharType="separate"/>
        </w:r>
        <w:r>
          <w:t>34</w:t>
        </w:r>
        <w:r>
          <w:fldChar w:fldCharType="end"/>
        </w:r>
      </w:hyperlink>
    </w:p>
    <w:p>
      <w:pPr>
        <w:pStyle w:val="TOC2"/>
        <w:tabs>
          <w:tab w:val="right" w:leader="dot" w:pos="8306"/>
        </w:tabs>
      </w:pPr>
      <w:hyperlink w:anchor="_Toc919" w:history="1">
        <w:r>
          <w:rPr>
            <w:rFonts w:ascii="仿宋" w:eastAsia="仿宋" w:hAnsi="仿宋" w:cs="仿宋" w:hint="eastAsia"/>
            <w:lang w:eastAsia="zh-CN"/>
          </w:rPr>
          <w:t>(三)、风险监控与控制</w:t>
        </w:r>
        <w:r>
          <w:tab/>
        </w:r>
        <w:r>
          <w:fldChar w:fldCharType="begin"/>
        </w:r>
        <w:r>
          <w:instrText xml:space="preserve"> PAGEREF _Toc919 \h </w:instrText>
        </w:r>
        <w:r>
          <w:fldChar w:fldCharType="separate"/>
        </w:r>
        <w:r>
          <w:t>36</w:t>
        </w:r>
        <w:r>
          <w:fldChar w:fldCharType="end"/>
        </w:r>
      </w:hyperlink>
    </w:p>
    <w:p>
      <w:pPr>
        <w:pStyle w:val="TOC1"/>
        <w:tabs>
          <w:tab w:val="right" w:leader="dot" w:pos="8306"/>
        </w:tabs>
      </w:pPr>
      <w:hyperlink w:anchor="_Toc4451" w:history="1">
        <w:r>
          <w:rPr>
            <w:rFonts w:ascii="仿宋" w:eastAsia="仿宋" w:hAnsi="仿宋" w:cs="仿宋" w:hint="eastAsia"/>
            <w:lang w:eastAsia="zh-CN"/>
          </w:rPr>
          <w:t>九、散料搬运设备项目经营效益</w:t>
        </w:r>
        <w:r>
          <w:tab/>
        </w:r>
        <w:r>
          <w:fldChar w:fldCharType="begin"/>
        </w:r>
        <w:r>
          <w:instrText xml:space="preserve"> PAGEREF _Toc4451 \h </w:instrText>
        </w:r>
        <w:r>
          <w:fldChar w:fldCharType="separate"/>
        </w:r>
        <w:r>
          <w:t>37</w:t>
        </w:r>
        <w:r>
          <w:fldChar w:fldCharType="end"/>
        </w:r>
      </w:hyperlink>
    </w:p>
    <w:p>
      <w:pPr>
        <w:pStyle w:val="TOC2"/>
        <w:tabs>
          <w:tab w:val="right" w:leader="dot" w:pos="8306"/>
        </w:tabs>
      </w:pPr>
      <w:hyperlink w:anchor="_Toc1798" w:history="1">
        <w:r>
          <w:rPr>
            <w:rFonts w:ascii="仿宋" w:eastAsia="仿宋" w:hAnsi="仿宋" w:cs="仿宋" w:hint="eastAsia"/>
            <w:lang w:eastAsia="zh-CN"/>
          </w:rPr>
          <w:t>(一)、经济评价财务测算</w:t>
        </w:r>
        <w:r>
          <w:tab/>
        </w:r>
        <w:r>
          <w:fldChar w:fldCharType="begin"/>
        </w:r>
        <w:r>
          <w:instrText xml:space="preserve"> PAGEREF _Toc1798 \h </w:instrText>
        </w:r>
        <w:r>
          <w:fldChar w:fldCharType="separate"/>
        </w:r>
        <w:r>
          <w:t>37</w:t>
        </w:r>
        <w:r>
          <w:fldChar w:fldCharType="end"/>
        </w:r>
      </w:hyperlink>
    </w:p>
    <w:p>
      <w:pPr>
        <w:pStyle w:val="TOC2"/>
        <w:tabs>
          <w:tab w:val="right" w:leader="dot" w:pos="8306"/>
        </w:tabs>
      </w:pPr>
      <w:hyperlink w:anchor="_Toc28859" w:history="1">
        <w:r>
          <w:rPr>
            <w:rFonts w:ascii="仿宋" w:eastAsia="仿宋" w:hAnsi="仿宋" w:cs="仿宋" w:hint="eastAsia"/>
            <w:lang w:eastAsia="zh-CN"/>
          </w:rPr>
          <w:t>(二)、散料搬运设备项目盈利能力分析</w:t>
        </w:r>
        <w:r>
          <w:tab/>
        </w:r>
        <w:r>
          <w:fldChar w:fldCharType="begin"/>
        </w:r>
        <w:r>
          <w:instrText xml:space="preserve"> PAGEREF _Toc28859 \h </w:instrText>
        </w:r>
        <w:r>
          <w:fldChar w:fldCharType="separate"/>
        </w:r>
        <w:r>
          <w:t>38</w:t>
        </w:r>
        <w:r>
          <w:fldChar w:fldCharType="end"/>
        </w:r>
      </w:hyperlink>
    </w:p>
    <w:p>
      <w:pPr>
        <w:pStyle w:val="TOC1"/>
        <w:tabs>
          <w:tab w:val="right" w:leader="dot" w:pos="8306"/>
        </w:tabs>
      </w:pPr>
      <w:hyperlink w:anchor="_Toc7346" w:history="1">
        <w:r>
          <w:rPr>
            <w:rFonts w:ascii="仿宋" w:eastAsia="仿宋" w:hAnsi="仿宋" w:cs="仿宋" w:hint="eastAsia"/>
            <w:lang w:eastAsia="zh-CN"/>
          </w:rPr>
          <w:t>十、散料搬运设备项目投资规划</w:t>
        </w:r>
        <w:r>
          <w:tab/>
        </w:r>
        <w:r>
          <w:fldChar w:fldCharType="begin"/>
        </w:r>
        <w:r>
          <w:instrText xml:space="preserve"> PAGEREF _Toc7346 \h </w:instrText>
        </w:r>
        <w:r>
          <w:fldChar w:fldCharType="separate"/>
        </w:r>
        <w:r>
          <w:t>39</w:t>
        </w:r>
        <w:r>
          <w:fldChar w:fldCharType="end"/>
        </w:r>
      </w:hyperlink>
    </w:p>
    <w:p>
      <w:pPr>
        <w:pStyle w:val="TOC2"/>
        <w:tabs>
          <w:tab w:val="right" w:leader="dot" w:pos="8306"/>
        </w:tabs>
      </w:pPr>
      <w:hyperlink w:anchor="_Toc17078" w:history="1">
        <w:r>
          <w:rPr>
            <w:rFonts w:ascii="仿宋" w:eastAsia="仿宋" w:hAnsi="仿宋" w:cs="仿宋" w:hint="eastAsia"/>
            <w:lang w:eastAsia="zh-CN"/>
          </w:rPr>
          <w:t>(一)、散料搬运设备项目总投资估算</w:t>
        </w:r>
        <w:r>
          <w:tab/>
        </w:r>
        <w:r>
          <w:fldChar w:fldCharType="begin"/>
        </w:r>
        <w:r>
          <w:instrText xml:space="preserve"> PAGEREF _Toc17078 \h </w:instrText>
        </w:r>
        <w:r>
          <w:fldChar w:fldCharType="separate"/>
        </w:r>
        <w:r>
          <w:t>39</w:t>
        </w:r>
        <w:r>
          <w:fldChar w:fldCharType="end"/>
        </w:r>
      </w:hyperlink>
    </w:p>
    <w:p>
      <w:pPr>
        <w:pStyle w:val="TOC2"/>
        <w:tabs>
          <w:tab w:val="right" w:leader="dot" w:pos="8306"/>
        </w:tabs>
      </w:pPr>
      <w:hyperlink w:anchor="_Toc25440" w:history="1">
        <w:r>
          <w:rPr>
            <w:rFonts w:ascii="仿宋" w:eastAsia="仿宋" w:hAnsi="仿宋" w:cs="仿宋" w:hint="eastAsia"/>
            <w:lang w:eastAsia="zh-CN"/>
          </w:rPr>
          <w:t>(二)、资金筹措</w:t>
        </w:r>
        <w:r>
          <w:tab/>
        </w:r>
        <w:r>
          <w:fldChar w:fldCharType="begin"/>
        </w:r>
        <w:r>
          <w:instrText xml:space="preserve"> PAGEREF _Toc25440 \h </w:instrText>
        </w:r>
        <w:r>
          <w:fldChar w:fldCharType="separate"/>
        </w:r>
        <w:r>
          <w:t>40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518" w:history="1">
        <w:r>
          <w:rPr>
            <w:rFonts w:ascii="仿宋" w:eastAsia="仿宋" w:hAnsi="仿宋" w:cs="仿宋" w:hint="eastAsia"/>
            <w:lang w:eastAsia="zh-CN"/>
          </w:rPr>
          <w:t>十一、散料搬运设备项目技术管理</w:t>
        </w:r>
        <w:r>
          <w:tab/>
        </w:r>
        <w:r>
          <w:fldChar w:fldCharType="begin"/>
        </w:r>
        <w:r>
          <w:instrText xml:space="preserve"> PAGEREF _Toc22518 \h </w:instrText>
        </w:r>
        <w:r>
          <w:fldChar w:fldCharType="separate"/>
        </w:r>
        <w:r>
          <w:t>41</w:t>
        </w:r>
        <w:r>
          <w:fldChar w:fldCharType="end"/>
        </w:r>
      </w:hyperlink>
    </w:p>
    <w:p>
      <w:pPr>
        <w:pStyle w:val="TOC2"/>
        <w:tabs>
          <w:tab w:val="right" w:leader="dot" w:pos="8306"/>
        </w:tabs>
      </w:pPr>
      <w:hyperlink w:anchor="_Toc2661" w:history="1">
        <w:r>
          <w:rPr>
            <w:rFonts w:ascii="仿宋" w:eastAsia="仿宋" w:hAnsi="仿宋" w:cs="仿宋" w:hint="eastAsia"/>
            <w:lang w:eastAsia="zh-CN"/>
          </w:rPr>
          <w:t>(一)、技术方案选用方向</w:t>
        </w:r>
        <w:r>
          <w:tab/>
        </w:r>
        <w:r>
          <w:fldChar w:fldCharType="begin"/>
        </w:r>
        <w:r>
          <w:instrText xml:space="preserve"> PAGEREF _Toc2661 \h </w:instrText>
        </w:r>
        <w:r>
          <w:fldChar w:fldCharType="separate"/>
        </w:r>
        <w:r>
          <w:t>41</w:t>
        </w:r>
        <w:r>
          <w:fldChar w:fldCharType="end"/>
        </w:r>
      </w:hyperlink>
    </w:p>
    <w:p>
      <w:pPr>
        <w:pStyle w:val="TOC2"/>
        <w:tabs>
          <w:tab w:val="right" w:leader="dot" w:pos="8306"/>
        </w:tabs>
      </w:pPr>
      <w:hyperlink w:anchor="_Toc18096" w:history="1">
        <w:r>
          <w:rPr>
            <w:rFonts w:ascii="仿宋" w:eastAsia="仿宋" w:hAnsi="仿宋" w:cs="仿宋" w:hint="eastAsia"/>
            <w:lang w:eastAsia="zh-CN"/>
          </w:rPr>
          <w:t>(二)、工艺技术方案选用原则</w:t>
        </w:r>
        <w:r>
          <w:tab/>
        </w:r>
        <w:r>
          <w:fldChar w:fldCharType="begin"/>
        </w:r>
        <w:r>
          <w:instrText xml:space="preserve"> PAGEREF _Toc18096 \h </w:instrText>
        </w:r>
        <w:r>
          <w:fldChar w:fldCharType="separate"/>
        </w:r>
        <w:r>
          <w:t>42</w:t>
        </w:r>
        <w:r>
          <w:fldChar w:fldCharType="end"/>
        </w:r>
      </w:hyperlink>
    </w:p>
    <w:p>
      <w:pPr>
        <w:pStyle w:val="TOC2"/>
        <w:tabs>
          <w:tab w:val="right" w:leader="dot" w:pos="8306"/>
        </w:tabs>
      </w:pPr>
      <w:hyperlink w:anchor="_Toc19068" w:history="1">
        <w:r>
          <w:rPr>
            <w:rFonts w:ascii="仿宋" w:eastAsia="仿宋" w:hAnsi="仿宋" w:cs="仿宋" w:hint="eastAsia"/>
            <w:lang w:eastAsia="zh-CN"/>
          </w:rPr>
          <w:t>(三)、工艺技术方案要求</w:t>
        </w:r>
        <w:r>
          <w:tab/>
        </w:r>
        <w:r>
          <w:fldChar w:fldCharType="begin"/>
        </w:r>
        <w:r>
          <w:instrText xml:space="preserve"> PAGEREF _Toc19068 \h </w:instrText>
        </w:r>
        <w:r>
          <w:fldChar w:fldCharType="separate"/>
        </w:r>
        <w:r>
          <w:t>45</w:t>
        </w:r>
        <w:r>
          <w:fldChar w:fldCharType="end"/>
        </w:r>
      </w:hyperlink>
    </w:p>
    <w:p>
      <w:pPr>
        <w:pStyle w:val="TOC1"/>
        <w:tabs>
          <w:tab w:val="right" w:leader="dot" w:pos="8306"/>
        </w:tabs>
      </w:pPr>
      <w:hyperlink w:anchor="_Toc15038" w:history="1">
        <w:r>
          <w:rPr>
            <w:rFonts w:ascii="仿宋" w:eastAsia="仿宋" w:hAnsi="仿宋" w:cs="仿宋" w:hint="eastAsia"/>
            <w:lang w:eastAsia="zh-CN"/>
          </w:rPr>
          <w:t>十二、散料搬运设备项目人力资源管理</w:t>
        </w:r>
        <w:r>
          <w:tab/>
        </w:r>
        <w:r>
          <w:fldChar w:fldCharType="begin"/>
        </w:r>
        <w:r>
          <w:instrText xml:space="preserve"> PAGEREF _Toc15038 \h </w:instrText>
        </w:r>
        <w:r>
          <w:fldChar w:fldCharType="separate"/>
        </w:r>
        <w:r>
          <w:t>47</w:t>
        </w:r>
        <w:r>
          <w:fldChar w:fldCharType="end"/>
        </w:r>
      </w:hyperlink>
    </w:p>
    <w:p>
      <w:pPr>
        <w:pStyle w:val="TOC2"/>
        <w:tabs>
          <w:tab w:val="right" w:leader="dot" w:pos="8306"/>
        </w:tabs>
      </w:pPr>
      <w:hyperlink w:anchor="_Toc17908" w:history="1">
        <w:r>
          <w:rPr>
            <w:rFonts w:ascii="仿宋" w:eastAsia="仿宋" w:hAnsi="仿宋" w:cs="仿宋" w:hint="eastAsia"/>
            <w:lang w:eastAsia="zh-CN"/>
          </w:rPr>
          <w:t>(一)、建立健全的预算管理制度</w:t>
        </w:r>
        <w:r>
          <w:tab/>
        </w:r>
        <w:r>
          <w:fldChar w:fldCharType="begin"/>
        </w:r>
        <w:r>
          <w:instrText xml:space="preserve"> PAGEREF _Toc17908 \h </w:instrText>
        </w:r>
        <w:r>
          <w:fldChar w:fldCharType="separate"/>
        </w:r>
        <w:r>
          <w:t>47</w:t>
        </w:r>
        <w:r>
          <w:fldChar w:fldCharType="end"/>
        </w:r>
      </w:hyperlink>
    </w:p>
    <w:p>
      <w:pPr>
        <w:pStyle w:val="TOC2"/>
        <w:tabs>
          <w:tab w:val="right" w:leader="dot" w:pos="8306"/>
        </w:tabs>
      </w:pPr>
      <w:hyperlink w:anchor="_Toc25490" w:history="1">
        <w:r>
          <w:rPr>
            <w:rFonts w:ascii="仿宋" w:eastAsia="仿宋" w:hAnsi="仿宋" w:cs="仿宋" w:hint="eastAsia"/>
            <w:lang w:eastAsia="zh-CN"/>
          </w:rPr>
          <w:t>(二)、加强资金流动监控</w:t>
        </w:r>
        <w:r>
          <w:tab/>
        </w:r>
        <w:r>
          <w:fldChar w:fldCharType="begin"/>
        </w:r>
        <w:r>
          <w:instrText xml:space="preserve"> PAGEREF _Toc25490 \h </w:instrText>
        </w:r>
        <w:r>
          <w:fldChar w:fldCharType="separate"/>
        </w:r>
        <w:r>
          <w:t>49</w:t>
        </w:r>
        <w:r>
          <w:fldChar w:fldCharType="end"/>
        </w:r>
      </w:hyperlink>
    </w:p>
    <w:p>
      <w:pPr>
        <w:pStyle w:val="TOC2"/>
        <w:tabs>
          <w:tab w:val="right" w:leader="dot" w:pos="8306"/>
        </w:tabs>
      </w:pPr>
      <w:hyperlink w:anchor="_Toc4971" w:history="1">
        <w:r>
          <w:rPr>
            <w:rFonts w:ascii="仿宋" w:eastAsia="仿宋" w:hAnsi="仿宋" w:cs="仿宋" w:hint="eastAsia"/>
            <w:lang w:eastAsia="zh-CN"/>
          </w:rPr>
          <w:t>(三)、制定完善的风险控制机制</w:t>
        </w:r>
        <w:r>
          <w:tab/>
        </w:r>
        <w:r>
          <w:fldChar w:fldCharType="begin"/>
        </w:r>
        <w:r>
          <w:instrText xml:space="preserve"> PAGEREF _Toc4971 \h </w:instrText>
        </w:r>
        <w:r>
          <w:fldChar w:fldCharType="separate"/>
        </w:r>
        <w:r>
          <w:t>50</w:t>
        </w:r>
        <w:r>
          <w:fldChar w:fldCharType="end"/>
        </w:r>
      </w:hyperlink>
    </w:p>
    <w:p>
      <w:pPr>
        <w:pStyle w:val="TOC2"/>
        <w:tabs>
          <w:tab w:val="right" w:leader="dot" w:pos="8306"/>
        </w:tabs>
      </w:pPr>
      <w:hyperlink w:anchor="_Toc22132" w:history="1">
        <w:r>
          <w:rPr>
            <w:rFonts w:ascii="仿宋" w:eastAsia="仿宋" w:hAnsi="仿宋" w:cs="仿宋" w:hint="eastAsia"/>
            <w:lang w:eastAsia="zh-CN"/>
          </w:rPr>
          <w:t>(四)、优化成本管理</w:t>
        </w:r>
        <w:r>
          <w:tab/>
        </w:r>
        <w:r>
          <w:fldChar w:fldCharType="begin"/>
        </w:r>
        <w:r>
          <w:instrText xml:space="preserve"> PAGEREF _Toc22132 \h </w:instrText>
        </w:r>
        <w:r>
          <w:fldChar w:fldCharType="separate"/>
        </w:r>
        <w:r>
          <w:t>51</w:t>
        </w:r>
        <w:r>
          <w:fldChar w:fldCharType="end"/>
        </w:r>
      </w:hyperlink>
    </w:p>
    <w:p>
      <w:pPr>
        <w:pStyle w:val="TOC1"/>
        <w:tabs>
          <w:tab w:val="right" w:leader="dot" w:pos="8306"/>
        </w:tabs>
      </w:pPr>
      <w:hyperlink w:anchor="_Toc3978" w:history="1">
        <w:r>
          <w:rPr>
            <w:rFonts w:ascii="仿宋" w:eastAsia="仿宋" w:hAnsi="仿宋" w:cs="仿宋" w:hint="eastAsia"/>
            <w:lang w:eastAsia="zh-CN"/>
          </w:rPr>
          <w:t>十三、散料搬运设备项目治理与监督</w:t>
        </w:r>
        <w:r>
          <w:tab/>
        </w:r>
        <w:r>
          <w:fldChar w:fldCharType="begin"/>
        </w:r>
        <w:r>
          <w:instrText xml:space="preserve"> PAGEREF _Toc3978 \h </w:instrText>
        </w:r>
        <w:r>
          <w:fldChar w:fldCharType="separate"/>
        </w:r>
        <w:r>
          <w:t>52</w:t>
        </w:r>
        <w:r>
          <w:fldChar w:fldCharType="end"/>
        </w:r>
      </w:hyperlink>
    </w:p>
    <w:p>
      <w:pPr>
        <w:pStyle w:val="TOC2"/>
        <w:tabs>
          <w:tab w:val="right" w:leader="dot" w:pos="8306"/>
        </w:tabs>
      </w:pPr>
      <w:hyperlink w:anchor="_Toc12267" w:history="1">
        <w:r>
          <w:rPr>
            <w:rFonts w:ascii="仿宋" w:eastAsia="仿宋" w:hAnsi="仿宋" w:cs="仿宋" w:hint="eastAsia"/>
            <w:lang w:eastAsia="zh-CN"/>
          </w:rPr>
          <w:t>(一)、散料搬运设备项目治理结构</w:t>
        </w:r>
        <w:r>
          <w:tab/>
        </w:r>
        <w:r>
          <w:fldChar w:fldCharType="begin"/>
        </w:r>
        <w:r>
          <w:instrText xml:space="preserve"> PAGEREF _Toc12267 \h </w:instrText>
        </w:r>
        <w:r>
          <w:fldChar w:fldCharType="separate"/>
        </w:r>
        <w:r>
          <w:t>52</w:t>
        </w:r>
        <w:r>
          <w:fldChar w:fldCharType="end"/>
        </w:r>
      </w:hyperlink>
    </w:p>
    <w:p>
      <w:pPr>
        <w:pStyle w:val="TOC2"/>
        <w:tabs>
          <w:tab w:val="right" w:leader="dot" w:pos="8306"/>
        </w:tabs>
      </w:pPr>
      <w:hyperlink w:anchor="_Toc13644" w:history="1">
        <w:r>
          <w:rPr>
            <w:rFonts w:ascii="仿宋" w:eastAsia="仿宋" w:hAnsi="仿宋" w:cs="仿宋" w:hint="eastAsia"/>
            <w:lang w:eastAsia="zh-CN"/>
          </w:rPr>
          <w:t>(二)、监督与审计</w:t>
        </w:r>
        <w:r>
          <w:tab/>
        </w:r>
        <w:r>
          <w:fldChar w:fldCharType="begin"/>
        </w:r>
        <w:r>
          <w:instrText xml:space="preserve"> PAGEREF _Toc13644 \h </w:instrText>
        </w:r>
        <w:r>
          <w:fldChar w:fldCharType="separate"/>
        </w:r>
        <w:r>
          <w:t>54</w:t>
        </w:r>
        <w:r>
          <w:fldChar w:fldCharType="end"/>
        </w:r>
      </w:hyperlink>
    </w:p>
    <w:p>
      <w:pPr>
        <w:pStyle w:val="TOC1"/>
        <w:tabs>
          <w:tab w:val="right" w:leader="dot" w:pos="8306"/>
        </w:tabs>
      </w:pPr>
      <w:hyperlink w:anchor="_Toc21835" w:history="1">
        <w:r>
          <w:rPr>
            <w:rFonts w:ascii="仿宋" w:eastAsia="仿宋" w:hAnsi="仿宋" w:cs="仿宋" w:hint="eastAsia"/>
            <w:lang w:eastAsia="zh-CN"/>
          </w:rPr>
          <w:t>十四、散料搬运设备项目工程方案分析</w:t>
        </w:r>
        <w:r>
          <w:tab/>
        </w:r>
        <w:r>
          <w:fldChar w:fldCharType="begin"/>
        </w:r>
        <w:r>
          <w:instrText xml:space="preserve"> PAGEREF _Toc21835 \h </w:instrText>
        </w:r>
        <w:r>
          <w:fldChar w:fldCharType="separate"/>
        </w:r>
        <w:r>
          <w:t>55</w:t>
        </w:r>
        <w:r>
          <w:fldChar w:fldCharType="end"/>
        </w:r>
      </w:hyperlink>
    </w:p>
    <w:p>
      <w:pPr>
        <w:pStyle w:val="TOC2"/>
        <w:tabs>
          <w:tab w:val="right" w:leader="dot" w:pos="8306"/>
        </w:tabs>
      </w:pPr>
      <w:hyperlink w:anchor="_Toc31194" w:history="1">
        <w:r>
          <w:rPr>
            <w:rFonts w:ascii="仿宋" w:eastAsia="仿宋" w:hAnsi="仿宋" w:cs="仿宋" w:hint="eastAsia"/>
            <w:lang w:eastAsia="zh-CN"/>
          </w:rPr>
          <w:t>(一)、建筑工程设计原则</w:t>
        </w:r>
        <w:r>
          <w:tab/>
        </w:r>
        <w:r>
          <w:fldChar w:fldCharType="begin"/>
        </w:r>
        <w:r>
          <w:instrText xml:space="preserve"> PAGEREF _Toc31194 \h </w:instrText>
        </w:r>
        <w:r>
          <w:fldChar w:fldCharType="separate"/>
        </w:r>
        <w:r>
          <w:t>55</w:t>
        </w:r>
        <w:r>
          <w:fldChar w:fldCharType="end"/>
        </w:r>
      </w:hyperlink>
    </w:p>
    <w:p>
      <w:pPr>
        <w:pStyle w:val="TOC2"/>
        <w:tabs>
          <w:tab w:val="right" w:leader="dot" w:pos="8306"/>
        </w:tabs>
      </w:pPr>
      <w:hyperlink w:anchor="_Toc32690" w:history="1">
        <w:r>
          <w:rPr>
            <w:rFonts w:ascii="仿宋" w:eastAsia="仿宋" w:hAnsi="仿宋" w:cs="仿宋" w:hint="eastAsia"/>
            <w:lang w:eastAsia="zh-CN"/>
          </w:rPr>
          <w:t>(二)、土建工程建设指标</w:t>
        </w:r>
        <w:r>
          <w:tab/>
        </w:r>
        <w:r>
          <w:fldChar w:fldCharType="begin"/>
        </w:r>
        <w:r>
          <w:instrText xml:space="preserve"> PAGEREF _Toc32690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73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2440"/>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4270"/>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散料搬运设备项目的主要产品是XXXX，预计年产值为XXX万元。这一产品在市场中占据着重要的地位，其广泛的应用范围使得该散料搬运设备项目的市场前景非常广阔。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散料搬运设备项目的xxx产品作为重要的原材料之一，将在多个领域发挥关键作用。其在建筑、交通、能源等方面的广泛应用将为整个产业链提供强大的支持，形成产业协同效应。散料搬运设备项目的年产值XXX万XXX万XXX万万元不仅反映了其在市场上的巨大潜力，更预示着它对国民经济的积极贡献。这种关联度高、涉及面广的产业关系，使得该散料搬运设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3791"/>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散料搬运设备项目总征地面积为XXXX平方米，相当于约XX.XX亩，其中净用地面积为XXXX平方米，红线范围内相当于约XX.XX亩。这一用地规模充分考虑了散料搬运设备项目的建设需求，保障了散料搬运设备项目在合适的空间内得以充分发展。散料搬运设备项目规划的总建筑面积为XXXX平方米，其中主体工程建设占XXXX平方米，计容建筑面积达XXXX平方米。预计建筑工程的投资将达到XXXX万元，为散料搬运设备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散料搬运设备项目计划购置的设备共计XXXX台（套），设备购置费用为XXXX万元。这一设备购置计划充分考虑到散料搬运设备项目的生产需求和技术要求，确保了散料搬运设备项目在生产运营中具备先进的技术装备和高效的生产能力。设备的合理配置将为散料搬运设备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散料搬运设备项目计划总投资为XXXX万元，预计年实现营业收入为XXXX万元。这一产能规模的设定旨在确保散料搬运设备项目能够在投资与回报之间取得平衡，实现长期可持续的发展。散料搬运设备项目的总投资充分考虑到各个方面的需求，包括用地建设、设备购置等多个环节，以确保散料搬运设备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6050"/>
      <w:r>
        <w:rPr>
          <w:rFonts w:ascii="仿宋" w:eastAsia="仿宋" w:hAnsi="仿宋" w:cs="仿宋" w:hint="eastAsia"/>
          <w:sz w:val="28"/>
          <w:lang w:eastAsia="zh-CN"/>
        </w:rPr>
        <w:t>二、散料搬运设备项目可持续发展</w:t>
      </w:r>
      <w:bookmarkEnd w:id="5"/>
    </w:p>
    <w:p>
      <w:pPr>
        <w:pStyle w:val="Heading2"/>
        <w:rPr>
          <w:rFonts w:ascii="仿宋" w:eastAsia="仿宋" w:hAnsi="仿宋" w:cs="仿宋" w:hint="eastAsia"/>
          <w:lang w:eastAsia="zh-CN"/>
        </w:rPr>
      </w:pPr>
      <w:bookmarkStart w:id="6" w:name="_Toc24545"/>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散料搬运设备项目中，散料搬运设备项目团队着眼于未来，明确了可持续发展的战略方向。制定的具体可持续发展目标包括降低资源使用、采用环保技术、最大化社会效益等。这一步骤不仅有助于散料搬运设备项目在环保和社会责任方面达到最高标准，也为未来提供了明确的指引，确保散料搬运设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可持续实践的融入散料搬运设备项目管理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可持续实践已经贯穿于整个散料搬运设备项目管理周期。从散料搬运设备项目规划开始，散料搬运设备项目团队就考虑了环境和社会的因素。在执行阶段，散料搬运设备项目团队积极推动绿色技术的应用，优化资源利用。此外，关注员工的社会责任，通过培训和沟通活动提高员工对可持续发展的认知，使他们能够在日常工作中践行可持续实践。这些举措不仅为散料搬运设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6847"/>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扎根于散料搬运设备项目的可持续发展理念，我们深信环保与社会责任是散料搬运设备项目成功的关键支柱。在散料搬运设备项目的每一步，我们都致力于通过创新和实践，履行对环境和社会的坚定责任。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散料搬运设备项目团队通过引入先进的环保技术、建立高效的废物处理系统以及推动能源节约措施，积极履行环保责任。定期的环保监测和评估确保散料搬运设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散料搬运设备项目不仅致力于自身可持续发展，还注重对社会的回馈。通过支持社区散料搬运设备项目、参与慈善事业、提供培训机会等方式，散料搬运设备项目积极履行社会责任。与当地社区建立积极互动，关注员工的工作与生活平衡，以及员工的身心健康，是散料搬运设备项目在社会责任层面的关键举措。这样的实践不仅增强了散料搬运设备项目在社会中的声誉，也促进了社会的共同繁荣。</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8" w:name="_Toc15385"/>
      <w:r>
        <w:rPr>
          <w:rFonts w:ascii="仿宋" w:eastAsia="仿宋" w:hAnsi="仿宋" w:cs="仿宋" w:hint="eastAsia"/>
          <w:sz w:val="28"/>
          <w:lang w:eastAsia="zh-CN"/>
        </w:rPr>
        <w:t>三、散料搬运设备项目选址可行性分析</w:t>
      </w:r>
      <w:bookmarkEnd w:id="8"/>
    </w:p>
    <w:p>
      <w:pPr>
        <w:pStyle w:val="Heading2"/>
        <w:rPr>
          <w:rFonts w:ascii="仿宋" w:eastAsia="仿宋" w:hAnsi="仿宋" w:cs="仿宋" w:hint="eastAsia"/>
          <w:lang w:eastAsia="zh-CN"/>
        </w:rPr>
      </w:pPr>
      <w:bookmarkStart w:id="9" w:name="_Toc6817"/>
      <w:r>
        <w:rPr>
          <w:rFonts w:ascii="仿宋" w:eastAsia="仿宋" w:hAnsi="仿宋" w:cs="仿宋" w:hint="eastAsia"/>
          <w:lang w:eastAsia="zh-CN"/>
        </w:rPr>
        <w:t>(一)、散料搬运设备项目选址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该散料搬运设备项目选址位于XX省XX市XX区XXX街道</w:t>
      </w:r>
    </w:p>
    <w:p>
      <w:pPr>
        <w:pStyle w:val="Heading2"/>
        <w:ind w:firstLine="560" w:firstLineChars="200"/>
        <w:rPr>
          <w:rFonts w:ascii="仿宋" w:eastAsia="仿宋" w:hAnsi="仿宋" w:cs="仿宋" w:hint="eastAsia"/>
          <w:sz w:val="28"/>
          <w:lang w:eastAsia="zh-CN"/>
        </w:rPr>
      </w:pPr>
      <w:bookmarkStart w:id="10" w:name="_Toc19959"/>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散料搬运设备项目的征地面积将根据散料搬运设备项目的实际规模和需求进行精确规划。具体面积XXX平方米，旨在确保散料搬运设备项目不仅能够满足当前的发展需求，还能够预留空间以适应未来的扩展。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净用地面积是在征地面积基础上去除不可利用面积后的实际可开发用地。具体面积XXX平方米，考虑到环保、交通、安全等多方面因素，以确保散料搬运设备项目在整体利用效率上达到最优。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散料搬运设备项目计划建设的建筑总规模具体面积XXX平方米。这一规模的确定综合考虑了散料搬运设备项目的性质、规模，以及城市规划的相关要求，确保建筑布局与周边环境协调一致。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绿地率是散料搬运设备项目用地中被规划为绿地的比例。具体面积XXX平方米，旨在通过合理规划绿地，改善散料搬运设备项目周边环境，提升居民生活质量，并符合城市整体绿化规划。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容积率是用地上可以建设的建筑总体积与用地面积之比。具体面积XXX，通过合理的容积率规划，确保散料搬运设备项目建筑规模与周边环境和谐共生。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散料搬运设备项目选址与当地城市规划相一致，具体面积XXX平方米。通过与城市规划部门深入沟通，确保散料搬运设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散料搬运设备项目选址符合当地产业政策，具体面积XXX平方米。这包括散料搬运设备项目对当地经济的促进作用，以及对相关产业的带动效应，确保散料搬运设备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用地总体要求必须符合环保和可持续发展的原则，具体面积XXX平方米。通过采用绿色建筑设计、节能减排等措施，确保散料搬运设备项目在建设和运营过程中对环境的影响最小化，达到可持续发展的要求。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确保散料搬运设备项目选址具备必要的公共设施配套，具体面积XXX平方米。这包括交通便利性、教育、医疗等基础设施，以提高居民生活品质，使得散料搬运设备项目选址更具吸引力。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考虑用地总体要求对当地社会稳定性的影响，具体面积XXX平方米。通过深入了解当地社区反馈，确保散料搬运设备项目的选址和建设过程对当地社会和谐稳定产生积极作用。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散料搬运设备项目选址不仅符合法规和规划，还在实际操作中具有可行性。这一全面规划将为散料搬运设备项目的成功实施提供坚实的基础，确保散料搬运设备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17178"/>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散料搬运设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散料搬运设备项目的设备规划和空间设计中，我们将采取灵活设备布局的措施。设备布局将根据实际需求进行灵活设计，避免不必要的浪费。通过合理规划设备摆放位置，我们将提高设备的利用率，减少设备间距，以确保散料搬运设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散料搬运设备项目内部引入共享设施的概念，例如共享会议室、办公区等。通过这种方式，我们可以减少对资源的重复建设，提高资源共享效率，从而减小散料搬运设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625"/>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散料搬运设备项目的总图布置中，我们将不同功能区域进行明确的规划，以最大程度满足散料搬运设备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17308"/>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散料搬运设备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散料搬运设备项目对环境的影响是综合评价的重要因素之一。我们将详细考虑选址周边的自然环境、生态保护区、水源地等情况，确保散料搬运设备项目的建设和运营对环境影响最小化，并符合当地的环保法规标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对选址的评价还需充分考虑当地政府的产业政策和法规。我们将详细了解散料搬运设备项目所在地的相关政策，确保散料搬运设备项目的规划和运营与当地法规相符，降低不必要的法律风险。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考虑到社会稳定性对企业运营的重要性，我们将评估选址地区的社会安全情况、劳工关系、社区反馈等方面，以确保散料搬运设备项目的建设和运营不会受到社会稳定性的负面影响。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最后，我们将综合考虑用地成本，包括土地购置费用、土地开发成本等。通过对用地成本的详细评估，我们能够做出更为精确的经济效益分析，为散料搬运设备项目的投资决策提供有力支持。</w:t>
      </w:r>
    </w:p>
    <w:p>
      <w:pPr>
        <w:pStyle w:val="Heading1"/>
        <w:ind w:firstLine="560" w:firstLineChars="200"/>
        <w:rPr>
          <w:rFonts w:ascii="仿宋" w:eastAsia="仿宋" w:hAnsi="仿宋" w:cs="仿宋" w:hint="eastAsia"/>
          <w:sz w:val="28"/>
          <w:lang w:eastAsia="zh-CN"/>
        </w:rPr>
      </w:pPr>
      <w:bookmarkStart w:id="14" w:name="_Toc12347"/>
      <w:r>
        <w:rPr>
          <w:rFonts w:ascii="仿宋" w:eastAsia="仿宋" w:hAnsi="仿宋" w:cs="仿宋" w:hint="eastAsia"/>
          <w:sz w:val="28"/>
          <w:lang w:eastAsia="zh-CN"/>
        </w:rPr>
        <w:t>四、散料搬运设备项目建设背景及必要性分析</w:t>
      </w:r>
      <w:bookmarkEnd w:id="14"/>
    </w:p>
    <w:p>
      <w:pPr>
        <w:pStyle w:val="Heading2"/>
        <w:rPr>
          <w:rFonts w:ascii="仿宋" w:eastAsia="仿宋" w:hAnsi="仿宋" w:cs="仿宋" w:hint="eastAsia"/>
          <w:lang w:eastAsia="zh-CN"/>
        </w:rPr>
      </w:pPr>
      <w:bookmarkStart w:id="15" w:name="_Toc4330"/>
      <w:r>
        <w:rPr>
          <w:rFonts w:ascii="仿宋" w:eastAsia="仿宋" w:hAnsi="仿宋" w:cs="仿宋" w:hint="eastAsia"/>
          <w:lang w:eastAsia="zh-CN"/>
        </w:rPr>
        <w:t>(一)、散料搬运设备项目背景分析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散料搬运设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散料搬运设备项目提供了机遇和挑战的交汇点。</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我们的背景分析将深入挖掘当前行业的发展趋势，通过对竞争态势的全面审视，找到散料搬运设备项目在这个潮流中的定位。同时，我们将关注行业内涌现的新兴机遇，以便散料搬运设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散料搬运设备项目提供了强大的发展动力。我们将聚焦于行业内最新的技术发展趋势，包括但不限于人工智能、大数据分析、物联网等领域。通过深度的技术研究，我们将确保散料搬运设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散料搬运设备项目发展的源泉。我们将投入更多的精力对市场需求进行深入剖析，超越表面的需求，深入挖掘潜在的市场痛点和机遇。通过对市场需求的细致了解，散料搬运设备项目将更有针对性地设计解决方案，满足市场的多样化需求，从而更好地促进散料搬运设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散料搬运设备项目战略至关重要。我们将对竞争态势进行更为深入的分析，包括但不限于市场份额、产品特点、客户满意度等多个维度。通过深度的竞争分析，散料搬运设备项目将能够更准确地把握市场脉搏，制定具有竞争力的散料搬运设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散料搬运设备项目的发展具有直接的影响。我们将进行更为全面的法规和政策分析，了解行业发展中的潜在法律风险和合规挑战。通过充分了解和遵守相关法规，散料搬运设备项目将确保在法律框架内合法合规运营，为散料搬运设备项目的稳健发展提供有力支持。</w:t>
      </w:r>
    </w:p>
    <w:p>
      <w:pPr>
        <w:pStyle w:val="Heading2"/>
        <w:ind w:firstLine="560" w:firstLineChars="200"/>
        <w:rPr>
          <w:rFonts w:ascii="仿宋" w:eastAsia="仿宋" w:hAnsi="仿宋" w:cs="仿宋" w:hint="eastAsia"/>
          <w:sz w:val="28"/>
          <w:lang w:eastAsia="zh-CN"/>
        </w:rPr>
      </w:pPr>
      <w:bookmarkStart w:id="16" w:name="_Toc5734"/>
      <w:r>
        <w:rPr>
          <w:rFonts w:ascii="仿宋" w:eastAsia="仿宋" w:hAnsi="仿宋" w:cs="仿宋" w:hint="eastAsia"/>
          <w:sz w:val="28"/>
          <w:lang w:eastAsia="zh-CN"/>
        </w:rPr>
        <w:t>(二)、散料搬运设备项目建设必要性分析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散料搬运设备项目建设的迫切性源于对行业发展趋势的深刻洞察。我们正处于一个行业变革的时代，科技创新、数字化转型成为企业发展的关键动力。散料搬运设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散料搬运设备项目建设不仅仅是为了跟上潮流，更是为了通过技术创新推动企业的持续发展。通过引入先进的技术和解决方案，散料搬运设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散料搬运设备项目的建设成为必然选择，通过提高产品质量、拓展服务领域，从而在竞争中获得更多的机会。散料搬运设备项目建设将使企业更好地适应市场需求，增强市场竞争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散料搬运设备项目建设的必要性体现在对客户需求更精准的满足。通过散料搬运设备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散料搬运设备项目建设的背后是对企业持续创新的追求。只有通过不断创新，企业才能在竞争中立于不败之地。散料搬运设备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7" w:name="_Toc32201"/>
      <w:r>
        <w:rPr>
          <w:rFonts w:ascii="仿宋" w:eastAsia="仿宋" w:hAnsi="仿宋" w:cs="仿宋" w:hint="eastAsia"/>
          <w:sz w:val="28"/>
          <w:lang w:eastAsia="zh-CN"/>
        </w:rPr>
        <w:t>五、散料搬运设备项目文档管理</w:t>
      </w:r>
      <w:bookmarkEnd w:id="17"/>
    </w:p>
    <w:p>
      <w:pPr>
        <w:pStyle w:val="Heading2"/>
        <w:rPr>
          <w:rFonts w:ascii="仿宋" w:eastAsia="仿宋" w:hAnsi="仿宋" w:cs="仿宋" w:hint="eastAsia"/>
          <w:lang w:eastAsia="zh-CN"/>
        </w:rPr>
      </w:pPr>
      <w:bookmarkStart w:id="18" w:name="_Toc21710"/>
      <w:r>
        <w:rPr>
          <w:rFonts w:ascii="仿宋" w:eastAsia="仿宋" w:hAnsi="仿宋" w:cs="仿宋" w:hint="eastAsia"/>
          <w:lang w:eastAsia="zh-CN"/>
        </w:rPr>
        <w:t>(一)、文档编制与审查</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散料搬运设备项目高度重视文档的质量和准确性，以支持散料搬运设备项目的各项活动和决策。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散料搬运设备项目文档的编制始于散料搬运设备项目计划的初期，我们制定了详细的文档编制计划，明确了每个文档的内容、格式和编写责任人。在散料搬运设备项目启动阶段，我们首先编制了散料搬运设备项目章程，明确定义了散料搬运设备项目的目标、范围、风险等关键要素。随后，散料搬运设备项目团队根据计划陆续编制了需求文档、设计文档、测试文档等各类文档，确保散料搬运设备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散料搬运设备项目管理中的重要环节，旨在确保散料搬运设备项目文档符合质量标准和散料搬运设备项目需求。在散料搬运设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散料搬运设备项目相关利益方和专业领域的专家对文档进行独立审查。这有助于获取更全面、客观的反馈，确保散料搬运设备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散料搬运设备项目在文档编制与审查方面建立了严格的管理机制，通过规范的流程和多维度的审查，确保散料搬运设备项目文档的质量、准确性和可靠性，为散料搬运设备项目的顺利推进提供了有力支持。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https://d.book118.com/447002131132006051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散料搬运设备项目规划设计蓝图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散料搬运设备项目规划设计蓝图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散料搬运设备项目规划设计蓝图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散料搬运设备项目规划设计蓝图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散料搬运设备项目规划设计蓝图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散料搬运设备项目规划设计蓝图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散料搬运设备项目规划设计蓝图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散料搬运设备项目规划设计蓝图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散料搬运设备项目规划设计蓝图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散料搬运设备项目规划设计蓝图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散料搬运设备项目规划设计蓝图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散料搬运设备项目规划设计蓝图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散料搬运设备项目规划设计蓝图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散料搬运设备项目规划设计蓝图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散料搬运设备项目规划设计蓝图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散料搬运设备项目规划设计蓝图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散料搬运设备项目规划设计蓝图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51F2AA3"/>
    <w:rsid w:val="751F2AA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47002131132006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2024-03-02T14:24:00Z</dcterms:created>
  <dcterms:modified xsi:type="dcterms:W3CDTF">2024-03-02T14:25:02Z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0094853C7BC84EB1A4B11A3D18DF9438_11</vt:lpwstr>
  </property>
  <property fmtid="{D5CDD505-2E9C-101B-9397-08002B2CF9AE}" pid="3" name="KSOProductBuildVer">
    <vt:lpwstr>2052-12.1.0.16388</vt:lpwstr>
  </property>
</Properties>
</file>