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政务智能项目经营分析报告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2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1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_Toc27131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_Toc32294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3" w:history="1">
        <w:r>
          <w:rPr>
            <w:rFonts w:ascii="仿宋" w:eastAsia="仿宋" w:hAnsi="仿宋" w:cs="仿宋" w:hint="eastAsia"/>
            <w:lang w:eastAsia="zh-CN"/>
          </w:rPr>
          <w:t>二、政务智能项目建筑工程方案</w:t>
        </w:r>
        <w:r>
          <w:tab/>
        </w:r>
        <w:r>
          <w:fldChar w:fldCharType="begin"/>
        </w:r>
        <w:r>
          <w:instrText xml:space="preserve"> PAGEREF _Toc18893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5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7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_Toc11337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8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_Toc24838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_Toc18707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_Toc19710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_Toc20645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9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_Toc15529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1" w:history="1">
        <w:r>
          <w:rPr>
            <w:rFonts w:ascii="仿宋" w:eastAsia="仿宋" w:hAnsi="仿宋" w:cs="仿宋" w:hint="eastAsia"/>
            <w:lang w:eastAsia="zh-CN"/>
          </w:rPr>
          <w:t>(三)、政务智能项目盈利能力分析</w:t>
        </w:r>
        <w:r>
          <w:tab/>
        </w:r>
        <w:r>
          <w:fldChar w:fldCharType="begin"/>
        </w:r>
        <w:r>
          <w:instrText xml:space="preserve"> PAGEREF _Toc26681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4" w:history="1">
        <w:r>
          <w:rPr>
            <w:rFonts w:ascii="仿宋" w:eastAsia="仿宋" w:hAnsi="仿宋" w:cs="仿宋" w:hint="eastAsia"/>
            <w:lang w:eastAsia="zh-CN"/>
          </w:rPr>
          <w:t>五、政务智能项目节能可行性分析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1" w:history="1">
        <w:r>
          <w:rPr>
            <w:rFonts w:ascii="仿宋" w:eastAsia="仿宋" w:hAnsi="仿宋" w:cs="仿宋" w:hint="eastAsia"/>
            <w:lang w:eastAsia="zh-CN"/>
          </w:rPr>
          <w:t>(二)、政务智能项目所在地能源消费及能源供应条件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2" w:history="1">
        <w:r>
          <w:rPr>
            <w:rFonts w:ascii="仿宋" w:eastAsia="仿宋" w:hAnsi="仿宋" w:cs="仿宋" w:hint="eastAsia"/>
            <w:lang w:eastAsia="zh-CN"/>
          </w:rPr>
          <w:t>(四)、政务智能项目预期节能综合评价</w:t>
        </w:r>
        <w:r>
          <w:tab/>
        </w:r>
        <w:r>
          <w:fldChar w:fldCharType="begin"/>
        </w:r>
        <w:r>
          <w:instrText xml:space="preserve"> PAGEREF _Toc6622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(五)、政务智能项目节能设计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1" w:history="1">
        <w:r>
          <w:rPr>
            <w:rFonts w:ascii="仿宋" w:eastAsia="仿宋" w:hAnsi="仿宋" w:cs="仿宋" w:hint="eastAsia"/>
            <w:lang w:eastAsia="zh-CN"/>
          </w:rPr>
          <w:t>六、运营模式分析</w:t>
        </w:r>
        <w:r>
          <w:tab/>
        </w:r>
        <w:r>
          <w:fldChar w:fldCharType="begin"/>
        </w:r>
        <w:r>
          <w:instrText xml:space="preserve"> PAGEREF _Toc27761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_Toc25155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_Toc29473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3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_Toc3383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2" w:history="1">
        <w:r>
          <w:rPr>
            <w:rFonts w:ascii="仿宋" w:eastAsia="仿宋" w:hAnsi="仿宋" w:cs="仿宋" w:hint="eastAsia"/>
            <w:lang w:eastAsia="zh-CN"/>
          </w:rPr>
          <w:t>七、运营管理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_Toc9989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_Toc301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八、工程设计方案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7" w:history="1">
        <w:r>
          <w:rPr>
            <w:rFonts w:ascii="仿宋" w:eastAsia="仿宋" w:hAnsi="仿宋" w:cs="仿宋" w:hint="eastAsia"/>
            <w:lang w:eastAsia="zh-CN"/>
          </w:rPr>
          <w:t>(二)、政务智能项目工程建设标准规范</w:t>
        </w:r>
        <w:r>
          <w:tab/>
        </w:r>
        <w:r>
          <w:fldChar w:fldCharType="begin"/>
        </w:r>
        <w:r>
          <w:instrText xml:space="preserve"> PAGEREF _Toc15647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(三)、政务智能项目总平面设计要求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_Toc18176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eastAsia="zh-CN"/>
          </w:rPr>
          <w:t>九、竞争分析</w:t>
        </w:r>
        <w:r>
          <w:tab/>
        </w:r>
        <w:r>
          <w:fldChar w:fldCharType="begin"/>
        </w:r>
        <w:r>
          <w:instrText xml:space="preserve"> PAGEREF _Toc606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_Toc2612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2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_Toc17662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3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_Toc15353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0" w:history="1">
        <w:r>
          <w:rPr>
            <w:rFonts w:ascii="仿宋" w:eastAsia="仿宋" w:hAnsi="仿宋" w:cs="仿宋" w:hint="eastAsia"/>
            <w:lang w:eastAsia="zh-CN"/>
          </w:rPr>
          <w:t>十、人力资源的特点及管理过程</w:t>
        </w:r>
        <w:r>
          <w:tab/>
        </w:r>
        <w:r>
          <w:fldChar w:fldCharType="begin"/>
        </w:r>
        <w:r>
          <w:instrText xml:space="preserve"> PAGEREF _Toc6610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8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_Toc9178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8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_Toc5948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十一、环境影响分析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_Toc32604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_Toc1422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eastAsia="zh-CN"/>
          </w:rPr>
          <w:t>(七)、政务智能项目建设对区域经济的影响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1" w:history="1">
        <w:r>
          <w:rPr>
            <w:rFonts w:ascii="仿宋" w:eastAsia="仿宋" w:hAnsi="仿宋" w:cs="仿宋" w:hint="eastAsia"/>
            <w:lang w:eastAsia="zh-CN"/>
          </w:rPr>
          <w:t>十二、政务智能行业促销策略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6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_Toc27976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_Toc2445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1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_Toc14351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6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_Toc25926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十三、环境可持续性管理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6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_Toc23586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2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_Toc31432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5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_Toc10895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eastAsia="zh-CN"/>
          </w:rPr>
          <w:t>十四、科技创新与研发</w:t>
        </w:r>
        <w:r>
          <w:tab/>
        </w:r>
        <w:r>
          <w:fldChar w:fldCharType="begin"/>
        </w:r>
        <w:r>
          <w:instrText xml:space="preserve"> PAGEREF _Toc256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2" w:history="1">
        <w:r>
          <w:rPr>
            <w:rFonts w:ascii="仿宋" w:eastAsia="仿宋" w:hAnsi="仿宋" w:cs="仿宋" w:hint="eastAsia"/>
            <w:lang w:eastAsia="zh-CN"/>
          </w:rPr>
          <w:t>十五、生产控制的方式</w:t>
        </w:r>
        <w:r>
          <w:tab/>
        </w:r>
        <w:r>
          <w:fldChar w:fldCharType="begin"/>
        </w:r>
        <w:r>
          <w:instrText xml:space="preserve"> PAGEREF _Toc19372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_Toc32353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" w:history="1">
        <w:r>
          <w:rPr>
            <w:rFonts w:ascii="仿宋" w:eastAsia="仿宋" w:hAnsi="仿宋" w:cs="仿宋" w:hint="eastAsia"/>
            <w:lang w:eastAsia="zh-CN"/>
          </w:rPr>
          <w:t>十六、法人治理结构</w:t>
        </w:r>
        <w:r>
          <w:tab/>
        </w:r>
        <w:r>
          <w:fldChar w:fldCharType="begin"/>
        </w:r>
        <w:r>
          <w:instrText xml:space="preserve"> PAGEREF _Toc2598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_Toc31640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1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4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_Toc9734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0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_Toc22360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2" w:history="1">
        <w:r>
          <w:rPr>
            <w:rFonts w:ascii="仿宋" w:eastAsia="仿宋" w:hAnsi="仿宋" w:cs="仿宋" w:hint="eastAsia"/>
            <w:lang w:eastAsia="zh-CN"/>
          </w:rPr>
          <w:t>十七、品牌建设与公关策略</w:t>
        </w:r>
        <w:r>
          <w:tab/>
        </w:r>
        <w:r>
          <w:fldChar w:fldCharType="begin"/>
        </w:r>
        <w:r>
          <w:instrText xml:space="preserve"> PAGEREF _Toc25052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509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_Toc15509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1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十八、人才管理与团队建设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5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8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_Toc13318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十九、市场分析、调研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1" w:history="1">
        <w:r>
          <w:rPr>
            <w:rFonts w:ascii="仿宋" w:eastAsia="仿宋" w:hAnsi="仿宋" w:cs="仿宋" w:hint="eastAsia"/>
            <w:lang w:eastAsia="zh-CN"/>
          </w:rPr>
          <w:t>(一)、政务智能行业分析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7" w:history="1">
        <w:r>
          <w:rPr>
            <w:rFonts w:ascii="仿宋" w:eastAsia="仿宋" w:hAnsi="仿宋" w:cs="仿宋" w:hint="eastAsia"/>
            <w:lang w:eastAsia="zh-CN"/>
          </w:rPr>
          <w:t>(二)、政务智能市场分析预测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5" w:history="1">
        <w:r>
          <w:rPr>
            <w:rFonts w:ascii="仿宋" w:eastAsia="仿宋" w:hAnsi="仿宋" w:cs="仿宋" w:hint="eastAsia"/>
            <w:lang w:eastAsia="zh-CN"/>
          </w:rPr>
          <w:t>二十、环保方案分析</w:t>
        </w:r>
        <w:r>
          <w:tab/>
        </w:r>
        <w:r>
          <w:fldChar w:fldCharType="begin"/>
        </w:r>
        <w:r>
          <w:instrText xml:space="preserve"> PAGEREF _Toc20205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二十一、员工多元化与包容性管理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2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_Toc17682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0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_Toc13370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5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_Toc18935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二十二知识产权管理与保护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_Toc18702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2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31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94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https://d.book118.com/447004035112006050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政务智能项目经营分析报告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政务智能项目经营分析报告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政务智能项目经营分析报告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政务智能项目经营分析报告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政务智能项目经营分析报告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FE714A"/>
    <w:rsid w:val="0FFE714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7004035112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2024-02-23T21:19:00Z</dcterms:created>
  <dcterms:modified xsi:type="dcterms:W3CDTF">2024-02-23T21:19:48Z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34D17136E73F46D5A5B57BE49F6F5B0B_11</vt:lpwstr>
  </property>
  <property fmtid="{D5CDD505-2E9C-101B-9397-08002B2CF9AE}" pid="3" name="KSOProductBuildVer">
    <vt:lpwstr>2052-12.1.0.16250</vt:lpwstr>
  </property>
</Properties>
</file>