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碱性染料项目规划设计纲要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31" w:history="1">
        <w:r>
          <w:rPr>
            <w:rFonts w:ascii="仿宋" w:eastAsia="仿宋" w:hAnsi="仿宋" w:cs="仿宋" w:hint="eastAsia"/>
            <w:lang w:eastAsia="zh-CN"/>
          </w:rPr>
          <w:t>前言</w:t>
        </w:r>
        <w:r>
          <w:tab/>
        </w:r>
        <w:r>
          <w:fldChar w:fldCharType="begin"/>
        </w:r>
        <w:r>
          <w:instrText xml:space="preserve"> PAGEREF _Toc21531 \h </w:instrText>
        </w:r>
        <w:r>
          <w:fldChar w:fldCharType="separate"/>
        </w:r>
        <w:r>
          <w:t>3</w:t>
        </w:r>
        <w:r>
          <w:fldChar w:fldCharType="end"/>
        </w:r>
      </w:hyperlink>
    </w:p>
    <w:p>
      <w:pPr>
        <w:pStyle w:val="TOC1"/>
        <w:tabs>
          <w:tab w:val="right" w:leader="dot" w:pos="8306"/>
        </w:tabs>
      </w:pPr>
      <w:hyperlink w:anchor="_Toc25822" w:history="1">
        <w:r>
          <w:rPr>
            <w:rFonts w:ascii="仿宋" w:eastAsia="仿宋" w:hAnsi="仿宋" w:cs="仿宋" w:hint="eastAsia"/>
            <w:lang w:eastAsia="zh-CN"/>
          </w:rPr>
          <w:t>一、产品规划分析</w:t>
        </w:r>
        <w:r>
          <w:tab/>
        </w:r>
        <w:r>
          <w:fldChar w:fldCharType="begin"/>
        </w:r>
        <w:r>
          <w:instrText xml:space="preserve"> PAGEREF _Toc25822 \h </w:instrText>
        </w:r>
        <w:r>
          <w:fldChar w:fldCharType="separate"/>
        </w:r>
        <w:r>
          <w:t>3</w:t>
        </w:r>
        <w:r>
          <w:fldChar w:fldCharType="end"/>
        </w:r>
      </w:hyperlink>
    </w:p>
    <w:p>
      <w:pPr>
        <w:pStyle w:val="TOC2"/>
        <w:tabs>
          <w:tab w:val="right" w:leader="dot" w:pos="8306"/>
        </w:tabs>
      </w:pPr>
      <w:hyperlink w:anchor="_Toc17231" w:history="1">
        <w:r>
          <w:rPr>
            <w:rFonts w:ascii="仿宋" w:eastAsia="仿宋" w:hAnsi="仿宋" w:cs="仿宋" w:hint="eastAsia"/>
            <w:lang w:eastAsia="zh-CN"/>
          </w:rPr>
          <w:t>(一)、产品规划</w:t>
        </w:r>
        <w:r>
          <w:tab/>
        </w:r>
        <w:r>
          <w:fldChar w:fldCharType="begin"/>
        </w:r>
        <w:r>
          <w:instrText xml:space="preserve"> PAGEREF _Toc17231 \h </w:instrText>
        </w:r>
        <w:r>
          <w:fldChar w:fldCharType="separate"/>
        </w:r>
        <w:r>
          <w:t>3</w:t>
        </w:r>
        <w:r>
          <w:fldChar w:fldCharType="end"/>
        </w:r>
      </w:hyperlink>
    </w:p>
    <w:p>
      <w:pPr>
        <w:pStyle w:val="TOC2"/>
        <w:tabs>
          <w:tab w:val="right" w:leader="dot" w:pos="8306"/>
        </w:tabs>
      </w:pPr>
      <w:hyperlink w:anchor="_Toc17984" w:history="1">
        <w:r>
          <w:rPr>
            <w:rFonts w:ascii="仿宋" w:eastAsia="仿宋" w:hAnsi="仿宋" w:cs="仿宋" w:hint="eastAsia"/>
            <w:lang w:eastAsia="zh-CN"/>
          </w:rPr>
          <w:t>(二)、建设规模</w:t>
        </w:r>
        <w:r>
          <w:tab/>
        </w:r>
        <w:r>
          <w:fldChar w:fldCharType="begin"/>
        </w:r>
        <w:r>
          <w:instrText xml:space="preserve"> PAGEREF _Toc17984 \h </w:instrText>
        </w:r>
        <w:r>
          <w:fldChar w:fldCharType="separate"/>
        </w:r>
        <w:r>
          <w:t>4</w:t>
        </w:r>
        <w:r>
          <w:fldChar w:fldCharType="end"/>
        </w:r>
      </w:hyperlink>
    </w:p>
    <w:p>
      <w:pPr>
        <w:pStyle w:val="TOC1"/>
        <w:tabs>
          <w:tab w:val="right" w:leader="dot" w:pos="8306"/>
        </w:tabs>
      </w:pPr>
      <w:hyperlink w:anchor="_Toc12626" w:history="1">
        <w:r>
          <w:rPr>
            <w:rFonts w:ascii="仿宋" w:eastAsia="仿宋" w:hAnsi="仿宋" w:cs="仿宋" w:hint="eastAsia"/>
            <w:lang w:eastAsia="zh-CN"/>
          </w:rPr>
          <w:t>二、碱性染料项目绩效评估</w:t>
        </w:r>
        <w:r>
          <w:tab/>
        </w:r>
        <w:r>
          <w:fldChar w:fldCharType="begin"/>
        </w:r>
        <w:r>
          <w:instrText xml:space="preserve"> PAGEREF _Toc12626 \h </w:instrText>
        </w:r>
        <w:r>
          <w:fldChar w:fldCharType="separate"/>
        </w:r>
        <w:r>
          <w:t>5</w:t>
        </w:r>
        <w:r>
          <w:fldChar w:fldCharType="end"/>
        </w:r>
      </w:hyperlink>
    </w:p>
    <w:p>
      <w:pPr>
        <w:pStyle w:val="TOC2"/>
        <w:tabs>
          <w:tab w:val="right" w:leader="dot" w:pos="8306"/>
        </w:tabs>
      </w:pPr>
      <w:hyperlink w:anchor="_Toc26720" w:history="1">
        <w:r>
          <w:rPr>
            <w:rFonts w:ascii="仿宋" w:eastAsia="仿宋" w:hAnsi="仿宋" w:cs="仿宋" w:hint="eastAsia"/>
            <w:lang w:eastAsia="zh-CN"/>
          </w:rPr>
          <w:t>(一)、绩效评估指标</w:t>
        </w:r>
        <w:r>
          <w:tab/>
        </w:r>
        <w:r>
          <w:fldChar w:fldCharType="begin"/>
        </w:r>
        <w:r>
          <w:instrText xml:space="preserve"> PAGEREF _Toc26720 \h </w:instrText>
        </w:r>
        <w:r>
          <w:fldChar w:fldCharType="separate"/>
        </w:r>
        <w:r>
          <w:t>5</w:t>
        </w:r>
        <w:r>
          <w:fldChar w:fldCharType="end"/>
        </w:r>
      </w:hyperlink>
    </w:p>
    <w:p>
      <w:pPr>
        <w:pStyle w:val="TOC2"/>
        <w:tabs>
          <w:tab w:val="right" w:leader="dot" w:pos="8306"/>
        </w:tabs>
      </w:pPr>
      <w:hyperlink w:anchor="_Toc7836" w:history="1">
        <w:r>
          <w:rPr>
            <w:rFonts w:ascii="仿宋" w:eastAsia="仿宋" w:hAnsi="仿宋" w:cs="仿宋" w:hint="eastAsia"/>
            <w:lang w:eastAsia="zh-CN"/>
          </w:rPr>
          <w:t>(二)、绩效评估方法</w:t>
        </w:r>
        <w:r>
          <w:tab/>
        </w:r>
        <w:r>
          <w:fldChar w:fldCharType="begin"/>
        </w:r>
        <w:r>
          <w:instrText xml:space="preserve"> PAGEREF _Toc7836 \h </w:instrText>
        </w:r>
        <w:r>
          <w:fldChar w:fldCharType="separate"/>
        </w:r>
        <w:r>
          <w:t>6</w:t>
        </w:r>
        <w:r>
          <w:fldChar w:fldCharType="end"/>
        </w:r>
      </w:hyperlink>
    </w:p>
    <w:p>
      <w:pPr>
        <w:pStyle w:val="TOC2"/>
        <w:tabs>
          <w:tab w:val="right" w:leader="dot" w:pos="8306"/>
        </w:tabs>
      </w:pPr>
      <w:hyperlink w:anchor="_Toc23845" w:history="1">
        <w:r>
          <w:rPr>
            <w:rFonts w:ascii="仿宋" w:eastAsia="仿宋" w:hAnsi="仿宋" w:cs="仿宋" w:hint="eastAsia"/>
            <w:lang w:eastAsia="zh-CN"/>
          </w:rPr>
          <w:t>(三)、绩效评估周期</w:t>
        </w:r>
        <w:r>
          <w:tab/>
        </w:r>
        <w:r>
          <w:fldChar w:fldCharType="begin"/>
        </w:r>
        <w:r>
          <w:instrText xml:space="preserve"> PAGEREF _Toc23845 \h </w:instrText>
        </w:r>
        <w:r>
          <w:fldChar w:fldCharType="separate"/>
        </w:r>
        <w:r>
          <w:t>7</w:t>
        </w:r>
        <w:r>
          <w:fldChar w:fldCharType="end"/>
        </w:r>
      </w:hyperlink>
    </w:p>
    <w:p>
      <w:pPr>
        <w:pStyle w:val="TOC1"/>
        <w:tabs>
          <w:tab w:val="right" w:leader="dot" w:pos="8306"/>
        </w:tabs>
      </w:pPr>
      <w:hyperlink w:anchor="_Toc25471" w:history="1">
        <w:r>
          <w:rPr>
            <w:rFonts w:ascii="仿宋" w:eastAsia="仿宋" w:hAnsi="仿宋" w:cs="仿宋" w:hint="eastAsia"/>
            <w:lang w:eastAsia="zh-CN"/>
          </w:rPr>
          <w:t>三、市场分析、调研</w:t>
        </w:r>
        <w:r>
          <w:tab/>
        </w:r>
        <w:r>
          <w:fldChar w:fldCharType="begin"/>
        </w:r>
        <w:r>
          <w:instrText xml:space="preserve"> PAGEREF _Toc25471 \h </w:instrText>
        </w:r>
        <w:r>
          <w:fldChar w:fldCharType="separate"/>
        </w:r>
        <w:r>
          <w:t>8</w:t>
        </w:r>
        <w:r>
          <w:fldChar w:fldCharType="end"/>
        </w:r>
      </w:hyperlink>
    </w:p>
    <w:p>
      <w:pPr>
        <w:pStyle w:val="TOC2"/>
        <w:tabs>
          <w:tab w:val="right" w:leader="dot" w:pos="8306"/>
        </w:tabs>
      </w:pPr>
      <w:hyperlink w:anchor="_Toc6525" w:history="1">
        <w:r>
          <w:rPr>
            <w:rFonts w:ascii="仿宋" w:eastAsia="仿宋" w:hAnsi="仿宋" w:cs="仿宋" w:hint="eastAsia"/>
            <w:lang w:eastAsia="zh-CN"/>
          </w:rPr>
          <w:t>(一)、碱性染料行业分析</w:t>
        </w:r>
        <w:r>
          <w:tab/>
        </w:r>
        <w:r>
          <w:fldChar w:fldCharType="begin"/>
        </w:r>
        <w:r>
          <w:instrText xml:space="preserve"> PAGEREF _Toc6525 \h </w:instrText>
        </w:r>
        <w:r>
          <w:fldChar w:fldCharType="separate"/>
        </w:r>
        <w:r>
          <w:t>8</w:t>
        </w:r>
        <w:r>
          <w:fldChar w:fldCharType="end"/>
        </w:r>
      </w:hyperlink>
    </w:p>
    <w:p>
      <w:pPr>
        <w:pStyle w:val="TOC2"/>
        <w:tabs>
          <w:tab w:val="right" w:leader="dot" w:pos="8306"/>
        </w:tabs>
      </w:pPr>
      <w:hyperlink w:anchor="_Toc12179" w:history="1">
        <w:r>
          <w:rPr>
            <w:rFonts w:ascii="仿宋" w:eastAsia="仿宋" w:hAnsi="仿宋" w:cs="仿宋" w:hint="eastAsia"/>
            <w:lang w:eastAsia="zh-CN"/>
          </w:rPr>
          <w:t>(二)、碱性染料市场分析预测</w:t>
        </w:r>
        <w:r>
          <w:tab/>
        </w:r>
        <w:r>
          <w:fldChar w:fldCharType="begin"/>
        </w:r>
        <w:r>
          <w:instrText xml:space="preserve"> PAGEREF _Toc12179 \h </w:instrText>
        </w:r>
        <w:r>
          <w:fldChar w:fldCharType="separate"/>
        </w:r>
        <w:r>
          <w:t>9</w:t>
        </w:r>
        <w:r>
          <w:fldChar w:fldCharType="end"/>
        </w:r>
      </w:hyperlink>
    </w:p>
    <w:p>
      <w:pPr>
        <w:pStyle w:val="TOC1"/>
        <w:tabs>
          <w:tab w:val="right" w:leader="dot" w:pos="8306"/>
        </w:tabs>
      </w:pPr>
      <w:hyperlink w:anchor="_Toc19348" w:history="1">
        <w:r>
          <w:rPr>
            <w:rFonts w:ascii="仿宋" w:eastAsia="仿宋" w:hAnsi="仿宋" w:cs="仿宋" w:hint="eastAsia"/>
            <w:lang w:eastAsia="zh-CN"/>
          </w:rPr>
          <w:t>四、碱性染料项目危机管理</w:t>
        </w:r>
        <w:r>
          <w:tab/>
        </w:r>
        <w:r>
          <w:fldChar w:fldCharType="begin"/>
        </w:r>
        <w:r>
          <w:instrText xml:space="preserve"> PAGEREF _Toc19348 \h </w:instrText>
        </w:r>
        <w:r>
          <w:fldChar w:fldCharType="separate"/>
        </w:r>
        <w:r>
          <w:t>10</w:t>
        </w:r>
        <w:r>
          <w:fldChar w:fldCharType="end"/>
        </w:r>
      </w:hyperlink>
    </w:p>
    <w:p>
      <w:pPr>
        <w:pStyle w:val="TOC2"/>
        <w:tabs>
          <w:tab w:val="right" w:leader="dot" w:pos="8306"/>
        </w:tabs>
      </w:pPr>
      <w:hyperlink w:anchor="_Toc2422" w:history="1">
        <w:r>
          <w:rPr>
            <w:rFonts w:ascii="仿宋" w:eastAsia="仿宋" w:hAnsi="仿宋" w:cs="仿宋" w:hint="eastAsia"/>
            <w:lang w:eastAsia="zh-CN"/>
          </w:rPr>
          <w:t>(一)、危机预警与识别</w:t>
        </w:r>
        <w:r>
          <w:tab/>
        </w:r>
        <w:r>
          <w:fldChar w:fldCharType="begin"/>
        </w:r>
        <w:r>
          <w:instrText xml:space="preserve"> PAGEREF _Toc2422 \h </w:instrText>
        </w:r>
        <w:r>
          <w:fldChar w:fldCharType="separate"/>
        </w:r>
        <w:r>
          <w:t>10</w:t>
        </w:r>
        <w:r>
          <w:fldChar w:fldCharType="end"/>
        </w:r>
      </w:hyperlink>
    </w:p>
    <w:p>
      <w:pPr>
        <w:pStyle w:val="TOC2"/>
        <w:tabs>
          <w:tab w:val="right" w:leader="dot" w:pos="8306"/>
        </w:tabs>
      </w:pPr>
      <w:hyperlink w:anchor="_Toc21520" w:history="1">
        <w:r>
          <w:rPr>
            <w:rFonts w:ascii="仿宋" w:eastAsia="仿宋" w:hAnsi="仿宋" w:cs="仿宋" w:hint="eastAsia"/>
            <w:lang w:eastAsia="zh-CN"/>
          </w:rPr>
          <w:t>(二)、危机应对与恢复</w:t>
        </w:r>
        <w:r>
          <w:tab/>
        </w:r>
        <w:r>
          <w:fldChar w:fldCharType="begin"/>
        </w:r>
        <w:r>
          <w:instrText xml:space="preserve"> PAGEREF _Toc21520 \h </w:instrText>
        </w:r>
        <w:r>
          <w:fldChar w:fldCharType="separate"/>
        </w:r>
        <w:r>
          <w:t>11</w:t>
        </w:r>
        <w:r>
          <w:fldChar w:fldCharType="end"/>
        </w:r>
      </w:hyperlink>
    </w:p>
    <w:p>
      <w:pPr>
        <w:pStyle w:val="TOC1"/>
        <w:tabs>
          <w:tab w:val="right" w:leader="dot" w:pos="8306"/>
        </w:tabs>
      </w:pPr>
      <w:hyperlink w:anchor="_Toc31157" w:history="1">
        <w:r>
          <w:rPr>
            <w:rFonts w:ascii="仿宋" w:eastAsia="仿宋" w:hAnsi="仿宋" w:cs="仿宋" w:hint="eastAsia"/>
            <w:lang w:eastAsia="zh-CN"/>
          </w:rPr>
          <w:t>五、碱性染料项目建设背景及必要性分析</w:t>
        </w:r>
        <w:r>
          <w:tab/>
        </w:r>
        <w:r>
          <w:fldChar w:fldCharType="begin"/>
        </w:r>
        <w:r>
          <w:instrText xml:space="preserve"> PAGEREF _Toc31157 \h </w:instrText>
        </w:r>
        <w:r>
          <w:fldChar w:fldCharType="separate"/>
        </w:r>
        <w:r>
          <w:t>12</w:t>
        </w:r>
        <w:r>
          <w:fldChar w:fldCharType="end"/>
        </w:r>
      </w:hyperlink>
    </w:p>
    <w:p>
      <w:pPr>
        <w:pStyle w:val="TOC2"/>
        <w:tabs>
          <w:tab w:val="right" w:leader="dot" w:pos="8306"/>
        </w:tabs>
      </w:pPr>
      <w:hyperlink w:anchor="_Toc475" w:history="1">
        <w:r>
          <w:rPr>
            <w:rFonts w:ascii="仿宋" w:eastAsia="仿宋" w:hAnsi="仿宋" w:cs="仿宋" w:hint="eastAsia"/>
            <w:lang w:eastAsia="zh-CN"/>
          </w:rPr>
          <w:t>(一)、碱性染料项目背景分析</w:t>
        </w:r>
        <w:r>
          <w:tab/>
        </w:r>
        <w:r>
          <w:fldChar w:fldCharType="begin"/>
        </w:r>
        <w:r>
          <w:instrText xml:space="preserve"> PAGEREF _Toc475 \h </w:instrText>
        </w:r>
        <w:r>
          <w:fldChar w:fldCharType="separate"/>
        </w:r>
        <w:r>
          <w:t>12</w:t>
        </w:r>
        <w:r>
          <w:fldChar w:fldCharType="end"/>
        </w:r>
      </w:hyperlink>
    </w:p>
    <w:p>
      <w:pPr>
        <w:pStyle w:val="TOC2"/>
        <w:tabs>
          <w:tab w:val="right" w:leader="dot" w:pos="8306"/>
        </w:tabs>
      </w:pPr>
      <w:hyperlink w:anchor="_Toc8665" w:history="1">
        <w:r>
          <w:rPr>
            <w:rFonts w:ascii="仿宋" w:eastAsia="仿宋" w:hAnsi="仿宋" w:cs="仿宋" w:hint="eastAsia"/>
            <w:lang w:eastAsia="zh-CN"/>
          </w:rPr>
          <w:t>(二)、碱性染料项目建设必要性分析</w:t>
        </w:r>
        <w:r>
          <w:tab/>
        </w:r>
        <w:r>
          <w:fldChar w:fldCharType="begin"/>
        </w:r>
        <w:r>
          <w:instrText xml:space="preserve"> PAGEREF _Toc8665 \h </w:instrText>
        </w:r>
        <w:r>
          <w:fldChar w:fldCharType="separate"/>
        </w:r>
        <w:r>
          <w:t>14</w:t>
        </w:r>
        <w:r>
          <w:fldChar w:fldCharType="end"/>
        </w:r>
      </w:hyperlink>
    </w:p>
    <w:p>
      <w:pPr>
        <w:pStyle w:val="TOC1"/>
        <w:tabs>
          <w:tab w:val="right" w:leader="dot" w:pos="8306"/>
        </w:tabs>
      </w:pPr>
      <w:hyperlink w:anchor="_Toc28029" w:history="1">
        <w:r>
          <w:rPr>
            <w:rFonts w:ascii="仿宋" w:eastAsia="仿宋" w:hAnsi="仿宋" w:cs="仿宋" w:hint="eastAsia"/>
            <w:lang w:eastAsia="zh-CN"/>
          </w:rPr>
          <w:t>六、碱性染料项目概论</w:t>
        </w:r>
        <w:r>
          <w:tab/>
        </w:r>
        <w:r>
          <w:fldChar w:fldCharType="begin"/>
        </w:r>
        <w:r>
          <w:instrText xml:space="preserve"> PAGEREF _Toc28029 \h </w:instrText>
        </w:r>
        <w:r>
          <w:fldChar w:fldCharType="separate"/>
        </w:r>
        <w:r>
          <w:t>15</w:t>
        </w:r>
        <w:r>
          <w:fldChar w:fldCharType="end"/>
        </w:r>
      </w:hyperlink>
    </w:p>
    <w:p>
      <w:pPr>
        <w:pStyle w:val="TOC2"/>
        <w:tabs>
          <w:tab w:val="right" w:leader="dot" w:pos="8306"/>
        </w:tabs>
      </w:pPr>
      <w:hyperlink w:anchor="_Toc18663" w:history="1">
        <w:r>
          <w:rPr>
            <w:rFonts w:ascii="仿宋" w:eastAsia="仿宋" w:hAnsi="仿宋" w:cs="仿宋" w:hint="eastAsia"/>
            <w:lang w:eastAsia="zh-CN"/>
          </w:rPr>
          <w:t>(一)、碱性染料项目概况</w:t>
        </w:r>
        <w:r>
          <w:tab/>
        </w:r>
        <w:r>
          <w:fldChar w:fldCharType="begin"/>
        </w:r>
        <w:r>
          <w:instrText xml:space="preserve"> PAGEREF _Toc18663 \h </w:instrText>
        </w:r>
        <w:r>
          <w:fldChar w:fldCharType="separate"/>
        </w:r>
        <w:r>
          <w:t>15</w:t>
        </w:r>
        <w:r>
          <w:fldChar w:fldCharType="end"/>
        </w:r>
      </w:hyperlink>
    </w:p>
    <w:p>
      <w:pPr>
        <w:pStyle w:val="TOC2"/>
        <w:tabs>
          <w:tab w:val="right" w:leader="dot" w:pos="8306"/>
        </w:tabs>
      </w:pPr>
      <w:hyperlink w:anchor="_Toc30748" w:history="1">
        <w:r>
          <w:rPr>
            <w:rFonts w:ascii="仿宋" w:eastAsia="仿宋" w:hAnsi="仿宋" w:cs="仿宋" w:hint="eastAsia"/>
            <w:lang w:eastAsia="zh-CN"/>
          </w:rPr>
          <w:t>(二)、碱性染料项目目标</w:t>
        </w:r>
        <w:r>
          <w:tab/>
        </w:r>
        <w:r>
          <w:fldChar w:fldCharType="begin"/>
        </w:r>
        <w:r>
          <w:instrText xml:space="preserve"> PAGEREF _Toc30748 \h </w:instrText>
        </w:r>
        <w:r>
          <w:fldChar w:fldCharType="separate"/>
        </w:r>
        <w:r>
          <w:t>17</w:t>
        </w:r>
        <w:r>
          <w:fldChar w:fldCharType="end"/>
        </w:r>
      </w:hyperlink>
    </w:p>
    <w:p>
      <w:pPr>
        <w:pStyle w:val="TOC2"/>
        <w:tabs>
          <w:tab w:val="right" w:leader="dot" w:pos="8306"/>
        </w:tabs>
      </w:pPr>
      <w:hyperlink w:anchor="_Toc28884" w:history="1">
        <w:r>
          <w:rPr>
            <w:rFonts w:ascii="仿宋" w:eastAsia="仿宋" w:hAnsi="仿宋" w:cs="仿宋" w:hint="eastAsia"/>
            <w:lang w:eastAsia="zh-CN"/>
          </w:rPr>
          <w:t>(三)、碱性染料项目提出的理由</w:t>
        </w:r>
        <w:r>
          <w:tab/>
        </w:r>
        <w:r>
          <w:fldChar w:fldCharType="begin"/>
        </w:r>
        <w:r>
          <w:instrText xml:space="preserve"> PAGEREF _Toc28884 \h </w:instrText>
        </w:r>
        <w:r>
          <w:fldChar w:fldCharType="separate"/>
        </w:r>
        <w:r>
          <w:t>18</w:t>
        </w:r>
        <w:r>
          <w:fldChar w:fldCharType="end"/>
        </w:r>
      </w:hyperlink>
    </w:p>
    <w:p>
      <w:pPr>
        <w:pStyle w:val="TOC2"/>
        <w:tabs>
          <w:tab w:val="right" w:leader="dot" w:pos="8306"/>
        </w:tabs>
      </w:pPr>
      <w:hyperlink w:anchor="_Toc21396" w:history="1">
        <w:r>
          <w:rPr>
            <w:rFonts w:ascii="仿宋" w:eastAsia="仿宋" w:hAnsi="仿宋" w:cs="仿宋" w:hint="eastAsia"/>
            <w:lang w:eastAsia="zh-CN"/>
          </w:rPr>
          <w:t>(四)、碱性染料项目意义</w:t>
        </w:r>
        <w:r>
          <w:tab/>
        </w:r>
        <w:r>
          <w:fldChar w:fldCharType="begin"/>
        </w:r>
        <w:r>
          <w:instrText xml:space="preserve"> PAGEREF _Toc21396 \h </w:instrText>
        </w:r>
        <w:r>
          <w:fldChar w:fldCharType="separate"/>
        </w:r>
        <w:r>
          <w:t>20</w:t>
        </w:r>
        <w:r>
          <w:fldChar w:fldCharType="end"/>
        </w:r>
      </w:hyperlink>
    </w:p>
    <w:p>
      <w:pPr>
        <w:pStyle w:val="TOC2"/>
        <w:tabs>
          <w:tab w:val="right" w:leader="dot" w:pos="8306"/>
        </w:tabs>
      </w:pPr>
      <w:hyperlink w:anchor="_Toc25797" w:history="1">
        <w:r>
          <w:rPr>
            <w:rFonts w:ascii="仿宋" w:eastAsia="仿宋" w:hAnsi="仿宋" w:cs="仿宋" w:hint="eastAsia"/>
            <w:lang w:eastAsia="zh-CN"/>
          </w:rPr>
          <w:t>(五)、碱性染料项目背景</w:t>
        </w:r>
        <w:r>
          <w:tab/>
        </w:r>
        <w:r>
          <w:fldChar w:fldCharType="begin"/>
        </w:r>
        <w:r>
          <w:instrText xml:space="preserve"> PAGEREF _Toc25797 \h </w:instrText>
        </w:r>
        <w:r>
          <w:fldChar w:fldCharType="separate"/>
        </w:r>
        <w:r>
          <w:t>21</w:t>
        </w:r>
        <w:r>
          <w:fldChar w:fldCharType="end"/>
        </w:r>
      </w:hyperlink>
    </w:p>
    <w:p>
      <w:pPr>
        <w:pStyle w:val="TOC1"/>
        <w:tabs>
          <w:tab w:val="right" w:leader="dot" w:pos="8306"/>
        </w:tabs>
      </w:pPr>
      <w:hyperlink w:anchor="_Toc25679" w:history="1">
        <w:r>
          <w:rPr>
            <w:rFonts w:ascii="仿宋" w:eastAsia="仿宋" w:hAnsi="仿宋" w:cs="仿宋" w:hint="eastAsia"/>
            <w:lang w:eastAsia="zh-CN"/>
          </w:rPr>
          <w:t>七、碱性染料项目计划安排</w:t>
        </w:r>
        <w:r>
          <w:tab/>
        </w:r>
        <w:r>
          <w:fldChar w:fldCharType="begin"/>
        </w:r>
        <w:r>
          <w:instrText xml:space="preserve"> PAGEREF _Toc25679 \h </w:instrText>
        </w:r>
        <w:r>
          <w:fldChar w:fldCharType="separate"/>
        </w:r>
        <w:r>
          <w:t>21</w:t>
        </w:r>
        <w:r>
          <w:fldChar w:fldCharType="end"/>
        </w:r>
      </w:hyperlink>
    </w:p>
    <w:p>
      <w:pPr>
        <w:pStyle w:val="TOC2"/>
        <w:tabs>
          <w:tab w:val="right" w:leader="dot" w:pos="8306"/>
        </w:tabs>
      </w:pPr>
      <w:hyperlink w:anchor="_Toc28171" w:history="1">
        <w:r>
          <w:rPr>
            <w:rFonts w:ascii="仿宋" w:eastAsia="仿宋" w:hAnsi="仿宋" w:cs="仿宋" w:hint="eastAsia"/>
            <w:lang w:eastAsia="zh-CN"/>
          </w:rPr>
          <w:t>(一)、建设周期</w:t>
        </w:r>
        <w:r>
          <w:tab/>
        </w:r>
        <w:r>
          <w:fldChar w:fldCharType="begin"/>
        </w:r>
        <w:r>
          <w:instrText xml:space="preserve"> PAGEREF _Toc28171 \h </w:instrText>
        </w:r>
        <w:r>
          <w:fldChar w:fldCharType="separate"/>
        </w:r>
        <w:r>
          <w:t>21</w:t>
        </w:r>
        <w:r>
          <w:fldChar w:fldCharType="end"/>
        </w:r>
      </w:hyperlink>
    </w:p>
    <w:p>
      <w:pPr>
        <w:pStyle w:val="TOC2"/>
        <w:tabs>
          <w:tab w:val="right" w:leader="dot" w:pos="8306"/>
        </w:tabs>
      </w:pPr>
      <w:hyperlink w:anchor="_Toc4793" w:history="1">
        <w:r>
          <w:rPr>
            <w:rFonts w:ascii="仿宋" w:eastAsia="仿宋" w:hAnsi="仿宋" w:cs="仿宋" w:hint="eastAsia"/>
            <w:lang w:eastAsia="zh-CN"/>
          </w:rPr>
          <w:t>(二)、建设进度</w:t>
        </w:r>
        <w:r>
          <w:tab/>
        </w:r>
        <w:r>
          <w:fldChar w:fldCharType="begin"/>
        </w:r>
        <w:r>
          <w:instrText xml:space="preserve"> PAGEREF _Toc4793 \h </w:instrText>
        </w:r>
        <w:r>
          <w:fldChar w:fldCharType="separate"/>
        </w:r>
        <w:r>
          <w:t>22</w:t>
        </w:r>
        <w:r>
          <w:fldChar w:fldCharType="end"/>
        </w:r>
      </w:hyperlink>
    </w:p>
    <w:p>
      <w:pPr>
        <w:pStyle w:val="TOC2"/>
        <w:tabs>
          <w:tab w:val="right" w:leader="dot" w:pos="8306"/>
        </w:tabs>
      </w:pPr>
      <w:hyperlink w:anchor="_Toc3642" w:history="1">
        <w:r>
          <w:rPr>
            <w:rFonts w:ascii="仿宋" w:eastAsia="仿宋" w:hAnsi="仿宋" w:cs="仿宋" w:hint="eastAsia"/>
            <w:lang w:eastAsia="zh-CN"/>
          </w:rPr>
          <w:t>(三)、进度安排注意事项</w:t>
        </w:r>
        <w:r>
          <w:tab/>
        </w:r>
        <w:r>
          <w:fldChar w:fldCharType="begin"/>
        </w:r>
        <w:r>
          <w:instrText xml:space="preserve"> PAGEREF _Toc3642 \h </w:instrText>
        </w:r>
        <w:r>
          <w:fldChar w:fldCharType="separate"/>
        </w:r>
        <w:r>
          <w:t>23</w:t>
        </w:r>
        <w:r>
          <w:fldChar w:fldCharType="end"/>
        </w:r>
      </w:hyperlink>
    </w:p>
    <w:p>
      <w:pPr>
        <w:pStyle w:val="TOC2"/>
        <w:tabs>
          <w:tab w:val="right" w:leader="dot" w:pos="8306"/>
        </w:tabs>
      </w:pPr>
      <w:hyperlink w:anchor="_Toc4490" w:history="1">
        <w:r>
          <w:rPr>
            <w:rFonts w:ascii="仿宋" w:eastAsia="仿宋" w:hAnsi="仿宋" w:cs="仿宋" w:hint="eastAsia"/>
            <w:lang w:eastAsia="zh-CN"/>
          </w:rPr>
          <w:t>(四)、人力资源配置</w:t>
        </w:r>
        <w:r>
          <w:tab/>
        </w:r>
        <w:r>
          <w:fldChar w:fldCharType="begin"/>
        </w:r>
        <w:r>
          <w:instrText xml:space="preserve"> PAGEREF _Toc4490 \h </w:instrText>
        </w:r>
        <w:r>
          <w:fldChar w:fldCharType="separate"/>
        </w:r>
        <w:r>
          <w:t>25</w:t>
        </w:r>
        <w:r>
          <w:fldChar w:fldCharType="end"/>
        </w:r>
      </w:hyperlink>
    </w:p>
    <w:p>
      <w:pPr>
        <w:pStyle w:val="TOC1"/>
        <w:tabs>
          <w:tab w:val="right" w:leader="dot" w:pos="8306"/>
        </w:tabs>
      </w:pPr>
      <w:hyperlink w:anchor="_Toc20177" w:history="1">
        <w:r>
          <w:rPr>
            <w:rFonts w:ascii="仿宋" w:eastAsia="仿宋" w:hAnsi="仿宋" w:cs="仿宋" w:hint="eastAsia"/>
            <w:lang w:eastAsia="zh-CN"/>
          </w:rPr>
          <w:t>八、碱性染料项目人力资源管理</w:t>
        </w:r>
        <w:r>
          <w:tab/>
        </w:r>
        <w:r>
          <w:fldChar w:fldCharType="begin"/>
        </w:r>
        <w:r>
          <w:instrText xml:space="preserve"> PAGEREF _Toc20177 \h </w:instrText>
        </w:r>
        <w:r>
          <w:fldChar w:fldCharType="separate"/>
        </w:r>
        <w:r>
          <w:t>26</w:t>
        </w:r>
        <w:r>
          <w:fldChar w:fldCharType="end"/>
        </w:r>
      </w:hyperlink>
    </w:p>
    <w:p>
      <w:pPr>
        <w:pStyle w:val="TOC2"/>
        <w:tabs>
          <w:tab w:val="right" w:leader="dot" w:pos="8306"/>
        </w:tabs>
      </w:pPr>
      <w:hyperlink w:anchor="_Toc1858" w:history="1">
        <w:r>
          <w:rPr>
            <w:rFonts w:ascii="仿宋" w:eastAsia="仿宋" w:hAnsi="仿宋" w:cs="仿宋" w:hint="eastAsia"/>
            <w:lang w:eastAsia="zh-CN"/>
          </w:rPr>
          <w:t>(一)、建立健全的预算管理制度</w:t>
        </w:r>
        <w:r>
          <w:tab/>
        </w:r>
        <w:r>
          <w:fldChar w:fldCharType="begin"/>
        </w:r>
        <w:r>
          <w:instrText xml:space="preserve"> PAGEREF _Toc1858 \h </w:instrText>
        </w:r>
        <w:r>
          <w:fldChar w:fldCharType="separate"/>
        </w:r>
        <w:r>
          <w:t>26</w:t>
        </w:r>
        <w:r>
          <w:fldChar w:fldCharType="end"/>
        </w:r>
      </w:hyperlink>
    </w:p>
    <w:p>
      <w:pPr>
        <w:pStyle w:val="TOC2"/>
        <w:tabs>
          <w:tab w:val="right" w:leader="dot" w:pos="8306"/>
        </w:tabs>
      </w:pPr>
      <w:hyperlink w:anchor="_Toc31565" w:history="1">
        <w:r>
          <w:rPr>
            <w:rFonts w:ascii="仿宋" w:eastAsia="仿宋" w:hAnsi="仿宋" w:cs="仿宋" w:hint="eastAsia"/>
            <w:lang w:eastAsia="zh-CN"/>
          </w:rPr>
          <w:t>(二)、加强资金流动监控</w:t>
        </w:r>
        <w:r>
          <w:tab/>
        </w:r>
        <w:r>
          <w:fldChar w:fldCharType="begin"/>
        </w:r>
        <w:r>
          <w:instrText xml:space="preserve"> PAGEREF _Toc31565 \h </w:instrText>
        </w:r>
        <w:r>
          <w:fldChar w:fldCharType="separate"/>
        </w:r>
        <w:r>
          <w:t>27</w:t>
        </w:r>
        <w:r>
          <w:fldChar w:fldCharType="end"/>
        </w:r>
      </w:hyperlink>
    </w:p>
    <w:p>
      <w:pPr>
        <w:pStyle w:val="TOC2"/>
        <w:tabs>
          <w:tab w:val="right" w:leader="dot" w:pos="8306"/>
        </w:tabs>
      </w:pPr>
      <w:hyperlink w:anchor="_Toc15488" w:history="1">
        <w:r>
          <w:rPr>
            <w:rFonts w:ascii="仿宋" w:eastAsia="仿宋" w:hAnsi="仿宋" w:cs="仿宋" w:hint="eastAsia"/>
            <w:lang w:eastAsia="zh-CN"/>
          </w:rPr>
          <w:t>(三)、制定完善的风险控制机制</w:t>
        </w:r>
        <w:r>
          <w:tab/>
        </w:r>
        <w:r>
          <w:fldChar w:fldCharType="begin"/>
        </w:r>
        <w:r>
          <w:instrText xml:space="preserve"> PAGEREF _Toc15488 \h </w:instrText>
        </w:r>
        <w:r>
          <w:fldChar w:fldCharType="separate"/>
        </w:r>
        <w:r>
          <w:t>28</w:t>
        </w:r>
        <w:r>
          <w:fldChar w:fldCharType="end"/>
        </w:r>
      </w:hyperlink>
    </w:p>
    <w:p>
      <w:pPr>
        <w:pStyle w:val="TOC2"/>
        <w:tabs>
          <w:tab w:val="right" w:leader="dot" w:pos="8306"/>
        </w:tabs>
      </w:pPr>
      <w:hyperlink w:anchor="_Toc155" w:history="1">
        <w:r>
          <w:rPr>
            <w:rFonts w:ascii="仿宋" w:eastAsia="仿宋" w:hAnsi="仿宋" w:cs="仿宋" w:hint="eastAsia"/>
            <w:lang w:eastAsia="zh-CN"/>
          </w:rPr>
          <w:t>(四)、优化成本管理</w:t>
        </w:r>
        <w:r>
          <w:tab/>
        </w:r>
        <w:r>
          <w:fldChar w:fldCharType="begin"/>
        </w:r>
        <w:r>
          <w:instrText xml:space="preserve"> PAGEREF _Toc155 \h </w:instrText>
        </w:r>
        <w:r>
          <w:fldChar w:fldCharType="separate"/>
        </w:r>
        <w:r>
          <w:t>30</w:t>
        </w:r>
        <w:r>
          <w:fldChar w:fldCharType="end"/>
        </w:r>
      </w:hyperlink>
    </w:p>
    <w:p>
      <w:pPr>
        <w:pStyle w:val="TOC1"/>
        <w:tabs>
          <w:tab w:val="right" w:leader="dot" w:pos="8306"/>
        </w:tabs>
      </w:pPr>
      <w:hyperlink w:anchor="_Toc15905" w:history="1">
        <w:r>
          <w:rPr>
            <w:rFonts w:ascii="仿宋" w:eastAsia="仿宋" w:hAnsi="仿宋" w:cs="仿宋" w:hint="eastAsia"/>
            <w:lang w:eastAsia="zh-CN"/>
          </w:rPr>
          <w:t>九、生产安全保护</w:t>
        </w:r>
        <w:r>
          <w:tab/>
        </w:r>
        <w:r>
          <w:fldChar w:fldCharType="begin"/>
        </w:r>
        <w:r>
          <w:instrText xml:space="preserve"> PAGEREF _Toc15905 \h </w:instrText>
        </w:r>
        <w:r>
          <w:fldChar w:fldCharType="separate"/>
        </w:r>
        <w:r>
          <w:t>31</w:t>
        </w:r>
        <w:r>
          <w:fldChar w:fldCharType="end"/>
        </w:r>
      </w:hyperlink>
    </w:p>
    <w:p>
      <w:pPr>
        <w:pStyle w:val="TOC2"/>
        <w:tabs>
          <w:tab w:val="right" w:leader="dot" w:pos="8306"/>
        </w:tabs>
      </w:pPr>
      <w:hyperlink w:anchor="_Toc17726" w:history="1">
        <w:r>
          <w:rPr>
            <w:rFonts w:ascii="仿宋" w:eastAsia="仿宋" w:hAnsi="仿宋" w:cs="仿宋" w:hint="eastAsia"/>
            <w:lang w:eastAsia="zh-CN"/>
          </w:rPr>
          <w:t>(一)、消防安全</w:t>
        </w:r>
        <w:r>
          <w:tab/>
        </w:r>
        <w:r>
          <w:fldChar w:fldCharType="begin"/>
        </w:r>
        <w:r>
          <w:instrText xml:space="preserve"> PAGEREF _Toc17726 \h </w:instrText>
        </w:r>
        <w:r>
          <w:fldChar w:fldCharType="separate"/>
        </w:r>
        <w:r>
          <w:t>31</w:t>
        </w:r>
        <w:r>
          <w:fldChar w:fldCharType="end"/>
        </w:r>
      </w:hyperlink>
    </w:p>
    <w:p>
      <w:pPr>
        <w:pStyle w:val="TOC2"/>
        <w:tabs>
          <w:tab w:val="right" w:leader="dot" w:pos="8306"/>
        </w:tabs>
      </w:pPr>
      <w:hyperlink w:anchor="_Toc6473" w:history="1">
        <w:r>
          <w:rPr>
            <w:rFonts w:ascii="仿宋" w:eastAsia="仿宋" w:hAnsi="仿宋" w:cs="仿宋" w:hint="eastAsia"/>
            <w:lang w:eastAsia="zh-CN"/>
          </w:rPr>
          <w:t>(二)、防火防爆总图布置措施</w:t>
        </w:r>
        <w:r>
          <w:tab/>
        </w:r>
        <w:r>
          <w:fldChar w:fldCharType="begin"/>
        </w:r>
        <w:r>
          <w:instrText xml:space="preserve"> PAGEREF _Toc6473 \h </w:instrText>
        </w:r>
        <w:r>
          <w:fldChar w:fldCharType="separate"/>
        </w:r>
        <w:r>
          <w:t>32</w:t>
        </w:r>
        <w:r>
          <w:fldChar w:fldCharType="end"/>
        </w:r>
      </w:hyperlink>
    </w:p>
    <w:p>
      <w:pPr>
        <w:pStyle w:val="TOC2"/>
        <w:tabs>
          <w:tab w:val="right" w:leader="dot" w:pos="8306"/>
        </w:tabs>
      </w:pPr>
      <w:hyperlink w:anchor="_Toc10164" w:history="1">
        <w:r>
          <w:rPr>
            <w:rFonts w:ascii="仿宋" w:eastAsia="仿宋" w:hAnsi="仿宋" w:cs="仿宋" w:hint="eastAsia"/>
            <w:lang w:eastAsia="zh-CN"/>
          </w:rPr>
          <w:t>(三)、自然灾害防范措施</w:t>
        </w:r>
        <w:r>
          <w:tab/>
        </w:r>
        <w:r>
          <w:fldChar w:fldCharType="begin"/>
        </w:r>
        <w:r>
          <w:instrText xml:space="preserve"> PAGEREF _Toc10164 \h </w:instrText>
        </w:r>
        <w:r>
          <w:fldChar w:fldCharType="separate"/>
        </w:r>
        <w:r>
          <w:t>33</w:t>
        </w:r>
        <w:r>
          <w:fldChar w:fldCharType="end"/>
        </w:r>
      </w:hyperlink>
    </w:p>
    <w:p>
      <w:pPr>
        <w:pStyle w:val="TOC2"/>
        <w:tabs>
          <w:tab w:val="right" w:leader="dot" w:pos="8306"/>
        </w:tabs>
      </w:pPr>
      <w:hyperlink w:anchor="_Toc18627" w:history="1">
        <w:r>
          <w:rPr>
            <w:rFonts w:ascii="仿宋" w:eastAsia="仿宋" w:hAnsi="仿宋" w:cs="仿宋" w:hint="eastAsia"/>
            <w:lang w:eastAsia="zh-CN"/>
          </w:rPr>
          <w:t>(四)、安全色及安全标志使用要求</w:t>
        </w:r>
        <w:r>
          <w:tab/>
        </w:r>
        <w:r>
          <w:fldChar w:fldCharType="begin"/>
        </w:r>
        <w:r>
          <w:instrText xml:space="preserve"> PAGEREF _Toc18627 \h </w:instrText>
        </w:r>
        <w:r>
          <w:fldChar w:fldCharType="separate"/>
        </w:r>
        <w:r>
          <w:t>34</w:t>
        </w:r>
        <w:r>
          <w:fldChar w:fldCharType="end"/>
        </w:r>
      </w:hyperlink>
    </w:p>
    <w:p>
      <w:pPr>
        <w:pStyle w:val="TOC2"/>
        <w:tabs>
          <w:tab w:val="right" w:leader="dot" w:pos="8306"/>
        </w:tabs>
      </w:pPr>
      <w:hyperlink w:anchor="_Toc31954" w:history="1">
        <w:r>
          <w:rPr>
            <w:rFonts w:ascii="仿宋" w:eastAsia="仿宋" w:hAnsi="仿宋" w:cs="仿宋" w:hint="eastAsia"/>
            <w:lang w:eastAsia="zh-CN"/>
          </w:rPr>
          <w:t>(五)、防尘防毒措施</w:t>
        </w:r>
        <w:r>
          <w:tab/>
        </w:r>
        <w:r>
          <w:fldChar w:fldCharType="begin"/>
        </w:r>
        <w:r>
          <w:instrText xml:space="preserve"> PAGEREF _Toc31954 \h </w:instrText>
        </w:r>
        <w:r>
          <w:fldChar w:fldCharType="separate"/>
        </w:r>
        <w:r>
          <w:t>35</w:t>
        </w:r>
        <w:r>
          <w:fldChar w:fldCharType="end"/>
        </w:r>
      </w:hyperlink>
    </w:p>
    <w:p>
      <w:pPr>
        <w:pStyle w:val="TOC2"/>
        <w:tabs>
          <w:tab w:val="right" w:leader="dot" w:pos="8306"/>
        </w:tabs>
      </w:pPr>
      <w:hyperlink w:anchor="_Toc26209" w:history="1">
        <w:r>
          <w:rPr>
            <w:rFonts w:ascii="仿宋" w:eastAsia="仿宋" w:hAnsi="仿宋" w:cs="仿宋" w:hint="eastAsia"/>
            <w:lang w:eastAsia="zh-CN"/>
          </w:rPr>
          <w:t>(六)、防静电、触电防护及防雷措施</w:t>
        </w:r>
        <w:r>
          <w:tab/>
        </w:r>
        <w:r>
          <w:fldChar w:fldCharType="begin"/>
        </w:r>
        <w:r>
          <w:instrText xml:space="preserve"> PAGEREF _Toc26209 \h </w:instrText>
        </w:r>
        <w:r>
          <w:fldChar w:fldCharType="separate"/>
        </w:r>
        <w:r>
          <w:t>36</w:t>
        </w:r>
        <w:r>
          <w:fldChar w:fldCharType="end"/>
        </w:r>
      </w:hyperlink>
    </w:p>
    <w:p>
      <w:pPr>
        <w:pStyle w:val="TOC2"/>
        <w:tabs>
          <w:tab w:val="right" w:leader="dot" w:pos="8306"/>
        </w:tabs>
      </w:pPr>
      <w:hyperlink w:anchor="_Toc30258" w:history="1">
        <w:r>
          <w:rPr>
            <w:rFonts w:ascii="仿宋" w:eastAsia="仿宋" w:hAnsi="仿宋" w:cs="仿宋" w:hint="eastAsia"/>
            <w:lang w:eastAsia="zh-CN"/>
          </w:rPr>
          <w:t>(七)、机械设备安全保障措施</w:t>
        </w:r>
        <w:r>
          <w:tab/>
        </w:r>
        <w:r>
          <w:fldChar w:fldCharType="begin"/>
        </w:r>
        <w:r>
          <w:instrText xml:space="preserve"> PAGEREF _Toc30258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4" w:history="1">
        <w:r>
          <w:rPr>
            <w:rFonts w:ascii="仿宋" w:eastAsia="仿宋" w:hAnsi="仿宋" w:cs="仿宋" w:hint="eastAsia"/>
            <w:lang w:eastAsia="zh-CN"/>
          </w:rPr>
          <w:t>十、碱性染料项目财务管理</w:t>
        </w:r>
        <w:r>
          <w:tab/>
        </w:r>
        <w:r>
          <w:fldChar w:fldCharType="begin"/>
        </w:r>
        <w:r>
          <w:instrText xml:space="preserve"> PAGEREF _Toc2104 \h </w:instrText>
        </w:r>
        <w:r>
          <w:fldChar w:fldCharType="separate"/>
        </w:r>
        <w:r>
          <w:t>39</w:t>
        </w:r>
        <w:r>
          <w:fldChar w:fldCharType="end"/>
        </w:r>
      </w:hyperlink>
    </w:p>
    <w:p>
      <w:pPr>
        <w:pStyle w:val="TOC2"/>
        <w:tabs>
          <w:tab w:val="right" w:leader="dot" w:pos="8306"/>
        </w:tabs>
      </w:pPr>
      <w:hyperlink w:anchor="_Toc22763" w:history="1">
        <w:r>
          <w:rPr>
            <w:rFonts w:ascii="仿宋" w:eastAsia="仿宋" w:hAnsi="仿宋" w:cs="仿宋" w:hint="eastAsia"/>
            <w:lang w:eastAsia="zh-CN"/>
          </w:rPr>
          <w:t>(一)、资金需求大</w:t>
        </w:r>
        <w:r>
          <w:tab/>
        </w:r>
        <w:r>
          <w:fldChar w:fldCharType="begin"/>
        </w:r>
        <w:r>
          <w:instrText xml:space="preserve"> PAGEREF _Toc22763 \h </w:instrText>
        </w:r>
        <w:r>
          <w:fldChar w:fldCharType="separate"/>
        </w:r>
        <w:r>
          <w:t>39</w:t>
        </w:r>
        <w:r>
          <w:fldChar w:fldCharType="end"/>
        </w:r>
      </w:hyperlink>
    </w:p>
    <w:p>
      <w:pPr>
        <w:pStyle w:val="TOC2"/>
        <w:tabs>
          <w:tab w:val="right" w:leader="dot" w:pos="8306"/>
        </w:tabs>
      </w:pPr>
      <w:hyperlink w:anchor="_Toc12530" w:history="1">
        <w:r>
          <w:rPr>
            <w:rFonts w:ascii="仿宋" w:eastAsia="仿宋" w:hAnsi="仿宋" w:cs="仿宋" w:hint="eastAsia"/>
            <w:lang w:eastAsia="zh-CN"/>
          </w:rPr>
          <w:t>(二)、研发周期长</w:t>
        </w:r>
        <w:r>
          <w:tab/>
        </w:r>
        <w:r>
          <w:fldChar w:fldCharType="begin"/>
        </w:r>
        <w:r>
          <w:instrText xml:space="preserve"> PAGEREF _Toc12530 \h </w:instrText>
        </w:r>
        <w:r>
          <w:fldChar w:fldCharType="separate"/>
        </w:r>
        <w:r>
          <w:t>40</w:t>
        </w:r>
        <w:r>
          <w:fldChar w:fldCharType="end"/>
        </w:r>
      </w:hyperlink>
    </w:p>
    <w:p>
      <w:pPr>
        <w:pStyle w:val="TOC2"/>
        <w:tabs>
          <w:tab w:val="right" w:leader="dot" w:pos="8306"/>
        </w:tabs>
      </w:pPr>
      <w:hyperlink w:anchor="_Toc28456" w:history="1">
        <w:r>
          <w:rPr>
            <w:rFonts w:ascii="仿宋" w:eastAsia="仿宋" w:hAnsi="仿宋" w:cs="仿宋" w:hint="eastAsia"/>
            <w:lang w:eastAsia="zh-CN"/>
          </w:rPr>
          <w:t>(三)、市场风险大</w:t>
        </w:r>
        <w:r>
          <w:tab/>
        </w:r>
        <w:r>
          <w:fldChar w:fldCharType="begin"/>
        </w:r>
        <w:r>
          <w:instrText xml:space="preserve"> PAGEREF _Toc28456 \h </w:instrText>
        </w:r>
        <w:r>
          <w:fldChar w:fldCharType="separate"/>
        </w:r>
        <w:r>
          <w:t>41</w:t>
        </w:r>
        <w:r>
          <w:fldChar w:fldCharType="end"/>
        </w:r>
      </w:hyperlink>
    </w:p>
    <w:p>
      <w:pPr>
        <w:pStyle w:val="TOC2"/>
        <w:tabs>
          <w:tab w:val="right" w:leader="dot" w:pos="8306"/>
        </w:tabs>
      </w:pPr>
      <w:hyperlink w:anchor="_Toc13203" w:history="1">
        <w:r>
          <w:rPr>
            <w:rFonts w:ascii="仿宋" w:eastAsia="仿宋" w:hAnsi="仿宋" w:cs="仿宋" w:hint="eastAsia"/>
            <w:lang w:eastAsia="zh-CN"/>
          </w:rPr>
          <w:t>(四)、利润率高</w:t>
        </w:r>
        <w:r>
          <w:tab/>
        </w:r>
        <w:r>
          <w:fldChar w:fldCharType="begin"/>
        </w:r>
        <w:r>
          <w:instrText xml:space="preserve"> PAGEREF _Toc13203 \h </w:instrText>
        </w:r>
        <w:r>
          <w:fldChar w:fldCharType="separate"/>
        </w:r>
        <w:r>
          <w:t>44</w:t>
        </w:r>
        <w:r>
          <w:fldChar w:fldCharType="end"/>
        </w:r>
      </w:hyperlink>
    </w:p>
    <w:p>
      <w:pPr>
        <w:pStyle w:val="TOC1"/>
        <w:tabs>
          <w:tab w:val="right" w:leader="dot" w:pos="8306"/>
        </w:tabs>
      </w:pPr>
      <w:hyperlink w:anchor="_Toc13147" w:history="1">
        <w:r>
          <w:rPr>
            <w:rFonts w:ascii="仿宋" w:eastAsia="仿宋" w:hAnsi="仿宋" w:cs="仿宋" w:hint="eastAsia"/>
            <w:lang w:eastAsia="zh-CN"/>
          </w:rPr>
          <w:t>十一、碱性染料项目投资规划</w:t>
        </w:r>
        <w:r>
          <w:tab/>
        </w:r>
        <w:r>
          <w:fldChar w:fldCharType="begin"/>
        </w:r>
        <w:r>
          <w:instrText xml:space="preserve"> PAGEREF _Toc13147 \h </w:instrText>
        </w:r>
        <w:r>
          <w:fldChar w:fldCharType="separate"/>
        </w:r>
        <w:r>
          <w:t>46</w:t>
        </w:r>
        <w:r>
          <w:fldChar w:fldCharType="end"/>
        </w:r>
      </w:hyperlink>
    </w:p>
    <w:p>
      <w:pPr>
        <w:pStyle w:val="TOC2"/>
        <w:tabs>
          <w:tab w:val="right" w:leader="dot" w:pos="8306"/>
        </w:tabs>
      </w:pPr>
      <w:hyperlink w:anchor="_Toc11862" w:history="1">
        <w:r>
          <w:rPr>
            <w:rFonts w:ascii="仿宋" w:eastAsia="仿宋" w:hAnsi="仿宋" w:cs="仿宋" w:hint="eastAsia"/>
            <w:lang w:eastAsia="zh-CN"/>
          </w:rPr>
          <w:t>(一)、碱性染料项目总投资估算</w:t>
        </w:r>
        <w:r>
          <w:tab/>
        </w:r>
        <w:r>
          <w:fldChar w:fldCharType="begin"/>
        </w:r>
        <w:r>
          <w:instrText xml:space="preserve"> PAGEREF _Toc11862 \h </w:instrText>
        </w:r>
        <w:r>
          <w:fldChar w:fldCharType="separate"/>
        </w:r>
        <w:r>
          <w:t>46</w:t>
        </w:r>
        <w:r>
          <w:fldChar w:fldCharType="end"/>
        </w:r>
      </w:hyperlink>
    </w:p>
    <w:p>
      <w:pPr>
        <w:pStyle w:val="TOC2"/>
        <w:tabs>
          <w:tab w:val="right" w:leader="dot" w:pos="8306"/>
        </w:tabs>
      </w:pPr>
      <w:hyperlink w:anchor="_Toc27165" w:history="1">
        <w:r>
          <w:rPr>
            <w:rFonts w:ascii="仿宋" w:eastAsia="仿宋" w:hAnsi="仿宋" w:cs="仿宋" w:hint="eastAsia"/>
            <w:lang w:eastAsia="zh-CN"/>
          </w:rPr>
          <w:t>(二)、资金筹措</w:t>
        </w:r>
        <w:r>
          <w:tab/>
        </w:r>
        <w:r>
          <w:fldChar w:fldCharType="begin"/>
        </w:r>
        <w:r>
          <w:instrText xml:space="preserve"> PAGEREF _Toc27165 \h </w:instrText>
        </w:r>
        <w:r>
          <w:fldChar w:fldCharType="separate"/>
        </w:r>
        <w:r>
          <w:t>47</w:t>
        </w:r>
        <w:r>
          <w:fldChar w:fldCharType="end"/>
        </w:r>
      </w:hyperlink>
    </w:p>
    <w:p>
      <w:pPr>
        <w:pStyle w:val="TOC1"/>
        <w:tabs>
          <w:tab w:val="right" w:leader="dot" w:pos="8306"/>
        </w:tabs>
      </w:pPr>
      <w:hyperlink w:anchor="_Toc7572" w:history="1">
        <w:r>
          <w:rPr>
            <w:rFonts w:ascii="仿宋" w:eastAsia="仿宋" w:hAnsi="仿宋" w:cs="仿宋" w:hint="eastAsia"/>
            <w:lang w:eastAsia="zh-CN"/>
          </w:rPr>
          <w:t>十二、碱性染料项目风险管理</w:t>
        </w:r>
        <w:r>
          <w:tab/>
        </w:r>
        <w:r>
          <w:fldChar w:fldCharType="begin"/>
        </w:r>
        <w:r>
          <w:instrText xml:space="preserve"> PAGEREF _Toc7572 \h </w:instrText>
        </w:r>
        <w:r>
          <w:fldChar w:fldCharType="separate"/>
        </w:r>
        <w:r>
          <w:t>48</w:t>
        </w:r>
        <w:r>
          <w:fldChar w:fldCharType="end"/>
        </w:r>
      </w:hyperlink>
    </w:p>
    <w:p>
      <w:pPr>
        <w:pStyle w:val="TOC2"/>
        <w:tabs>
          <w:tab w:val="right" w:leader="dot" w:pos="8306"/>
        </w:tabs>
      </w:pPr>
      <w:hyperlink w:anchor="_Toc18426" w:history="1">
        <w:r>
          <w:rPr>
            <w:rFonts w:ascii="仿宋" w:eastAsia="仿宋" w:hAnsi="仿宋" w:cs="仿宋" w:hint="eastAsia"/>
            <w:lang w:eastAsia="zh-CN"/>
          </w:rPr>
          <w:t>(一)、风险识别与评估</w:t>
        </w:r>
        <w:r>
          <w:tab/>
        </w:r>
        <w:r>
          <w:fldChar w:fldCharType="begin"/>
        </w:r>
        <w:r>
          <w:instrText xml:space="preserve"> PAGEREF _Toc18426 \h </w:instrText>
        </w:r>
        <w:r>
          <w:fldChar w:fldCharType="separate"/>
        </w:r>
        <w:r>
          <w:t>48</w:t>
        </w:r>
        <w:r>
          <w:fldChar w:fldCharType="end"/>
        </w:r>
      </w:hyperlink>
    </w:p>
    <w:p>
      <w:pPr>
        <w:pStyle w:val="TOC2"/>
        <w:tabs>
          <w:tab w:val="right" w:leader="dot" w:pos="8306"/>
        </w:tabs>
      </w:pPr>
      <w:hyperlink w:anchor="_Toc20183" w:history="1">
        <w:r>
          <w:rPr>
            <w:rFonts w:ascii="仿宋" w:eastAsia="仿宋" w:hAnsi="仿宋" w:cs="仿宋" w:hint="eastAsia"/>
            <w:lang w:eastAsia="zh-CN"/>
          </w:rPr>
          <w:t>(二)、风险应对策略</w:t>
        </w:r>
        <w:r>
          <w:tab/>
        </w:r>
        <w:r>
          <w:fldChar w:fldCharType="begin"/>
        </w:r>
        <w:r>
          <w:instrText xml:space="preserve"> PAGEREF _Toc20183 \h </w:instrText>
        </w:r>
        <w:r>
          <w:fldChar w:fldCharType="separate"/>
        </w:r>
        <w:r>
          <w:t>49</w:t>
        </w:r>
        <w:r>
          <w:fldChar w:fldCharType="end"/>
        </w:r>
      </w:hyperlink>
    </w:p>
    <w:p>
      <w:pPr>
        <w:pStyle w:val="TOC2"/>
        <w:tabs>
          <w:tab w:val="right" w:leader="dot" w:pos="8306"/>
        </w:tabs>
      </w:pPr>
      <w:hyperlink w:anchor="_Toc27325" w:history="1">
        <w:r>
          <w:rPr>
            <w:rFonts w:ascii="仿宋" w:eastAsia="仿宋" w:hAnsi="仿宋" w:cs="仿宋" w:hint="eastAsia"/>
            <w:lang w:eastAsia="zh-CN"/>
          </w:rPr>
          <w:t>(三)、风险监控与控制</w:t>
        </w:r>
        <w:r>
          <w:tab/>
        </w:r>
        <w:r>
          <w:fldChar w:fldCharType="begin"/>
        </w:r>
        <w:r>
          <w:instrText xml:space="preserve"> PAGEREF _Toc27325 \h </w:instrText>
        </w:r>
        <w:r>
          <w:fldChar w:fldCharType="separate"/>
        </w:r>
        <w:r>
          <w:t>51</w:t>
        </w:r>
        <w:r>
          <w:fldChar w:fldCharType="end"/>
        </w:r>
      </w:hyperlink>
    </w:p>
    <w:p>
      <w:pPr>
        <w:pStyle w:val="TOC1"/>
        <w:tabs>
          <w:tab w:val="right" w:leader="dot" w:pos="8306"/>
        </w:tabs>
      </w:pPr>
      <w:hyperlink w:anchor="_Toc32132" w:history="1">
        <w:r>
          <w:rPr>
            <w:rFonts w:ascii="仿宋" w:eastAsia="仿宋" w:hAnsi="仿宋" w:cs="仿宋" w:hint="eastAsia"/>
            <w:lang w:eastAsia="zh-CN"/>
          </w:rPr>
          <w:t>十三、碱性染料项目实施时间节点</w:t>
        </w:r>
        <w:r>
          <w:tab/>
        </w:r>
        <w:r>
          <w:fldChar w:fldCharType="begin"/>
        </w:r>
        <w:r>
          <w:instrText xml:space="preserve"> PAGEREF _Toc32132 \h </w:instrText>
        </w:r>
        <w:r>
          <w:fldChar w:fldCharType="separate"/>
        </w:r>
        <w:r>
          <w:t>52</w:t>
        </w:r>
        <w:r>
          <w:fldChar w:fldCharType="end"/>
        </w:r>
      </w:hyperlink>
    </w:p>
    <w:p>
      <w:pPr>
        <w:pStyle w:val="TOC2"/>
        <w:tabs>
          <w:tab w:val="right" w:leader="dot" w:pos="8306"/>
        </w:tabs>
      </w:pPr>
      <w:hyperlink w:anchor="_Toc27127" w:history="1">
        <w:r>
          <w:rPr>
            <w:rFonts w:ascii="仿宋" w:eastAsia="仿宋" w:hAnsi="仿宋" w:cs="仿宋" w:hint="eastAsia"/>
            <w:lang w:eastAsia="zh-CN"/>
          </w:rPr>
          <w:t>(一)、碱性染料项目启动阶段时间节点</w:t>
        </w:r>
        <w:r>
          <w:tab/>
        </w:r>
        <w:r>
          <w:fldChar w:fldCharType="begin"/>
        </w:r>
        <w:r>
          <w:instrText xml:space="preserve"> PAGEREF _Toc27127 \h </w:instrText>
        </w:r>
        <w:r>
          <w:fldChar w:fldCharType="separate"/>
        </w:r>
        <w:r>
          <w:t>52</w:t>
        </w:r>
        <w:r>
          <w:fldChar w:fldCharType="end"/>
        </w:r>
      </w:hyperlink>
    </w:p>
    <w:p>
      <w:pPr>
        <w:pStyle w:val="TOC2"/>
        <w:tabs>
          <w:tab w:val="right" w:leader="dot" w:pos="8306"/>
        </w:tabs>
      </w:pPr>
      <w:hyperlink w:anchor="_Toc28090" w:history="1">
        <w:r>
          <w:rPr>
            <w:rFonts w:ascii="仿宋" w:eastAsia="仿宋" w:hAnsi="仿宋" w:cs="仿宋" w:hint="eastAsia"/>
            <w:lang w:eastAsia="zh-CN"/>
          </w:rPr>
          <w:t>(二)、碱性染料项目执行阶段时间节点</w:t>
        </w:r>
        <w:r>
          <w:tab/>
        </w:r>
        <w:r>
          <w:fldChar w:fldCharType="begin"/>
        </w:r>
        <w:r>
          <w:instrText xml:space="preserve"> PAGEREF _Toc28090 \h </w:instrText>
        </w:r>
        <w:r>
          <w:fldChar w:fldCharType="separate"/>
        </w:r>
        <w:r>
          <w:t>53</w:t>
        </w:r>
        <w:r>
          <w:fldChar w:fldCharType="end"/>
        </w:r>
      </w:hyperlink>
    </w:p>
    <w:p>
      <w:pPr>
        <w:pStyle w:val="TOC2"/>
        <w:tabs>
          <w:tab w:val="right" w:leader="dot" w:pos="8306"/>
        </w:tabs>
      </w:pPr>
      <w:hyperlink w:anchor="_Toc8399" w:history="1">
        <w:r>
          <w:rPr>
            <w:rFonts w:ascii="仿宋" w:eastAsia="仿宋" w:hAnsi="仿宋" w:cs="仿宋" w:hint="eastAsia"/>
            <w:lang w:eastAsia="zh-CN"/>
          </w:rPr>
          <w:t>(三)、碱性染料项目完成阶段时间节点</w:t>
        </w:r>
        <w:r>
          <w:tab/>
        </w:r>
        <w:r>
          <w:fldChar w:fldCharType="begin"/>
        </w:r>
        <w:r>
          <w:instrText xml:space="preserve"> PAGEREF _Toc8399 \h </w:instrText>
        </w:r>
        <w:r>
          <w:fldChar w:fldCharType="separate"/>
        </w:r>
        <w:r>
          <w:t>54</w:t>
        </w:r>
        <w:r>
          <w:fldChar w:fldCharType="end"/>
        </w:r>
      </w:hyperlink>
    </w:p>
    <w:p>
      <w:pPr>
        <w:pStyle w:val="TOC1"/>
        <w:tabs>
          <w:tab w:val="right" w:leader="dot" w:pos="8306"/>
        </w:tabs>
      </w:pPr>
      <w:hyperlink w:anchor="_Toc16225" w:history="1">
        <w:r>
          <w:rPr>
            <w:rFonts w:ascii="仿宋" w:eastAsia="仿宋" w:hAnsi="仿宋" w:cs="仿宋" w:hint="eastAsia"/>
            <w:lang w:eastAsia="zh-CN"/>
          </w:rPr>
          <w:t>十四、碱性染料项目变更管理</w:t>
        </w:r>
        <w:r>
          <w:tab/>
        </w:r>
        <w:r>
          <w:fldChar w:fldCharType="begin"/>
        </w:r>
        <w:r>
          <w:instrText xml:space="preserve"> PAGEREF _Toc16225 \h </w:instrText>
        </w:r>
        <w:r>
          <w:fldChar w:fldCharType="separate"/>
        </w:r>
        <w:r>
          <w:t>55</w:t>
        </w:r>
        <w:r>
          <w:fldChar w:fldCharType="end"/>
        </w:r>
      </w:hyperlink>
    </w:p>
    <w:p>
      <w:pPr>
        <w:pStyle w:val="TOC2"/>
        <w:tabs>
          <w:tab w:val="right" w:leader="dot" w:pos="8306"/>
        </w:tabs>
      </w:pPr>
      <w:hyperlink w:anchor="_Toc9067" w:history="1">
        <w:r>
          <w:rPr>
            <w:rFonts w:ascii="仿宋" w:eastAsia="仿宋" w:hAnsi="仿宋" w:cs="仿宋" w:hint="eastAsia"/>
            <w:lang w:eastAsia="zh-CN"/>
          </w:rPr>
          <w:t>(一)、变更申请与评估</w:t>
        </w:r>
        <w:r>
          <w:tab/>
        </w:r>
        <w:r>
          <w:fldChar w:fldCharType="begin"/>
        </w:r>
        <w:r>
          <w:instrText xml:space="preserve"> PAGEREF _Toc9067 \h </w:instrText>
        </w:r>
        <w:r>
          <w:fldChar w:fldCharType="separate"/>
        </w:r>
        <w:r>
          <w:t>55</w:t>
        </w:r>
        <w:r>
          <w:fldChar w:fldCharType="end"/>
        </w:r>
      </w:hyperlink>
    </w:p>
    <w:p>
      <w:pPr>
        <w:pStyle w:val="TOC2"/>
        <w:tabs>
          <w:tab w:val="right" w:leader="dot" w:pos="8306"/>
        </w:tabs>
      </w:pPr>
      <w:hyperlink w:anchor="_Toc17021" w:history="1">
        <w:r>
          <w:rPr>
            <w:rFonts w:ascii="仿宋" w:eastAsia="仿宋" w:hAnsi="仿宋" w:cs="仿宋" w:hint="eastAsia"/>
            <w:lang w:eastAsia="zh-CN"/>
          </w:rPr>
          <w:t>(二)、变更实施与控制</w:t>
        </w:r>
        <w:r>
          <w:tab/>
        </w:r>
        <w:r>
          <w:fldChar w:fldCharType="begin"/>
        </w:r>
        <w:r>
          <w:instrText xml:space="preserve"> PAGEREF _Toc17021 \h </w:instrText>
        </w:r>
        <w:r>
          <w:fldChar w:fldCharType="separate"/>
        </w:r>
        <w:r>
          <w:t>55</w:t>
        </w:r>
        <w:r>
          <w:fldChar w:fldCharType="end"/>
        </w:r>
      </w:hyperlink>
    </w:p>
    <w:p>
      <w:pPr>
        <w:pStyle w:val="TOC1"/>
        <w:tabs>
          <w:tab w:val="right" w:leader="dot" w:pos="8306"/>
        </w:tabs>
      </w:pPr>
      <w:hyperlink w:anchor="_Toc9319" w:history="1">
        <w:r>
          <w:rPr>
            <w:rFonts w:ascii="仿宋" w:eastAsia="仿宋" w:hAnsi="仿宋" w:cs="仿宋" w:hint="eastAsia"/>
            <w:lang w:eastAsia="zh-CN"/>
          </w:rPr>
          <w:t>十五、营销与推广策略</w:t>
        </w:r>
        <w:r>
          <w:tab/>
        </w:r>
        <w:r>
          <w:fldChar w:fldCharType="begin"/>
        </w:r>
        <w:r>
          <w:instrText xml:space="preserve"> PAGEREF _Toc9319 \h </w:instrText>
        </w:r>
        <w:r>
          <w:fldChar w:fldCharType="separate"/>
        </w:r>
        <w:r>
          <w:t>56</w:t>
        </w:r>
        <w:r>
          <w:fldChar w:fldCharType="end"/>
        </w:r>
      </w:hyperlink>
    </w:p>
    <w:p>
      <w:pPr>
        <w:pStyle w:val="TOC2"/>
        <w:tabs>
          <w:tab w:val="right" w:leader="dot" w:pos="8306"/>
        </w:tabs>
      </w:pPr>
      <w:hyperlink w:anchor="_Toc7995" w:history="1">
        <w:r>
          <w:rPr>
            <w:rFonts w:ascii="仿宋" w:eastAsia="仿宋" w:hAnsi="仿宋" w:cs="仿宋" w:hint="eastAsia"/>
            <w:lang w:eastAsia="zh-CN"/>
          </w:rPr>
          <w:t>(一)、产品/服务定位与特点</w:t>
        </w:r>
        <w:r>
          <w:tab/>
        </w:r>
        <w:r>
          <w:fldChar w:fldCharType="begin"/>
        </w:r>
        <w:r>
          <w:instrText xml:space="preserve"> PAGEREF _Toc7995 \h </w:instrText>
        </w:r>
        <w:r>
          <w:fldChar w:fldCharType="separate"/>
        </w:r>
        <w:r>
          <w:t>56</w:t>
        </w:r>
        <w:r>
          <w:fldChar w:fldCharType="end"/>
        </w:r>
      </w:hyperlink>
    </w:p>
    <w:p>
      <w:pPr>
        <w:pStyle w:val="TOC2"/>
        <w:tabs>
          <w:tab w:val="right" w:leader="dot" w:pos="8306"/>
        </w:tabs>
      </w:pPr>
      <w:hyperlink w:anchor="_Toc29492" w:history="1">
        <w:r>
          <w:rPr>
            <w:rFonts w:ascii="仿宋" w:eastAsia="仿宋" w:hAnsi="仿宋" w:cs="仿宋" w:hint="eastAsia"/>
            <w:lang w:eastAsia="zh-CN"/>
          </w:rPr>
          <w:t>(二)、市场定位与竞争分析</w:t>
        </w:r>
        <w:r>
          <w:tab/>
        </w:r>
        <w:r>
          <w:fldChar w:fldCharType="begin"/>
        </w:r>
        <w:r>
          <w:instrText xml:space="preserve"> PAGEREF _Toc29492 \h </w:instrText>
        </w:r>
        <w:r>
          <w:fldChar w:fldCharType="separate"/>
        </w:r>
        <w:r>
          <w:t>57</w:t>
        </w:r>
        <w:r>
          <w:fldChar w:fldCharType="end"/>
        </w:r>
      </w:hyperlink>
    </w:p>
    <w:p>
      <w:pPr>
        <w:pStyle w:val="TOC2"/>
        <w:tabs>
          <w:tab w:val="right" w:leader="dot" w:pos="8306"/>
        </w:tabs>
      </w:pPr>
      <w:hyperlink w:anchor="_Toc30556" w:history="1">
        <w:r>
          <w:rPr>
            <w:rFonts w:ascii="仿宋" w:eastAsia="仿宋" w:hAnsi="仿宋" w:cs="仿宋" w:hint="eastAsia"/>
            <w:lang w:eastAsia="zh-CN"/>
          </w:rPr>
          <w:t>(三)、营销渠道与策略</w:t>
        </w:r>
        <w:r>
          <w:tab/>
        </w:r>
        <w:r>
          <w:fldChar w:fldCharType="begin"/>
        </w:r>
        <w:r>
          <w:instrText xml:space="preserve"> PAGEREF _Toc30556 \h </w:instrText>
        </w:r>
        <w:r>
          <w:fldChar w:fldCharType="separate"/>
        </w:r>
        <w:r>
          <w:t>59</w:t>
        </w:r>
        <w:r>
          <w:fldChar w:fldCharType="end"/>
        </w:r>
      </w:hyperlink>
    </w:p>
    <w:p>
      <w:pPr>
        <w:pStyle w:val="TOC2"/>
        <w:tabs>
          <w:tab w:val="right" w:leader="dot" w:pos="8306"/>
        </w:tabs>
      </w:pPr>
      <w:hyperlink w:anchor="_Toc16989" w:history="1">
        <w:r>
          <w:rPr>
            <w:rFonts w:ascii="仿宋" w:eastAsia="仿宋" w:hAnsi="仿宋" w:cs="仿宋" w:hint="eastAsia"/>
            <w:lang w:eastAsia="zh-CN"/>
          </w:rPr>
          <w:t>(四)、推广与宣传活动</w:t>
        </w:r>
        <w:r>
          <w:tab/>
        </w:r>
        <w:r>
          <w:fldChar w:fldCharType="begin"/>
        </w:r>
        <w:r>
          <w:instrText xml:space="preserve"> PAGEREF _Toc16989 \h </w:instrText>
        </w:r>
        <w:r>
          <w:fldChar w:fldCharType="separate"/>
        </w:r>
        <w:r>
          <w:t>60</w:t>
        </w:r>
        <w:r>
          <w:fldChar w:fldCharType="end"/>
        </w:r>
      </w:hyperlink>
    </w:p>
    <w:p>
      <w:pPr>
        <w:pStyle w:val="TOC1"/>
        <w:tabs>
          <w:tab w:val="right" w:leader="dot" w:pos="8306"/>
        </w:tabs>
      </w:pPr>
      <w:hyperlink w:anchor="_Toc5086" w:history="1">
        <w:r>
          <w:rPr>
            <w:rFonts w:ascii="仿宋" w:eastAsia="仿宋" w:hAnsi="仿宋" w:cs="仿宋" w:hint="eastAsia"/>
            <w:lang w:eastAsia="zh-CN"/>
          </w:rPr>
          <w:t>十六、风险识别与分类</w:t>
        </w:r>
        <w:r>
          <w:tab/>
        </w:r>
        <w:r>
          <w:fldChar w:fldCharType="begin"/>
        </w:r>
        <w:r>
          <w:instrText xml:space="preserve"> PAGEREF _Toc5086 \h </w:instrText>
        </w:r>
        <w:r>
          <w:fldChar w:fldCharType="separate"/>
        </w:r>
        <w:r>
          <w:t>65</w:t>
        </w:r>
        <w:r>
          <w:fldChar w:fldCharType="end"/>
        </w:r>
      </w:hyperlink>
    </w:p>
    <w:p>
      <w:pPr>
        <w:pStyle w:val="TOC2"/>
        <w:tabs>
          <w:tab w:val="right" w:leader="dot" w:pos="8306"/>
        </w:tabs>
      </w:pPr>
      <w:hyperlink w:anchor="_Toc7424" w:history="1">
        <w:r>
          <w:rPr>
            <w:rFonts w:ascii="仿宋" w:eastAsia="仿宋" w:hAnsi="仿宋" w:cs="仿宋" w:hint="eastAsia"/>
            <w:lang w:eastAsia="zh-CN"/>
          </w:rPr>
          <w:t>(一)、风险识别</w:t>
        </w:r>
        <w:r>
          <w:tab/>
        </w:r>
        <w:r>
          <w:fldChar w:fldCharType="begin"/>
        </w:r>
        <w:r>
          <w:instrText xml:space="preserve"> PAGEREF _Toc7424 \h </w:instrText>
        </w:r>
        <w:r>
          <w:fldChar w:fldCharType="separate"/>
        </w:r>
        <w:r>
          <w:t>65</w:t>
        </w:r>
        <w:r>
          <w:fldChar w:fldCharType="end"/>
        </w:r>
      </w:hyperlink>
    </w:p>
    <w:p>
      <w:pPr>
        <w:pStyle w:val="TOC2"/>
        <w:tabs>
          <w:tab w:val="right" w:leader="dot" w:pos="8306"/>
        </w:tabs>
      </w:pPr>
      <w:hyperlink w:anchor="_Toc2330" w:history="1">
        <w:r>
          <w:rPr>
            <w:rFonts w:ascii="仿宋" w:eastAsia="仿宋" w:hAnsi="仿宋" w:cs="仿宋" w:hint="eastAsia"/>
            <w:lang w:eastAsia="zh-CN"/>
          </w:rPr>
          <w:t>(二)、风险分类</w:t>
        </w:r>
        <w:r>
          <w:tab/>
        </w:r>
        <w:r>
          <w:fldChar w:fldCharType="begin"/>
        </w:r>
        <w:r>
          <w:instrText xml:space="preserve"> PAGEREF _Toc2330 \h </w:instrText>
        </w:r>
        <w:r>
          <w:fldChar w:fldCharType="separate"/>
        </w:r>
        <w:r>
          <w:t>66</w:t>
        </w:r>
        <w:r>
          <w:fldChar w:fldCharType="end"/>
        </w:r>
      </w:hyperlink>
    </w:p>
    <w:p>
      <w:pPr>
        <w:pStyle w:val="TOC1"/>
        <w:tabs>
          <w:tab w:val="right" w:leader="dot" w:pos="8306"/>
        </w:tabs>
      </w:pPr>
      <w:hyperlink w:anchor="_Toc27901" w:history="1">
        <w:r>
          <w:rPr>
            <w:rFonts w:ascii="仿宋" w:eastAsia="仿宋" w:hAnsi="仿宋" w:cs="仿宋" w:hint="eastAsia"/>
            <w:lang w:eastAsia="zh-CN"/>
          </w:rPr>
          <w:t>十七、碱性染料项目治理与监督</w:t>
        </w:r>
        <w:r>
          <w:tab/>
        </w:r>
        <w:r>
          <w:fldChar w:fldCharType="begin"/>
        </w:r>
        <w:r>
          <w:instrText xml:space="preserve"> PAGEREF _Toc27901 \h </w:instrText>
        </w:r>
        <w:r>
          <w:fldChar w:fldCharType="separate"/>
        </w:r>
        <w:r>
          <w:t>68</w:t>
        </w:r>
        <w:r>
          <w:fldChar w:fldCharType="end"/>
        </w:r>
      </w:hyperlink>
    </w:p>
    <w:p>
      <w:pPr>
        <w:pStyle w:val="TOC2"/>
        <w:tabs>
          <w:tab w:val="right" w:leader="dot" w:pos="8306"/>
        </w:tabs>
      </w:pPr>
      <w:hyperlink w:anchor="_Toc19633" w:history="1">
        <w:r>
          <w:rPr>
            <w:rFonts w:ascii="仿宋" w:eastAsia="仿宋" w:hAnsi="仿宋" w:cs="仿宋" w:hint="eastAsia"/>
            <w:lang w:eastAsia="zh-CN"/>
          </w:rPr>
          <w:t>(一)、碱性染料项目治理结构</w:t>
        </w:r>
        <w:r>
          <w:tab/>
        </w:r>
        <w:r>
          <w:fldChar w:fldCharType="begin"/>
        </w:r>
        <w:r>
          <w:instrText xml:space="preserve"> PAGEREF _Toc19633 \h </w:instrText>
        </w:r>
        <w:r>
          <w:fldChar w:fldCharType="separate"/>
        </w:r>
        <w:r>
          <w:t>68</w:t>
        </w:r>
        <w:r>
          <w:fldChar w:fldCharType="end"/>
        </w:r>
      </w:hyperlink>
    </w:p>
    <w:p>
      <w:pPr>
        <w:pStyle w:val="TOC2"/>
        <w:tabs>
          <w:tab w:val="right" w:leader="dot" w:pos="8306"/>
        </w:tabs>
      </w:pPr>
      <w:hyperlink w:anchor="_Toc16296" w:history="1">
        <w:r>
          <w:rPr>
            <w:rFonts w:ascii="仿宋" w:eastAsia="仿宋" w:hAnsi="仿宋" w:cs="仿宋" w:hint="eastAsia"/>
            <w:lang w:eastAsia="zh-CN"/>
          </w:rPr>
          <w:t>(二)、监督与审计</w:t>
        </w:r>
        <w:r>
          <w:tab/>
        </w:r>
        <w:r>
          <w:fldChar w:fldCharType="begin"/>
        </w:r>
        <w:r>
          <w:instrText xml:space="preserve"> PAGEREF _Toc16296 \h </w:instrText>
        </w:r>
        <w:r>
          <w:fldChar w:fldCharType="separate"/>
        </w:r>
        <w:r>
          <w:t>69</w:t>
        </w:r>
        <w:r>
          <w:fldChar w:fldCharType="end"/>
        </w:r>
      </w:hyperlink>
    </w:p>
    <w:p>
      <w:pPr>
        <w:pStyle w:val="TOC1"/>
        <w:tabs>
          <w:tab w:val="right" w:leader="dot" w:pos="8306"/>
        </w:tabs>
      </w:pPr>
      <w:hyperlink w:anchor="_Toc21501" w:history="1">
        <w:r>
          <w:rPr>
            <w:rFonts w:ascii="仿宋" w:eastAsia="仿宋" w:hAnsi="仿宋" w:cs="仿宋" w:hint="eastAsia"/>
            <w:lang w:eastAsia="zh-CN"/>
          </w:rPr>
          <w:t>十八、利益相关者分析与沟通计划</w:t>
        </w:r>
        <w:r>
          <w:tab/>
        </w:r>
        <w:r>
          <w:fldChar w:fldCharType="begin"/>
        </w:r>
        <w:r>
          <w:instrText xml:space="preserve"> PAGEREF _Toc21501 \h </w:instrText>
        </w:r>
        <w:r>
          <w:fldChar w:fldCharType="separate"/>
        </w:r>
        <w:r>
          <w:t>71</w:t>
        </w:r>
        <w:r>
          <w:fldChar w:fldCharType="end"/>
        </w:r>
      </w:hyperlink>
    </w:p>
    <w:p>
      <w:pPr>
        <w:pStyle w:val="TOC2"/>
        <w:tabs>
          <w:tab w:val="right" w:leader="dot" w:pos="8306"/>
        </w:tabs>
      </w:pPr>
      <w:hyperlink w:anchor="_Toc9472" w:history="1">
        <w:r>
          <w:rPr>
            <w:rFonts w:ascii="仿宋" w:eastAsia="仿宋" w:hAnsi="仿宋" w:cs="仿宋" w:hint="eastAsia"/>
            <w:lang w:eastAsia="zh-CN"/>
          </w:rPr>
          <w:t>(一)、利益相关者分析</w:t>
        </w:r>
        <w:r>
          <w:tab/>
        </w:r>
        <w:r>
          <w:fldChar w:fldCharType="begin"/>
        </w:r>
        <w:r>
          <w:instrText xml:space="preserve"> PAGEREF _Toc9472 \h </w:instrText>
        </w:r>
        <w:r>
          <w:fldChar w:fldCharType="separate"/>
        </w:r>
        <w:r>
          <w:t>71</w:t>
        </w:r>
        <w:r>
          <w:fldChar w:fldCharType="end"/>
        </w:r>
      </w:hyperlink>
    </w:p>
    <w:p>
      <w:pPr>
        <w:pStyle w:val="TOC2"/>
        <w:tabs>
          <w:tab w:val="right" w:leader="dot" w:pos="8306"/>
        </w:tabs>
      </w:pPr>
      <w:hyperlink w:anchor="_Toc18142" w:history="1">
        <w:r>
          <w:rPr>
            <w:rFonts w:ascii="仿宋" w:eastAsia="仿宋" w:hAnsi="仿宋" w:cs="仿宋" w:hint="eastAsia"/>
            <w:lang w:eastAsia="zh-CN"/>
          </w:rPr>
          <w:t>(二)、沟通计划</w:t>
        </w:r>
        <w:r>
          <w:tab/>
        </w:r>
        <w:r>
          <w:fldChar w:fldCharType="begin"/>
        </w:r>
        <w:r>
          <w:instrText xml:space="preserve"> PAGEREF _Toc18142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82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23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碱性染料项目的主要产品是XXXX，预计年产值为XXX万元。这一产品在市场中占据着重要的地位，其广泛的应用范围使得该碱性染料项目的市场前景非常广阔。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碱性染料项目的xxx产品作为重要的原材料之一，将在多个领域发挥关键作用。其在建筑、交通、能源等方面的广泛应用将为整个产业链提供强大的支持，形成产业协同效应。碱性染料项目的年产值XXX万XXX万XXX万万元不仅反映了其在市场上的巨大潜力，更预示着它对国民经济的积极贡献。这种关联度高、涉及面广的产业关系，使得该碱性染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98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染料项目总征地面积为XXXX平方米，相当于约XX.XX亩，其中净用地面积为XXXX平方米，红线范围内相当于约XX.XX亩。这一用地规模充分考虑了碱性染料项目的建设需求，保障了碱性染料项目在合适的空间内得以充分发展。碱性染料项目规划的总建筑面积为XXXX平方米，其中主体工程建设占XXXX平方米，计容建筑面积达XXXX平方米。预计建筑工程的投资将达到XXXX万元，为碱性染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染料项目计划购置的设备共计XXXX台（套），设备购置费用为XXXX万元。这一设备购置计划充分考虑到碱性染料项目的生产需求和技术要求，确保了碱性染料项目在生产运营中具备先进的技术装备和高效的生产能力。设备的合理配置将为碱性染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性染料项目计划总投资为XXXX万元，预计年实现营业收入为XXXX万元。这一产能规模的设定旨在确保碱性染料项目能够在投资与回报之间取得平衡，实现长期可持续的发展。碱性染料项目的总投资充分考虑到各个方面的需求，包括用地建设、设备购置等多个环节，以确保碱性染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626"/>
      <w:r>
        <w:rPr>
          <w:rFonts w:ascii="仿宋" w:eastAsia="仿宋" w:hAnsi="仿宋" w:cs="仿宋" w:hint="eastAsia"/>
          <w:sz w:val="28"/>
          <w:lang w:eastAsia="zh-CN"/>
        </w:rPr>
        <w:t>二、碱性染料项目绩效评估</w:t>
      </w:r>
      <w:bookmarkEnd w:id="5"/>
    </w:p>
    <w:p>
      <w:pPr>
        <w:pStyle w:val="Heading2"/>
        <w:rPr>
          <w:rFonts w:ascii="仿宋" w:eastAsia="仿宋" w:hAnsi="仿宋" w:cs="仿宋" w:hint="eastAsia"/>
          <w:lang w:eastAsia="zh-CN"/>
        </w:rPr>
      </w:pPr>
      <w:bookmarkStart w:id="6" w:name="_Toc2672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碱性染料项目中，我们设计了一套全面的绩效评估指标，以确保碱性染料项目的可控和成功交付。这些指标跨足碱性染料项目目标、成本、进度和质量等多个维度，为我们提供了全面洞察碱性染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染料项目目标达成率是我们关注的首要指标。我们设定了明确的目标，并通过定期监测和评估，迅速发现并应对潜在的目标偏差。这为碱性染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成本绩效是另一个核心关注点。通过实际成本与预算成本的对比分析，我们深入了解成本差异的原因，及时调整资源分配，保持碱性染料项目在经济效益方面的合理水平。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性染料项目进度作为关键的绩效指标之一，得到了精心的关注。我们制定了详细的碱性染料项目进度计划，并设立了进度符合度指标，确保实际进度与计划进度保持一致。这使我们能够快速发现和解决潜在的进度问题，保持碱性染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碱性染料项目绩效的不可或缺的一环。我们引入了一系列的质量标准和客户满意度指标，以确保碱性染料项目交付的成果在质量上达到或超越预期水平。通过持续监测这些指标，我们努力提升碱性染料项目整体质量水平，为碱性染料项目的成功交付提供有力保障。通过这些科学且全面的绩效评估，我们能够更好地引导碱性染料项目的持续改进，确保碱性染料项目目标的顺利达成。</w:t>
      </w:r>
    </w:p>
    <w:p>
      <w:pPr>
        <w:pStyle w:val="Heading2"/>
        <w:ind w:firstLine="560" w:firstLineChars="200"/>
        <w:rPr>
          <w:rFonts w:ascii="仿宋" w:eastAsia="仿宋" w:hAnsi="仿宋" w:cs="仿宋" w:hint="eastAsia"/>
          <w:sz w:val="28"/>
          <w:lang w:eastAsia="zh-CN"/>
        </w:rPr>
      </w:pPr>
      <w:bookmarkStart w:id="7" w:name="_Toc783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绩效评估是碱性染料项目中的关键环节，为确保碱性染料项目达到预期目标，我们采用了多层次、多维度的绩效评估方法。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碱性染料项目的战略目标对齐，确保每个决策和行动都与碱性染料项目整体目标保持一致。团队会定期召开战略对齐会议，审视当前工作与碱性染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碱性染料项目进度、质量、成本和风险等方面。这些指标通过数据收集和分析，为碱性染料项目管理团队提供了客观的评估依据。例如，我们通过碱性染料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绩效评估不仅仅停留在碱性染料项目内部，还考虑了碱性染料项目对外部环境的影响。我们定期进行干系人满意度调查，以了解各利益相关方对碱性染料项目的期望和满意度，并及时做出调整。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这种多层次、多角度的绩效评估方法，使得我们能够全面了解碱性染料项目的运行状态，及时做出调整，确保碱性染料项目在不断变化的环境中保持稳健前行。</w:t>
      </w:r>
    </w:p>
    <w:p>
      <w:pPr>
        <w:pStyle w:val="Heading2"/>
        <w:ind w:firstLine="560" w:firstLineChars="200"/>
        <w:rPr>
          <w:rFonts w:ascii="仿宋" w:eastAsia="仿宋" w:hAnsi="仿宋" w:cs="仿宋" w:hint="eastAsia"/>
          <w:sz w:val="28"/>
          <w:lang w:eastAsia="zh-CN"/>
        </w:rPr>
      </w:pPr>
      <w:bookmarkStart w:id="8" w:name="_Toc2384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为了确保碱性染料项目的有效管理和不断优化，我们采用了精心设计的绩效评估周期。这个周期旨在实现灵活、实时和全面的评估，以适应碱性染料项目执行中的各种挑战。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碱性染料项目的不同需求，分为短期、中期和长期。短期评估关注每个迭代或工作周期，以及时发现和解决当前任务中的问题。中期评估涵盖几个迭代，深入了解整体碱性染料项目的趋势和性能。长期评估则着眼于整个碱性染料项目阶段，确保碱性染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碱性染料项目管理工具和协作平台，团队成员能够随时更新和分享碱性染料项目数据。这种实时性的反馈机制使我们能够及时察觉潜在问题，快速调整，保持碱性染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碱性染料项目的决策制定密不可分。每个周期的碱性染料项目回顾会议成为集体总结经验、识别问题深层次原因并找到创新解决方案的平台。这种定期的反思与调整机制使碱性染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5471"/>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6525"/>
      <w:r>
        <w:rPr>
          <w:rFonts w:ascii="仿宋" w:eastAsia="仿宋" w:hAnsi="仿宋" w:cs="仿宋" w:hint="eastAsia"/>
          <w:lang w:eastAsia="zh-CN"/>
        </w:rPr>
        <w:t>(一)、碱性染料行业分析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碱性染料行业一直以来都是市场的关注焦点。行业内的发展趋势、竞争态势以及潜在机会都对碱性染料项目的推进产生深远的影响。通过深入研究行业的整体概貌，我们将更好地理解行业的核心特征，为碱性染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碱性染料行业，技术一直是推动创新和发展的关键因素。我们将对当前技术趋势进行详尽分析，包括但不限于人工智能、大数据应用、先进制造技术等。这有助于碱性染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碱性染料项目成功的基础。我们将对主要竞争对手进行深入研究，包括其市场份额、产品特点、市场定位等。通过全面了解竞争对手的优势和劣势，碱性染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2179"/>
      <w:r>
        <w:rPr>
          <w:rFonts w:ascii="仿宋" w:eastAsia="仿宋" w:hAnsi="仿宋" w:cs="仿宋" w:hint="eastAsia"/>
          <w:sz w:val="28"/>
          <w:lang w:eastAsia="zh-CN"/>
        </w:rPr>
        <w:t>(二)、碱性染料市场分析预测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通过对市场规模的深入调研，我们将预测碱性染料市场未来的增长趋势。这包括市场的整体规模、各细分领域的发展趋势等。碱性染料项目可以根据市场的扩张速度和潜在机会，制定更符合市场需求的发展策略。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碱性染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碱性染料项目实施过程中需要充分考虑的因素。我们将对市场风险进行全面评估，包括但不限于政策法规风险、市场竞争风险、技术变革风险等。通过对潜在风险的深入分析，碱性染料项目可以制定相应的风险缓解策略，降低不确定性对碱性染料项目的影响。</w:t>
      </w:r>
    </w:p>
    <w:p>
      <w:pPr>
        <w:pStyle w:val="Heading1"/>
        <w:ind w:firstLine="560" w:firstLineChars="200"/>
        <w:rPr>
          <w:rFonts w:ascii="仿宋" w:eastAsia="仿宋" w:hAnsi="仿宋" w:cs="仿宋" w:hint="eastAsia"/>
          <w:sz w:val="28"/>
          <w:lang w:eastAsia="zh-CN"/>
        </w:rPr>
      </w:pPr>
      <w:bookmarkStart w:id="12" w:name="_Toc19348"/>
      <w:r>
        <w:rPr>
          <w:rFonts w:ascii="仿宋" w:eastAsia="仿宋" w:hAnsi="仿宋" w:cs="仿宋" w:hint="eastAsia"/>
          <w:sz w:val="28"/>
          <w:lang w:eastAsia="zh-CN"/>
        </w:rPr>
        <w:t>四、碱性染料项目危机管理</w:t>
      </w:r>
      <w:bookmarkEnd w:id="12"/>
    </w:p>
    <w:p>
      <w:pPr>
        <w:pStyle w:val="Heading2"/>
        <w:rPr>
          <w:rFonts w:ascii="仿宋" w:eastAsia="仿宋" w:hAnsi="仿宋" w:cs="仿宋" w:hint="eastAsia"/>
          <w:lang w:eastAsia="zh-CN"/>
        </w:rPr>
      </w:pPr>
      <w:bookmarkStart w:id="13" w:name="_Toc242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碱性染料项目危机管理中，危机预警与识别是确保碱性染料项目稳健运行的核心步骤。通过建立全面的监测机制，碱性染料项目团队旨在及时发现和理解潜在的风险和危机因素，以便采取及时的预防和应对措施，确保碱性染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首先，通过深入的风险评估，碱性染料项目团队全面分析了整个碱性染料项目和各个阶段可能存在的威胁。这包括准确评估每个潜在风险的发生概率和可能影响的程度，为后续危机预警提供了有力支持。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碱性染料项目团队着重于明确定义碱性染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碱性染料项目进展的持续监控，团队能够及时发现潜在问题并作出迅速反应。碱性染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在这一阶段，团队的专业素养和反应速度将发挥至关重要的作用，以确保潜在危机能够在初期得到有效的处理，最大程度地减轻负面影响。通过危机预警与识别，碱性染料项目得以更有序、可控地推进。</w:t>
      </w:r>
    </w:p>
    <w:p>
      <w:pPr>
        <w:pStyle w:val="Heading2"/>
        <w:ind w:firstLine="560" w:firstLineChars="200"/>
        <w:rPr>
          <w:rFonts w:ascii="仿宋" w:eastAsia="仿宋" w:hAnsi="仿宋" w:cs="仿宋" w:hint="eastAsia"/>
          <w:sz w:val="28"/>
          <w:lang w:eastAsia="zh-CN"/>
        </w:rPr>
      </w:pPr>
      <w:bookmarkStart w:id="14" w:name="_Toc2152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在危机发生时，碱性染料项目团队立即行动，成立了应急小组。该小组的任务是迅速制定并实施紧急应对措施，以最小化潜在损失。以下是采取的主要措施：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暂停碱性染料项目进度：为遏制危机蔓延，碱性染料项目暂时停止进行，以便全面评估当前状况。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资源重新分配：重新评估碱性染料项目资源的分配，确保最大限度地减小损失。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实时沟通：与关键利益相关者建立实时沟通机制，向他们传递碱性染料项目危机的实际状况，保障碱性染料项目核心利益。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在紧急应对的同时，碱性染料项目团队强调了团队协作和有效沟通的重要性。以下是团队协作的关键举措：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信息共享机制：建立了信息共享平台，确保团队成员能够及时获取碱性染料项目危机的实时信息。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领导者沟通：碱性染料项目领导者通过定期会议和即时沟通工具，指导团队应对危机，保持团队稳定运行。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随着危机得到初步控制，碱性染料项目团队转向制定恢复计划，以确保碱性染料项目能够从中迅速恢复。主要恢复计划包括：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修复受损的进度计划：重新评估碱性染料项目进度，制定修复计划，确保碱性染料项目尽快回归正常进程。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重新调整资源分配：优化资源分配，确保碱性染料项目在有限资源下高效运转。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风险管理机制加强：对碱性染料项目风险进行全面评估，制定更强化的风险管理策略，以预防未来可能的危机。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1157"/>
      <w:r>
        <w:rPr>
          <w:rFonts w:ascii="仿宋" w:eastAsia="仿宋" w:hAnsi="仿宋" w:cs="仿宋" w:hint="eastAsia"/>
          <w:sz w:val="28"/>
          <w:lang w:eastAsia="zh-CN"/>
        </w:rPr>
        <w:t>五、碱性染料项目建设背景及必要性分析</w:t>
      </w:r>
      <w:bookmarkEnd w:id="15"/>
    </w:p>
    <w:p>
      <w:pPr>
        <w:pStyle w:val="Heading2"/>
        <w:rPr>
          <w:rFonts w:ascii="仿宋" w:eastAsia="仿宋" w:hAnsi="仿宋" w:cs="仿宋" w:hint="eastAsia"/>
          <w:lang w:eastAsia="zh-CN"/>
        </w:rPr>
      </w:pPr>
      <w:bookmarkStart w:id="16" w:name="_Toc475"/>
      <w:r>
        <w:rPr>
          <w:rFonts w:ascii="仿宋" w:eastAsia="仿宋" w:hAnsi="仿宋" w:cs="仿宋" w:hint="eastAsia"/>
          <w:lang w:eastAsia="zh-CN"/>
        </w:rPr>
        <w:t>(一)、碱性染料项目背景分析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染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碱性染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碱性染料项目在这个潮流中的定位。同时，我们将关注行业内涌现的新兴机遇，以便碱性染料项目更好地融入行业发展的潮流中。</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碱性染料项目提供了强大的发展动力。我们将聚焦于行业内最新的技术发展趋势，包括但不限于人工智能、大数据分析、物联网等领域。通过深度的技术研究，我们将确保碱性染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碱性染料项目发展的源泉。我们将投入更多的精力对市场需求进行深入剖析，超越表面的需求，深入挖掘潜在的市场痛点和机遇。通过对市场需求的细致了解，碱性染料项目将更有针对性地设计解决方案，满足市场的多样化需求，从而更好地促进碱性染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碱性染料项目战略至关重要。我们将对竞争态势进行更为深入的分析，包括但不限于市场份额、产品特点、客户满意度等多个维度。通过深度的竞争分析，碱性染料项目将能够更准确地把握市场脉搏，制定具有竞争力的碱性染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碱性染料项目的发展具有直接的影响。我们将进行更为全面的法规和政策分析，了解行业发展中的潜在法律风险和合规挑战。通过充分了解和遵守相关法规，碱性染料项目将确保在法律框架内合法合规运营，为碱性染料项目的稳健发展提供有力支持。</w:t>
      </w:r>
    </w:p>
    <w:p>
      <w:pPr>
        <w:pStyle w:val="Heading2"/>
        <w:ind w:firstLine="560" w:firstLineChars="200"/>
        <w:rPr>
          <w:rFonts w:ascii="仿宋" w:eastAsia="仿宋" w:hAnsi="仿宋" w:cs="仿宋" w:hint="eastAsia"/>
          <w:sz w:val="28"/>
          <w:lang w:eastAsia="zh-CN"/>
        </w:rPr>
      </w:pPr>
      <w:bookmarkStart w:id="17" w:name="_Toc8665"/>
      <w:r>
        <w:rPr>
          <w:rFonts w:ascii="仿宋" w:eastAsia="仿宋" w:hAnsi="仿宋" w:cs="仿宋" w:hint="eastAsia"/>
          <w:sz w:val="28"/>
          <w:lang w:eastAsia="zh-CN"/>
        </w:rPr>
        <w:t>(二)、碱性染料项目建设必要性分析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染料项目建设的迫切性源于对行业发展趋势的深刻洞察。我们正处于一个行业变革的时代，科技创新、数字化转型成为企业发展的关键动力。碱性染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染料项目建设不仅仅是为了跟上潮流，更是为了通过技术创新推动企业的持续发展。通过引入先进的技术和解决方案，碱性染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碱性染料项目的建设成为必然选择，通过提高产品质量、拓展服务领域，从而在竞争中获得更多的机会。碱性染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碱性染料项目建设的必要性体现在对客户需求更精准的满足。通过碱性染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染料项目建设的背后是对企业持续创新的追求。只有通过不断创新，企业才能在竞争中立于不败之地。碱性染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8029"/>
      <w:r>
        <w:rPr>
          <w:rFonts w:ascii="仿宋" w:eastAsia="仿宋" w:hAnsi="仿宋" w:cs="仿宋" w:hint="eastAsia"/>
          <w:sz w:val="28"/>
          <w:lang w:eastAsia="zh-CN"/>
        </w:rPr>
        <w:t>六、碱性染料项目概论</w:t>
      </w:r>
      <w:bookmarkEnd w:id="18"/>
    </w:p>
    <w:p>
      <w:pPr>
        <w:pStyle w:val="Heading2"/>
        <w:rPr>
          <w:rFonts w:ascii="仿宋" w:eastAsia="仿宋" w:hAnsi="仿宋" w:cs="仿宋" w:hint="eastAsia"/>
          <w:lang w:eastAsia="zh-CN"/>
        </w:rPr>
      </w:pPr>
      <w:bookmarkStart w:id="19" w:name="_Toc18663"/>
      <w:r>
        <w:rPr>
          <w:rFonts w:ascii="仿宋" w:eastAsia="仿宋" w:hAnsi="仿宋" w:cs="仿宋" w:hint="eastAsia"/>
          <w:lang w:eastAsia="zh-CN"/>
        </w:rPr>
        <w:t>(一)、碱性染料项目概况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染料项目的起源追溯至对市场的深入洞察。市场的不断演变与变革为碱性染料项目提供了难得的机遇。当前市场存在的需求缺口和变革的大环境共同构成了碱性染料项目的背景。这个碱性染料项目旨在充分利用市场机遇，填补行业中尚未满足的需求，为客户提供全新的解决方案。市场的变革和需求的增长使得这个碱性染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碱性染料项目名称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性染料项目正式命名为碱性染料。这个名称不仅仅是一个标识，更代表了碱性染料项目的核心理念和愿景。它蕴含着碱性染料项目所要解决问题的关键字，具有强烈的表达和辨识度，为碱性染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碱性染料项目目标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染料项目的核心目标是提供一种全新、高效的解决方案，满足客户日益增长的需求。碱性染料项目追求的不仅仅是满足市场需求，更是在市场中获得卓越的竞争优势。通过不断提升产品或服务的质量和创新水平，碱性染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碱性染料项目范围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染料项目全面涵盖了产品研发、制造、市场推广和售后服务，确保从产品设计到最终用户体验的全方位关注。这一全面的碱性染料项目范围是为了确保碱性染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碱性染料项目时间表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碱性染料项目计划在未来18个月内完成，包括研发、测试、市场试点和正式推出等不同阶段。这个时间表的合理设计是为了确保碱性染料项目各个阶段的顺利推进，以便按时交付高质量的成果。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碱性染料项目预算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碱性染料项目总预算估算为XX百万美元，主要分配在研发、市场推广、人员培训和运营等方面。这一充足的预算为碱性染料项目提供了充足的资源，确保碱性染料项目在各个方面都能取得优异的表现。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碱性染料项目风险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https://d.book118.com/447036054010006032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89346E"/>
    <w:rsid w:val="798934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03605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2024-01-15T05:20:00Z</dcterms:created>
  <dcterms:modified xsi:type="dcterms:W3CDTF">2024-01-15T05:20:35Z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AE9CA7C7D9E94A3BB8673E996993FDC8_11</vt:lpwstr>
  </property>
  <property fmtid="{D5CDD505-2E9C-101B-9397-08002B2CF9AE}" pid="3" name="KSOProductBuildVer">
    <vt:lpwstr>2052-12.1.0.16120</vt:lpwstr>
  </property>
</Properties>
</file>