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建筑涂料色浆行业商业计划书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1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_Toc6810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9" w:history="1">
        <w:r>
          <w:rPr>
            <w:rFonts w:ascii="仿宋" w:eastAsia="仿宋" w:hAnsi="仿宋" w:cs="仿宋" w:hint="eastAsia"/>
            <w:lang w:val="en-US"/>
          </w:rPr>
          <w:t>一、市场预测</w:t>
        </w:r>
        <w:r>
          <w:tab/>
        </w:r>
        <w:r>
          <w:fldChar w:fldCharType="begin"/>
        </w:r>
        <w:r>
          <w:instrText xml:space="preserve"> PAGEREF _Toc28889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val="en-US"/>
          </w:rPr>
          <w:t>(一)、行业发展概况</w:t>
        </w:r>
        <w:r>
          <w:tab/>
        </w:r>
        <w:r>
          <w:fldChar w:fldCharType="begin"/>
        </w:r>
        <w:r>
          <w:instrText xml:space="preserve"> PAGEREF _Toc6114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0" w:history="1">
        <w:r>
          <w:rPr>
            <w:rFonts w:ascii="仿宋" w:eastAsia="仿宋" w:hAnsi="仿宋" w:cs="仿宋" w:hint="eastAsia"/>
            <w:lang w:val="en-US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_Toc23080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val="en-US"/>
          </w:rPr>
          <w:t>二、产业环境分析</w:t>
        </w:r>
        <w:r>
          <w:tab/>
        </w:r>
        <w:r>
          <w:fldChar w:fldCharType="begin"/>
        </w:r>
        <w:r>
          <w:instrText xml:space="preserve"> PAGEREF _Toc3878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0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_Toc22250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58" w:history="1">
        <w:r>
          <w:rPr>
            <w:rFonts w:ascii="仿宋" w:eastAsia="仿宋" w:hAnsi="仿宋" w:cs="仿宋" w:hint="eastAsia"/>
            <w:lang w:val="en-US"/>
          </w:rPr>
          <w:t>三、SWOT分析</w:t>
        </w:r>
        <w:r>
          <w:tab/>
        </w:r>
        <w:r>
          <w:fldChar w:fldCharType="begin"/>
        </w:r>
        <w:r>
          <w:instrText xml:space="preserve"> PAGEREF _Toc31958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6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_Toc16156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_Toc6426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5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_Toc12765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0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_Toc6090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val="en-US"/>
          </w:rPr>
          <w:t>四、建筑涂料色浆项目概论</w:t>
        </w:r>
        <w:r>
          <w:tab/>
        </w:r>
        <w:r>
          <w:fldChar w:fldCharType="begin"/>
        </w:r>
        <w:r>
          <w:instrText xml:space="preserve"> PAGEREF _Toc10262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8" w:history="1">
        <w:r>
          <w:rPr>
            <w:rFonts w:ascii="仿宋" w:eastAsia="仿宋" w:hAnsi="仿宋" w:cs="仿宋" w:hint="eastAsia"/>
            <w:lang w:val="en-US"/>
          </w:rPr>
          <w:t>(一)、建筑涂料色浆项目提出的理由</w:t>
        </w:r>
        <w:r>
          <w:tab/>
        </w:r>
        <w:r>
          <w:fldChar w:fldCharType="begin"/>
        </w:r>
        <w:r>
          <w:instrText xml:space="preserve"> PAGEREF _Toc30958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val="en-US"/>
          </w:rPr>
          <w:t>(二)、建筑涂料色浆项目概述</w:t>
        </w:r>
        <w:r>
          <w:tab/>
        </w:r>
        <w:r>
          <w:fldChar w:fldCharType="begin"/>
        </w:r>
        <w:r>
          <w:instrText xml:space="preserve"> PAGEREF _Toc26975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val="en-US"/>
          </w:rPr>
          <w:t>(三)、建筑涂料色浆项目总投资及资金构成</w:t>
        </w:r>
        <w:r>
          <w:tab/>
        </w:r>
        <w:r>
          <w:fldChar w:fldCharType="begin"/>
        </w:r>
        <w:r>
          <w:instrText xml:space="preserve"> PAGEREF _Toc30348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val="en-US"/>
          </w:rPr>
          <w:t>(四)、资金筹措方案</w:t>
        </w:r>
        <w:r>
          <w:tab/>
        </w:r>
        <w:r>
          <w:fldChar w:fldCharType="begin"/>
        </w:r>
        <w:r>
          <w:instrText xml:space="preserve"> PAGEREF _Toc23863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8" w:history="1">
        <w:r>
          <w:rPr>
            <w:rFonts w:ascii="仿宋" w:eastAsia="仿宋" w:hAnsi="仿宋" w:cs="仿宋" w:hint="eastAsia"/>
            <w:lang w:val="en-US"/>
          </w:rPr>
          <w:t>(五)、建筑涂料色浆项目预期经济效益规划目标</w:t>
        </w:r>
        <w:r>
          <w:tab/>
        </w:r>
        <w:r>
          <w:fldChar w:fldCharType="begin"/>
        </w:r>
        <w:r>
          <w:instrText xml:space="preserve"> PAGEREF _Toc16778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val="en-US"/>
          </w:rPr>
          <w:t>(六)、建筑涂料色浆项目建设进度规划</w:t>
        </w:r>
        <w:r>
          <w:tab/>
        </w:r>
        <w:r>
          <w:fldChar w:fldCharType="begin"/>
        </w:r>
        <w:r>
          <w:instrText xml:space="preserve"> PAGEREF _Toc17094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val="en-US"/>
          </w:rPr>
          <w:t>(七)、研究结论</w:t>
        </w:r>
        <w:r>
          <w:tab/>
        </w:r>
        <w:r>
          <w:fldChar w:fldCharType="begin"/>
        </w:r>
        <w:r>
          <w:instrText xml:space="preserve"> PAGEREF _Toc3816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1" w:history="1">
        <w:r>
          <w:rPr>
            <w:rFonts w:ascii="仿宋" w:eastAsia="仿宋" w:hAnsi="仿宋" w:cs="仿宋" w:hint="eastAsia"/>
            <w:lang w:val="en-US"/>
          </w:rPr>
          <w:t>五、经济影响分析</w:t>
        </w:r>
        <w:r>
          <w:tab/>
        </w:r>
        <w:r>
          <w:fldChar w:fldCharType="begin"/>
        </w:r>
        <w:r>
          <w:instrText xml:space="preserve"> PAGEREF _Toc27571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_Toc16300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_Toc15081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8" w:history="1">
        <w:r>
          <w:rPr>
            <w:rFonts w:ascii="仿宋" w:eastAsia="仿宋" w:hAnsi="仿宋" w:cs="仿宋" w:hint="eastAsia"/>
            <w:lang w:val="en-US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_Toc28218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val="en-US"/>
          </w:rPr>
          <w:t>六、建筑涂料色浆项目建设背景及必要性分析</w:t>
        </w:r>
        <w:r>
          <w:tab/>
        </w:r>
        <w:r>
          <w:fldChar w:fldCharType="begin"/>
        </w:r>
        <w:r>
          <w:instrText xml:space="preserve"> PAGEREF _Toc28809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53" w:history="1">
        <w:r>
          <w:rPr>
            <w:rFonts w:ascii="仿宋" w:eastAsia="仿宋" w:hAnsi="仿宋" w:cs="仿宋" w:hint="eastAsia"/>
            <w:lang w:val="en-US"/>
          </w:rPr>
          <w:t>(一)、建筑涂料色浆项目背景分析</w:t>
        </w:r>
        <w:r>
          <w:tab/>
        </w:r>
        <w:r>
          <w:fldChar w:fldCharType="begin"/>
        </w:r>
        <w:r>
          <w:instrText xml:space="preserve"> PAGEREF _Toc12853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val="en-US"/>
          </w:rPr>
          <w:t>(二)、建筑涂料色浆项目建设必要性分析</w:t>
        </w:r>
        <w:r>
          <w:tab/>
        </w:r>
        <w:r>
          <w:fldChar w:fldCharType="begin"/>
        </w:r>
        <w:r>
          <w:instrText xml:space="preserve"> PAGEREF _Toc25558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val="en-US"/>
          </w:rPr>
          <w:t>七、建筑涂料色浆项目节能可行性分析</w:t>
        </w:r>
        <w:r>
          <w:tab/>
        </w:r>
        <w:r>
          <w:fldChar w:fldCharType="begin"/>
        </w:r>
        <w:r>
          <w:instrText xml:space="preserve"> PAGEREF _Toc14775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val="en-US"/>
          </w:rPr>
          <w:t>(一)、节能概述</w:t>
        </w:r>
        <w:r>
          <w:tab/>
        </w:r>
        <w:r>
          <w:fldChar w:fldCharType="begin"/>
        </w:r>
        <w:r>
          <w:instrText xml:space="preserve"> PAGEREF _Toc19383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3" w:history="1">
        <w:r>
          <w:rPr>
            <w:rFonts w:ascii="仿宋" w:eastAsia="仿宋" w:hAnsi="仿宋" w:cs="仿宋" w:hint="eastAsia"/>
            <w:lang w:val="en-US"/>
          </w:rPr>
          <w:t>(二)、建筑涂料色浆项目所在地能源消费及能源供应条件</w:t>
        </w:r>
        <w:r>
          <w:tab/>
        </w:r>
        <w:r>
          <w:fldChar w:fldCharType="begin"/>
        </w:r>
        <w:r>
          <w:instrText xml:space="preserve"> PAGEREF _Toc7933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val="en-US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_Toc31945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7" w:history="1">
        <w:r>
          <w:rPr>
            <w:rFonts w:ascii="仿宋" w:eastAsia="仿宋" w:hAnsi="仿宋" w:cs="仿宋" w:hint="eastAsia"/>
            <w:lang w:val="en-US"/>
          </w:rPr>
          <w:t>(四)、建筑涂料色浆项目预期节能综合评价</w:t>
        </w:r>
        <w:r>
          <w:tab/>
        </w:r>
        <w:r>
          <w:fldChar w:fldCharType="begin"/>
        </w:r>
        <w:r>
          <w:instrText xml:space="preserve"> PAGEREF _Toc16957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val="en-US"/>
          </w:rPr>
          <w:t>(五)、建筑涂料色浆项目节能设计</w:t>
        </w:r>
        <w:r>
          <w:tab/>
        </w:r>
        <w:r>
          <w:fldChar w:fldCharType="begin"/>
        </w:r>
        <w:r>
          <w:instrText xml:space="preserve"> PAGEREF _Toc25674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6" w:history="1">
        <w:r>
          <w:rPr>
            <w:rFonts w:ascii="仿宋" w:eastAsia="仿宋" w:hAnsi="仿宋" w:cs="仿宋" w:hint="eastAsia"/>
            <w:lang w:val="en-US"/>
          </w:rPr>
          <w:t>(六)、节能措施</w:t>
        </w:r>
        <w:r>
          <w:tab/>
        </w:r>
        <w:r>
          <w:fldChar w:fldCharType="begin"/>
        </w:r>
        <w:r>
          <w:instrText xml:space="preserve"> PAGEREF _Toc14866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val="en-US"/>
          </w:rPr>
          <w:t>八、建筑涂料色浆项目风险管理</w:t>
        </w:r>
        <w:r>
          <w:tab/>
        </w:r>
        <w:r>
          <w:fldChar w:fldCharType="begin"/>
        </w:r>
        <w:r>
          <w:instrText xml:space="preserve"> PAGEREF _Toc2911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_Toc19518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4" w:history="1">
        <w:r>
          <w:rPr>
            <w:rFonts w:ascii="仿宋" w:eastAsia="仿宋" w:hAnsi="仿宋" w:cs="仿宋" w:hint="eastAsia"/>
            <w:lang w:val="en-US"/>
          </w:rPr>
          <w:t>(二)、风险应对策略</w:t>
        </w:r>
        <w:r>
          <w:tab/>
        </w:r>
        <w:r>
          <w:fldChar w:fldCharType="begin"/>
        </w:r>
        <w:r>
          <w:instrText xml:space="preserve"> PAGEREF _Toc9534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val="en-US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_Toc22932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" w:history="1">
        <w:r>
          <w:rPr>
            <w:rFonts w:ascii="仿宋" w:eastAsia="仿宋" w:hAnsi="仿宋" w:cs="仿宋" w:hint="eastAsia"/>
            <w:lang w:val="en-US"/>
          </w:rPr>
          <w:t>九、供应链管理</w:t>
        </w:r>
        <w:r>
          <w:tab/>
        </w:r>
        <w:r>
          <w:fldChar w:fldCharType="begin"/>
        </w:r>
        <w:r>
          <w:instrText xml:space="preserve"> PAGEREF _Toc2054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_Toc15871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_Toc11541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_Toc28167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2" w:history="1">
        <w:r>
          <w:rPr>
            <w:rFonts w:ascii="仿宋" w:eastAsia="仿宋" w:hAnsi="仿宋" w:cs="仿宋" w:hint="eastAsia"/>
            <w:lang w:val="en-US"/>
          </w:rPr>
          <w:t>十、招标方案</w:t>
        </w:r>
        <w:r>
          <w:tab/>
        </w:r>
        <w:r>
          <w:fldChar w:fldCharType="begin"/>
        </w:r>
        <w:r>
          <w:instrText xml:space="preserve"> PAGEREF _Toc32002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4" w:history="1">
        <w:r>
          <w:rPr>
            <w:rFonts w:ascii="仿宋" w:eastAsia="仿宋" w:hAnsi="仿宋" w:cs="仿宋" w:hint="eastAsia"/>
            <w:lang w:val="en-US"/>
          </w:rPr>
          <w:t>(一)、建筑涂料色浆项目招标依据</w:t>
        </w:r>
        <w:r>
          <w:tab/>
        </w:r>
        <w:r>
          <w:fldChar w:fldCharType="begin"/>
        </w:r>
        <w:r>
          <w:instrText xml:space="preserve"> PAGEREF _Toc9544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val="en-US"/>
          </w:rPr>
          <w:t>(二)、建筑涂料色浆项目招标范围</w:t>
        </w:r>
        <w:r>
          <w:tab/>
        </w:r>
        <w:r>
          <w:fldChar w:fldCharType="begin"/>
        </w:r>
        <w:r>
          <w:instrText xml:space="preserve"> PAGEREF _Toc3264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9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_Toc21929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_Toc23659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_Toc17760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val="en-US"/>
          </w:rPr>
          <w:t>十一、产品规划</w:t>
        </w:r>
        <w:r>
          <w:tab/>
        </w:r>
        <w:r>
          <w:fldChar w:fldCharType="begin"/>
        </w:r>
        <w:r>
          <w:instrText xml:space="preserve"> PAGEREF _Toc28099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5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_Toc31235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_Toc30581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val="en-US"/>
          </w:rPr>
          <w:t>十二、融资及使用计划</w:t>
        </w:r>
        <w:r>
          <w:tab/>
        </w:r>
        <w:r>
          <w:fldChar w:fldCharType="begin"/>
        </w:r>
        <w:r>
          <w:instrText xml:space="preserve"> PAGEREF _Toc16697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val="en-US"/>
          </w:rPr>
          <w:t>(一)、融资说明</w:t>
        </w:r>
        <w:r>
          <w:tab/>
        </w:r>
        <w:r>
          <w:fldChar w:fldCharType="begin"/>
        </w:r>
        <w:r>
          <w:instrText xml:space="preserve"> PAGEREF _Toc25493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583" w:history="1">
        <w:r>
          <w:rPr>
            <w:rFonts w:ascii="仿宋" w:eastAsia="仿宋" w:hAnsi="仿宋" w:cs="仿宋" w:hint="eastAsia"/>
            <w:lang w:val="en-US"/>
          </w:rPr>
          <w:t>(二)、资金使用计划</w:t>
        </w:r>
        <w:r>
          <w:tab/>
        </w:r>
        <w:r>
          <w:fldChar w:fldCharType="begin"/>
        </w:r>
        <w:r>
          <w:instrText xml:space="preserve"> PAGEREF _Toc27583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val="en-US"/>
          </w:rPr>
          <w:t>十三、节能减排措施</w:t>
        </w:r>
        <w:r>
          <w:tab/>
        </w:r>
        <w:r>
          <w:fldChar w:fldCharType="begin"/>
        </w:r>
        <w:r>
          <w:instrText xml:space="preserve"> PAGEREF _Toc31477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val="en-US"/>
          </w:rPr>
          <w:t>(一)、节能措施</w:t>
        </w:r>
        <w:r>
          <w:tab/>
        </w:r>
        <w:r>
          <w:fldChar w:fldCharType="begin"/>
        </w:r>
        <w:r>
          <w:instrText xml:space="preserve"> PAGEREF _Toc13799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7" w:history="1">
        <w:r>
          <w:rPr>
            <w:rFonts w:ascii="仿宋" w:eastAsia="仿宋" w:hAnsi="仿宋" w:cs="仿宋" w:hint="eastAsia"/>
            <w:lang w:val="en-US"/>
          </w:rPr>
          <w:t>(二)、减排措施</w:t>
        </w:r>
        <w:r>
          <w:tab/>
        </w:r>
        <w:r>
          <w:fldChar w:fldCharType="begin"/>
        </w:r>
        <w:r>
          <w:instrText xml:space="preserve"> PAGEREF _Toc27717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7" w:history="1">
        <w:r>
          <w:rPr>
            <w:rFonts w:ascii="仿宋" w:eastAsia="仿宋" w:hAnsi="仿宋" w:cs="仿宋" w:hint="eastAsia"/>
            <w:lang w:val="en-US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_Toc28857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8" w:history="1">
        <w:r>
          <w:rPr>
            <w:rFonts w:ascii="仿宋" w:eastAsia="仿宋" w:hAnsi="仿宋" w:cs="仿宋" w:hint="eastAsia"/>
            <w:lang w:val="en-US"/>
          </w:rPr>
          <w:t>十四、产品或服务</w:t>
        </w:r>
        <w:r>
          <w:tab/>
        </w:r>
        <w:r>
          <w:fldChar w:fldCharType="begin"/>
        </w:r>
        <w:r>
          <w:instrText xml:space="preserve"> PAGEREF _Toc5408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0" w:history="1">
        <w:r>
          <w:rPr>
            <w:rFonts w:ascii="仿宋" w:eastAsia="仿宋" w:hAnsi="仿宋" w:cs="仿宋" w:hint="eastAsia"/>
            <w:lang w:val="en-US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_Toc22870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9" w:history="1">
        <w:r>
          <w:rPr>
            <w:rFonts w:ascii="仿宋" w:eastAsia="仿宋" w:hAnsi="仿宋" w:cs="仿宋" w:hint="eastAsia"/>
            <w:lang w:val="en-US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_Toc25699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_Toc14425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9" w:history="1">
        <w:r>
          <w:rPr>
            <w:rFonts w:ascii="仿宋" w:eastAsia="仿宋" w:hAnsi="仿宋" w:cs="仿宋" w:hint="eastAsia"/>
            <w:lang w:val="en-US"/>
          </w:rPr>
          <w:t>十五、投资风险分析</w:t>
        </w:r>
        <w:r>
          <w:tab/>
        </w:r>
        <w:r>
          <w:fldChar w:fldCharType="begin"/>
        </w:r>
        <w:r>
          <w:instrText xml:space="preserve"> PAGEREF _Toc10389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9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_Toc28989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4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_Toc29214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_Toc10783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6" w:history="1">
        <w:r>
          <w:rPr>
            <w:rFonts w:ascii="仿宋" w:eastAsia="仿宋" w:hAnsi="仿宋" w:cs="仿宋" w:hint="eastAsia"/>
            <w:lang w:val="en-US"/>
          </w:rPr>
          <w:t>十六、供应链管理</w:t>
        </w:r>
        <w:r>
          <w:tab/>
        </w:r>
        <w:r>
          <w:fldChar w:fldCharType="begin"/>
        </w:r>
        <w:r>
          <w:instrText xml:space="preserve"> PAGEREF _Toc12446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2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_Toc13902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val="en-US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_Toc11178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" w:history="1">
        <w:r>
          <w:rPr>
            <w:rFonts w:ascii="仿宋" w:eastAsia="仿宋" w:hAnsi="仿宋" w:cs="仿宋" w:hint="eastAsia"/>
            <w:lang w:val="en-US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_Toc639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_Toc15026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val="en-US"/>
          </w:rPr>
          <w:t>十七、建筑涂料色浆可持续发展战略</w:t>
        </w:r>
        <w:r>
          <w:tab/>
        </w:r>
        <w:r>
          <w:fldChar w:fldCharType="begin"/>
        </w:r>
        <w:r>
          <w:instrText xml:space="preserve"> PAGEREF _Toc30640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3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_Toc31973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_Toc12784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3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_Toc6463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2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_Toc4782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val="en-US"/>
          </w:rPr>
          <w:t>十八、经济评价分析</w:t>
        </w:r>
        <w:r>
          <w:tab/>
        </w:r>
        <w:r>
          <w:fldChar w:fldCharType="begin"/>
        </w:r>
        <w:r>
          <w:instrText xml:space="preserve"> PAGEREF _Toc4153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_Toc12864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_Toc13223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5" w:history="1">
        <w:r>
          <w:rPr>
            <w:rFonts w:ascii="仿宋" w:eastAsia="仿宋" w:hAnsi="仿宋" w:cs="仿宋" w:hint="eastAsia"/>
            <w:lang w:val="en-US"/>
          </w:rPr>
          <w:t>(三)、建筑涂料色浆项目盈利能力分析</w:t>
        </w:r>
        <w:r>
          <w:tab/>
        </w:r>
        <w:r>
          <w:fldChar w:fldCharType="begin"/>
        </w:r>
        <w:r>
          <w:instrText xml:space="preserve"> PAGEREF _Toc4785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val="en-US"/>
          </w:rPr>
          <w:t>十九、市场趋势与竞争分析</w:t>
        </w:r>
        <w:r>
          <w:tab/>
        </w:r>
        <w:r>
          <w:fldChar w:fldCharType="begin"/>
        </w:r>
        <w:r>
          <w:instrText xml:space="preserve"> PAGEREF _Toc16068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962" w:history="1">
        <w:r>
          <w:rPr>
            <w:rFonts w:ascii="仿宋" w:eastAsia="仿宋" w:hAnsi="仿宋" w:cs="仿宋" w:hint="eastAsia"/>
            <w:lang w:val="en-US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_Toc17962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4" w:history="1">
        <w:r>
          <w:rPr>
            <w:rFonts w:ascii="仿宋" w:eastAsia="仿宋" w:hAnsi="仿宋" w:cs="仿宋" w:hint="eastAsia"/>
            <w:lang w:val="en-US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_Toc6024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5" w:history="1">
        <w:r>
          <w:rPr>
            <w:rFonts w:ascii="仿宋" w:eastAsia="仿宋" w:hAnsi="仿宋" w:cs="仿宋" w:hint="eastAsia"/>
            <w:lang w:val="en-US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_Toc3435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2" w:history="1">
        <w:r>
          <w:rPr>
            <w:rFonts w:ascii="仿宋" w:eastAsia="仿宋" w:hAnsi="仿宋" w:cs="仿宋" w:hint="eastAsia"/>
            <w:lang w:val="en-US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_Toc19382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4" w:history="1">
        <w:r>
          <w:rPr>
            <w:rFonts w:ascii="仿宋" w:eastAsia="仿宋" w:hAnsi="仿宋" w:cs="仿宋" w:hint="eastAsia"/>
            <w:lang w:val="en-US"/>
          </w:rPr>
          <w:t>二十、库存控制</w:t>
        </w:r>
        <w:r>
          <w:tab/>
        </w:r>
        <w:r>
          <w:fldChar w:fldCharType="begin"/>
        </w:r>
        <w:r>
          <w:instrText xml:space="preserve"> PAGEREF _Toc22314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7" w:history="1">
        <w:r>
          <w:rPr>
            <w:rFonts w:ascii="仿宋" w:eastAsia="仿宋" w:hAnsi="仿宋" w:cs="仿宋" w:hint="eastAsia"/>
            <w:lang w:val="en-US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_Toc12097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val="en-US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_Toc3926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https://d.book118.com/447040134016006050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建筑涂料色浆行业商业计划书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建筑涂料色浆行业商业计划书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建筑涂料色浆行业商业计划书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建筑涂料色浆行业商业计划书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建筑涂料色浆行业商业计划书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09439C"/>
    <w:rsid w:val="0C0943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4704013401600605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2024-02-21T15:45:00Z</dcterms:created>
  <dcterms:modified xsi:type="dcterms:W3CDTF">2024-02-21T15:46:11Z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