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AES行业相关公司筹备报告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_Toc32391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(七)、AES项目建设必要性分析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_Toc31783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_Toc25577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_Toc32739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(一)、AES项目选址原则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_Toc30256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2" w:history="1">
        <w:r>
          <w:rPr>
            <w:rFonts w:ascii="仿宋" w:eastAsia="仿宋" w:hAnsi="仿宋" w:cs="仿宋" w:hint="eastAsia"/>
            <w:lang w:eastAsia="zh-CN"/>
          </w:rPr>
          <w:t>(五)、AES项目选址综合评价</w:t>
        </w:r>
        <w:r>
          <w:tab/>
        </w:r>
        <w:r>
          <w:fldChar w:fldCharType="begin"/>
        </w:r>
        <w:r>
          <w:instrText xml:space="preserve"> PAGEREF _Toc28112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6" w:history="1">
        <w:r>
          <w:rPr>
            <w:rFonts w:ascii="仿宋" w:eastAsia="仿宋" w:hAnsi="仿宋" w:cs="仿宋" w:hint="eastAsia"/>
            <w:lang w:eastAsia="zh-CN"/>
          </w:rPr>
          <w:t>六、AES项目风险分析</w:t>
        </w:r>
        <w:r>
          <w:tab/>
        </w:r>
        <w:r>
          <w:fldChar w:fldCharType="begin"/>
        </w:r>
        <w:r>
          <w:instrText xml:space="preserve"> PAGEREF _Toc9796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(一)、AES项目风险分析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(二)、AES项目风险对策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_Toc25031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_Toc5464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_Toc23867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(五)、AES项目总投资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(一)、AES项目背景分析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(二)、AES项目建设必要性分析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_Toc29872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十二、AES项目总结分析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_Toc6810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_Toc13221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(一)、社会责任AES项目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0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8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https://d.book118.com/447065040161006032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AES行业相关公司筹备报告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AES行业相关公司筹备报告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AES行业相关公司筹备报告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AES行业相关公司筹备报告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AES行业相关公司筹备报告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7065040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2024-01-09T16:34:00Z</dcterms:created>
  <dcterms:modified xsi:type="dcterms:W3CDTF">2024-01-09T16:34:41Z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4A311389BC334D90A5983D351D047F6A_11</vt:lpwstr>
  </property>
  <property fmtid="{D5CDD505-2E9C-101B-9397-08002B2CF9AE}" pid="3" name="KSOProductBuildVer">
    <vt:lpwstr>2052-12.1.0.16120</vt:lpwstr>
  </property>
</Properties>
</file>