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5500" w:right="0" w:firstLine="0"/>
        <w:jc w:val="left"/>
      </w:pPr>
      <w:bookmarkStart w:id="0" w:name="bookmark0"/>
      <w:bookmarkStart w:id="1" w:name="bookmark1"/>
      <w:bookmarkStart w:id="2" w:name="bookmark2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液压式启闭机检测项目、质量指标和检测方法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09"/>
        <w:gridCol w:w="2078"/>
        <w:gridCol w:w="1262"/>
        <w:gridCol w:w="1258"/>
        <w:gridCol w:w="1320"/>
        <w:gridCol w:w="1320"/>
        <w:gridCol w:w="1301"/>
        <w:gridCol w:w="68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7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bookmarkEnd w:id="0"/>
            <w:bookmarkEnd w:id="1"/>
            <w:bookmarkEnd w:id="2"/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6541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一、空载试验（全部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线路绝缘电阻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V48V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MQ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N0.25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46"/>
              </w:tabs>
              <w:bidi w:val="0"/>
              <w:spacing w:before="0" w:after="0" w:line="370" w:lineRule="exact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</w:t>
              <w:tab/>
              <w:t>在常温、冷态和天气良好条件下进行测量。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34"/>
              </w:tabs>
              <w:bidi w:val="0"/>
              <w:spacing w:before="0" w:after="0" w:line="370" w:lineRule="exact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2、</w:t>
              <w:tab/>
              <w:t>测量各线路对地间绝缘电阻时，兆欧表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’L”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立 端，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“E”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端接地。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99"/>
              </w:tabs>
              <w:bidi w:val="0"/>
              <w:spacing w:before="0" w:after="0" w:line="370" w:lineRule="exact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3、</w:t>
              <w:tab/>
              <w:t>同一电压的线路（包括电动机）可合并测量。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&gt;48V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N0.5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3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运行性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平稳、无异常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全程升降三次用视听法检查各部分运转情况。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99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电动机三相定子（线） 电流不平衡度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%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W10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51"/>
              </w:tabs>
              <w:bidi w:val="0"/>
              <w:spacing w:before="0" w:after="14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</w:t>
              <w:tab/>
              <w:t>用三只电流表或钳形电流表同时测量。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80"/>
              </w:tabs>
              <w:bidi w:val="0"/>
              <w:spacing w:before="0" w:after="0" w:line="240" w:lineRule="auto"/>
              <w:ind w:left="0" w:right="0" w:firstLine="20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2、</w:t>
              <w:tab/>
              <w:t>不平衡度=</w:t>
            </w:r>
            <w:r>
              <w:rPr>
                <w:rFonts w:ascii="Arial" w:eastAsia="Arial" w:hAnsi="Arial" w:cs="Arial"/>
                <w:i/>
                <w:iCs/>
                <w:strike/>
                <w:color w:val="000000"/>
                <w:spacing w:val="0"/>
                <w:w w:val="100"/>
                <w:position w:val="0"/>
                <w:sz w:val="56"/>
                <w:szCs w:val="56"/>
                <w:vertAlign w:val="superscript"/>
              </w:rPr>
              <w:t>11</w:t>
            </w:r>
            <w:r>
              <w:rPr>
                <w:rFonts w:ascii="Arial" w:eastAsia="Arial" w:hAnsi="Arial" w:cs="Arial"/>
                <w:i/>
                <w:iCs/>
                <w:strike/>
                <w:color w:val="000000"/>
                <w:spacing w:val="0"/>
                <w:w w:val="100"/>
                <w:position w:val="0"/>
                <w:sz w:val="56"/>
                <w:szCs w:val="56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  <w:strike/>
                <w:color w:val="000000"/>
                <w:spacing w:val="0"/>
                <w:w w:val="100"/>
                <w:position w:val="0"/>
                <w:sz w:val="222"/>
                <w:szCs w:val="222"/>
              </w:rPr>
              <w:t>*</w:t>
            </w:r>
            <w:r>
              <w:rPr>
                <w:strike/>
                <w:color w:val="000000"/>
                <w:spacing w:val="0"/>
                <w:w w:val="100"/>
                <w:position w:val="0"/>
                <w:sz w:val="20"/>
                <w:szCs w:val="20"/>
              </w:rPr>
              <w:t>平面悠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100%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2" w:lineRule="auto"/>
              <w:ind w:left="292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46"/>
                <w:szCs w:val="46"/>
                <w:vertAlign w:val="super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平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式中：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Ii-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各相（线）电流值I平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（Ia+Ib+Ic）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4" w:lineRule="exact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限位开关、高度指示动 作情况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准确、可靠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到达设定位置时能切断电源，高度指示与实际位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液压缸程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铭牌值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6541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二、静载试验（全部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加载量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kN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1.25F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F一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额定启门力</w:t>
            </w:r>
          </w:p>
        </w:tc>
      </w:tr>
    </w:tbl>
    <w:p>
      <w:pPr>
        <w:sectPr>
          <w:pgSz w:w="17861" w:h="25258"/>
          <w:pgMar w:top="1123" w:right="0" w:bottom="10859" w:left="1320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09"/>
        <w:gridCol w:w="662"/>
        <w:gridCol w:w="2678"/>
        <w:gridCol w:w="1258"/>
        <w:gridCol w:w="1320"/>
        <w:gridCol w:w="1320"/>
        <w:gridCol w:w="1301"/>
        <w:gridCol w:w="68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零件部的完好性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完好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加载到1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.25F,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起升离地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100mm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、停留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10min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后卸 三次后用视听法检查；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829"/>
              </w:tabs>
              <w:bidi w:val="0"/>
              <w:spacing w:before="0" w:after="0" w:line="384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（1）</w:t>
              <w:tab/>
              <w:t>受力件油漆应无开裂；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829"/>
              </w:tabs>
              <w:bidi w:val="0"/>
              <w:spacing w:before="0" w:after="0" w:line="240" w:lineRule="auto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（2）</w:t>
              <w:tab/>
              <w:t>受力件焊缝及受热区应无开裂；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829"/>
              </w:tabs>
              <w:bidi w:val="0"/>
              <w:spacing w:before="0" w:after="0" w:line="384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（3）</w:t>
              <w:tab/>
              <w:t>卸载后零部件应无永久变形；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824"/>
              </w:tabs>
              <w:bidi w:val="0"/>
              <w:spacing w:before="0" w:after="0" w:line="384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（4）</w:t>
              <w:tab/>
              <w:t>零部件应无损坏。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坚固件有无松动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无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用锤击法检查若确因未拧紧而松动允许拧紧后继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6541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三、动载试验（全部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加载量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KN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额定载荷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（F）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电动机三相电流值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额定电流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值订货无特殊时按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S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vertAlign w:val="sub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-2.5%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或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S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vertAlign w:val="sub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-2.5%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工作制核算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运行性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平稳、无异常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进行三次升、降运行，用视听法检查各部分运转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油泵温升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°C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正常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按铭牌值检，无要求时按温升＜40，温度＜80检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48h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沉降量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（锁定性）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&lt;200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将额定载荷起升离地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500mm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左右，靠液压系统自: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48h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后检测。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6541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四、主要零部件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液压缸性能试验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最低启动压力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MPa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&lt;0.5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按预设值调好最低压力，用换向阀换向，活塞杆 内动作。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67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2浓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耐压性能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无外漏、无永久变形、 无损坏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70"/>
              </w:tabs>
              <w:bidi w:val="0"/>
              <w:spacing w:before="0" w:after="0" w:line="379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</w:t>
              <w:tab/>
              <w:t>当额定压力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＜16Mpa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时，试验压力为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倍额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494"/>
              </w:tabs>
              <w:bidi w:val="0"/>
              <w:spacing w:before="0" w:after="0" w:line="379" w:lineRule="exact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2、</w:t>
              <w:tab/>
              <w:t>当额定压力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＞16Mpa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时，试验压力为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1.25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倍客 （此时与静载试验重复，可省略）；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70"/>
              </w:tabs>
              <w:bidi w:val="0"/>
              <w:spacing w:before="0" w:after="0" w:line="240" w:lineRule="auto"/>
              <w:ind w:left="0" w:right="0" w:firstLine="20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3、</w:t>
              <w:tab/>
              <w:t>试验时保压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2min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以上。</w:t>
            </w:r>
          </w:p>
        </w:tc>
      </w:tr>
    </w:tbl>
    <w:p>
      <w:pPr>
        <w:sectPr>
          <w:type w:val="nextPage"/>
          <w:pgSz w:w="17861" w:h="25258"/>
          <w:pgMar w:top="1123" w:right="0" w:bottom="10859" w:left="132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p>
      <w:pPr>
        <w:pStyle w:val="24"/>
        <w:keepNext w:val="0"/>
        <w:keepLines w:val="0"/>
        <w:framePr w:w="653" w:h="384" w:hRule="atLeast" w:wrap="none" w:hAnchor="page" w:x="1499" w:y="40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序号</w:t>
      </w:r>
    </w:p>
    <w:p>
      <w:pPr>
        <w:pStyle w:val="24"/>
        <w:keepNext w:val="0"/>
        <w:keepLines w:val="0"/>
        <w:framePr w:w="2242" w:h="384" w:hRule="atLeast" w:wrap="none" w:hAnchor="page" w:x="3001" w:y="4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检测项目</w:t>
      </w:r>
    </w:p>
    <w:p>
      <w:pPr>
        <w:pStyle w:val="24"/>
        <w:keepNext w:val="0"/>
        <w:keepLines w:val="0"/>
        <w:framePr w:w="979" w:h="739" w:hRule="atLeast" w:wrap="none" w:hAnchor="page" w:x="5996" w:y="236"/>
        <w:widowControl w:val="0"/>
        <w:shd w:val="clear" w:color="auto" w:fill="auto"/>
        <w:bidi w:val="0"/>
        <w:spacing w:before="0" w:after="0" w:line="36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单位</w:t>
        <w:br/>
        <w:t>与符号</w:t>
      </w:r>
    </w:p>
    <w:p>
      <w:pPr>
        <w:pStyle w:val="24"/>
        <w:keepNext w:val="0"/>
        <w:keepLines w:val="0"/>
        <w:framePr w:w="3293" w:h="1200" w:hRule="atLeast" w:wrap="none" w:hAnchor="page" w:x="7359" w:y="1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质量指标</w:t>
      </w:r>
    </w:p>
    <w:p>
      <w:pPr>
        <w:pStyle w:val="24"/>
        <w:keepNext w:val="0"/>
        <w:keepLines w:val="0"/>
        <w:framePr w:w="3293" w:h="1200" w:hRule="atLeast" w:wrap="none" w:hAnchor="page" w:x="735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合格一等 优等</w:t>
      </w:r>
    </w:p>
    <w:p>
      <w:pPr>
        <w:pStyle w:val="24"/>
        <w:keepNext w:val="0"/>
        <w:keepLines w:val="0"/>
        <w:framePr w:w="4128" w:h="384" w:hRule="atLeast" w:wrap="none" w:hAnchor="page" w:x="12985" w:y="3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检测方法与说明</w:t>
      </w:r>
    </w:p>
    <w:p>
      <w:pPr>
        <w:pStyle w:val="50"/>
        <w:keepNext w:val="0"/>
        <w:keepLines w:val="0"/>
        <w:framePr w:w="317" w:h="2448" w:hRule="exact" w:wrap="none" w:hAnchor="page" w:x="2468" w:y="23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</w:rPr>
        <w:t>液压缸性能试验</w:t>
      </w:r>
    </w:p>
    <w:p>
      <w:pPr>
        <w:pStyle w:val="24"/>
        <w:keepNext w:val="0"/>
        <w:keepLines w:val="0"/>
        <w:framePr w:w="494" w:h="384" w:hRule="atLeast" w:wrap="none" w:hAnchor="page" w:x="1580" w:y="78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5浓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液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压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缸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性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能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试</w:t>
      </w:r>
    </w:p>
    <w:p>
      <w:pPr>
        <w:pStyle w:val="24"/>
        <w:keepNext w:val="0"/>
        <w:keepLines w:val="0"/>
        <w:framePr w:w="350" w:h="4694" w:hRule="atLeast" w:wrap="none" w:hAnchor="page" w:x="2468" w:y="6716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验</w:t>
      </w:r>
    </w:p>
    <w:p>
      <w:pPr>
        <w:pStyle w:val="24"/>
        <w:keepNext w:val="0"/>
        <w:keepLines w:val="0"/>
        <w:framePr w:w="984" w:h="749" w:hRule="atLeast" w:wrap="none" w:hAnchor="page" w:x="4652" w:y="1436"/>
        <w:widowControl w:val="0"/>
        <w:shd w:val="clear" w:color="auto" w:fill="auto"/>
        <w:bidi w:val="0"/>
        <w:spacing w:before="0" w:after="0" w:line="36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沉降量</w:t>
        <w:br/>
        <w:t>或</w:t>
      </w:r>
    </w:p>
    <w:p>
      <w:pPr>
        <w:pStyle w:val="24"/>
        <w:keepNext w:val="0"/>
        <w:keepLines w:val="0"/>
        <w:framePr w:w="2458" w:h="1829" w:hRule="atLeast" w:wrap="none" w:hAnchor="page" w:x="3020" w:y="2675"/>
        <w:widowControl w:val="0"/>
        <w:shd w:val="clear" w:color="auto" w:fill="auto"/>
        <w:bidi w:val="0"/>
        <w:spacing w:before="0" w:after="0" w:line="3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（作过整 机锁定性 试验者该 项可省 内漏 略）</w:t>
      </w:r>
    </w:p>
    <w:p>
      <w:pPr>
        <w:pStyle w:val="24"/>
        <w:keepNext w:val="0"/>
        <w:keepLines w:val="0"/>
        <w:framePr w:w="979" w:h="355" w:hRule="atLeast" w:wrap="none" w:hAnchor="page" w:x="4345" w:y="59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静止时</w:t>
      </w:r>
    </w:p>
    <w:p>
      <w:pPr>
        <w:pStyle w:val="24"/>
        <w:keepNext w:val="0"/>
        <w:keepLines w:val="0"/>
        <w:framePr w:w="662" w:h="379" w:hRule="atLeast" w:wrap="none" w:hAnchor="page" w:x="3030" w:y="632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外漏</w:t>
      </w:r>
    </w:p>
    <w:p>
      <w:pPr>
        <w:pStyle w:val="24"/>
        <w:keepNext w:val="0"/>
        <w:keepLines w:val="0"/>
        <w:framePr w:w="984" w:h="384" w:hRule="atLeast" w:wrap="none" w:hAnchor="page" w:x="4340" w:y="67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运动时</w:t>
      </w:r>
    </w:p>
    <w:p>
      <w:pPr>
        <w:pStyle w:val="24"/>
        <w:keepNext w:val="0"/>
        <w:keepLines w:val="0"/>
        <w:framePr w:w="370" w:h="384" w:hRule="atLeast" w:wrap="none" w:hAnchor="page" w:x="6289" w:y="15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mm</w:t>
      </w:r>
    </w:p>
    <w:p>
      <w:pPr>
        <w:pStyle w:val="24"/>
        <w:keepNext w:val="0"/>
        <w:keepLines w:val="0"/>
        <w:framePr w:w="365" w:h="384" w:hRule="atLeast" w:wrap="none" w:hAnchor="page" w:x="6289" w:y="377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mL</w:t>
      </w:r>
    </w:p>
    <w:p>
      <w:pPr>
        <w:pStyle w:val="24"/>
        <w:keepNext w:val="0"/>
        <w:keepLines w:val="0"/>
        <w:framePr w:w="365" w:h="389" w:hRule="atLeast" w:wrap="none" w:hAnchor="page" w:x="6289" w:y="63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mL</w:t>
      </w:r>
    </w:p>
    <w:p>
      <w:pPr>
        <w:pStyle w:val="24"/>
        <w:keepNext w:val="0"/>
        <w:keepLines w:val="0"/>
        <w:framePr w:w="811" w:h="384" w:hRule="atLeast" w:wrap="none" w:hAnchor="page" w:x="8607" w:y="15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&lt;0.5</w:t>
      </w:r>
    </w:p>
    <w:p>
      <w:pPr>
        <w:pStyle w:val="24"/>
        <w:keepNext w:val="0"/>
        <w:keepLines w:val="0"/>
        <w:framePr w:w="1613" w:h="384" w:hRule="atLeast" w:wrap="none" w:hAnchor="page" w:x="8204" w:y="37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见右边说明</w:t>
      </w:r>
    </w:p>
    <w:p>
      <w:pPr>
        <w:pStyle w:val="24"/>
        <w:keepNext w:val="0"/>
        <w:keepLines w:val="0"/>
        <w:framePr w:w="984" w:h="355" w:hRule="atLeast" w:wrap="none" w:hAnchor="page" w:x="8511" w:y="59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无外漏</w:t>
      </w:r>
    </w:p>
    <w:p>
      <w:pPr>
        <w:pStyle w:val="24"/>
        <w:keepNext w:val="0"/>
        <w:keepLines w:val="0"/>
        <w:framePr w:w="1128" w:h="384" w:hRule="atLeast" w:wrap="none" w:hAnchor="page" w:x="8454" w:y="67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&lt;0.02d</w:t>
      </w:r>
    </w:p>
    <w:p>
      <w:pPr>
        <w:pStyle w:val="24"/>
        <w:keepNext w:val="0"/>
        <w:keepLines w:val="0"/>
        <w:framePr w:w="984" w:h="384" w:hRule="atLeast" w:wrap="none" w:hAnchor="page" w:x="3164" w:y="78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缓冲性</w:t>
      </w:r>
    </w:p>
    <w:p>
      <w:pPr>
        <w:pStyle w:val="24"/>
        <w:keepNext w:val="0"/>
        <w:keepLines w:val="0"/>
        <w:framePr w:w="2554" w:h="744" w:hRule="atLeast" w:wrap="none" w:hAnchor="page" w:x="3020" w:y="9337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</w:rPr>
        <w:t>效率试验</w:t>
      </w:r>
    </w:p>
    <w:p>
      <w:pPr>
        <w:pStyle w:val="24"/>
        <w:keepNext w:val="0"/>
        <w:keepLines w:val="0"/>
        <w:framePr w:w="2554" w:h="744" w:hRule="atLeast" w:wrap="none" w:hAnchor="page" w:x="3020" w:y="933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（型式试验时检）</w:t>
      </w:r>
    </w:p>
    <w:p>
      <w:pPr>
        <w:pStyle w:val="24"/>
        <w:keepNext w:val="0"/>
        <w:keepLines w:val="0"/>
        <w:framePr w:w="350" w:h="384" w:hRule="atLeast" w:wrap="none" w:hAnchor="page" w:x="7518" w:y="95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90</w:t>
      </w:r>
    </w:p>
    <w:p>
      <w:pPr>
        <w:pStyle w:val="24"/>
        <w:keepNext w:val="0"/>
        <w:keepLines w:val="0"/>
        <w:framePr w:w="350" w:h="384" w:hRule="atLeast" w:wrap="none" w:hAnchor="page" w:x="8828" w:y="95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95</w:t>
      </w:r>
    </w:p>
    <w:p>
      <w:pPr>
        <w:pStyle w:val="24"/>
        <w:keepNext w:val="0"/>
        <w:keepLines w:val="0"/>
        <w:framePr w:w="350" w:h="384" w:hRule="atLeast" w:wrap="none" w:hAnchor="page" w:x="10139" w:y="95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97</w:t>
      </w:r>
    </w:p>
    <w:p>
      <w:pPr>
        <w:pStyle w:val="24"/>
        <w:keepNext w:val="0"/>
        <w:keepLines w:val="0"/>
        <w:framePr w:w="2554" w:h="744" w:hRule="atLeast" w:wrap="none" w:hAnchor="page" w:x="3020" w:y="11123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</w:rPr>
        <w:t>耐久性</w:t>
      </w:r>
    </w:p>
    <w:p>
      <w:pPr>
        <w:pStyle w:val="24"/>
        <w:keepNext w:val="0"/>
        <w:keepLines w:val="0"/>
        <w:framePr w:w="2554" w:h="744" w:hRule="atLeast" w:wrap="none" w:hAnchor="page" w:x="3020" w:y="1112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（型式试验时检）</w:t>
      </w:r>
    </w:p>
    <w:p>
      <w:pPr>
        <w:pStyle w:val="24"/>
        <w:keepNext w:val="0"/>
        <w:keepLines w:val="0"/>
        <w:framePr w:w="1934" w:h="1099" w:hRule="atLeast" w:wrap="none" w:hAnchor="page" w:x="8041" w:y="10959"/>
        <w:widowControl w:val="0"/>
        <w:shd w:val="clear" w:color="auto" w:fill="auto"/>
        <w:bidi w:val="0"/>
        <w:spacing w:before="0" w:after="0" w:line="36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无异常磨损、</w:t>
        <w:br/>
        <w:t>无永久变形、</w:t>
        <w:br/>
        <w:t>无联接松动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38"/>
        <w:gridCol w:w="802"/>
        <w:gridCol w:w="782"/>
        <w:gridCol w:w="797"/>
        <w:gridCol w:w="802"/>
        <w:gridCol w:w="778"/>
        <w:gridCol w:w="1104"/>
        <w:gridCol w:w="73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left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缸径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140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160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2(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内漏量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0.4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0.45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0.55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0.75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1.00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缸径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220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250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320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340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400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N500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6931" w:h="2592" w:hRule="atLeast" w:vSpace="480" w:wrap="none" w:hAnchor="page" w:x="10931" w:y="2089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left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内漏量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1.90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2.50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4.00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5.00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6.50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6931" w:h="2592" w:hRule="atLeast" w:vSpace="480" w:wrap="none" w:hAnchor="page" w:x="10931" w:y="208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9.50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6931" w:h="2592" w:hRule="atLeast" w:vSpace="480" w:wrap="none" w:hAnchor="page" w:x="10931" w:y="2089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6931" w:h="2592" w:hRule="atLeast" w:vSpace="480" w:wrap="none" w:hAnchor="page" w:x="10931" w:y="2089"/>
        <w:widowControl w:val="0"/>
        <w:spacing w:line="1" w:lineRule="exact"/>
      </w:pPr>
    </w:p>
    <w:p>
      <w:pPr>
        <w:pStyle w:val="a3"/>
        <w:keepNext w:val="0"/>
        <w:keepLines w:val="0"/>
        <w:framePr w:w="6034" w:h="384" w:hRule="atLeast" w:wrap="none" w:hAnchor="page" w:x="11152" w:y="160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在额定压力下起升载荷保压</w:t>
      </w:r>
      <w:r>
        <w:rPr>
          <w:color w:val="000000"/>
          <w:spacing w:val="0"/>
          <w:w w:val="100"/>
          <w:position w:val="0"/>
        </w:rPr>
        <w:t>10min</w:t>
      </w:r>
      <w:r>
        <w:rPr>
          <w:color w:val="000000"/>
          <w:spacing w:val="0"/>
          <w:w w:val="100"/>
          <w:position w:val="0"/>
        </w:rPr>
        <w:t>后检测。</w:t>
      </w:r>
    </w:p>
    <w:p>
      <w:pPr>
        <w:pStyle w:val="24"/>
        <w:keepNext w:val="0"/>
        <w:keepLines w:val="0"/>
        <w:framePr w:w="6850" w:h="730" w:hRule="atLeast" w:wrap="none" w:hAnchor="page" w:x="11012" w:y="4820"/>
        <w:widowControl w:val="0"/>
        <w:shd w:val="clear" w:color="auto" w:fill="auto"/>
        <w:bidi w:val="0"/>
        <w:spacing w:before="0" w:after="0" w:line="355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</w:rPr>
        <w:t>在额定压力下将活塞停留于一端保压</w:t>
      </w:r>
      <w:r>
        <w:rPr>
          <w:color w:val="000000"/>
          <w:spacing w:val="0"/>
          <w:w w:val="100"/>
          <w:position w:val="0"/>
        </w:rPr>
        <w:t>10min</w:t>
      </w:r>
      <w:r>
        <w:rPr>
          <w:color w:val="000000"/>
          <w:spacing w:val="0"/>
          <w:w w:val="100"/>
          <w:position w:val="0"/>
        </w:rPr>
        <w:t>，在| 口测量，一滴油相当于</w:t>
      </w:r>
      <w:r>
        <w:rPr>
          <w:color w:val="000000"/>
          <w:spacing w:val="0"/>
          <w:w w:val="100"/>
          <w:position w:val="0"/>
        </w:rPr>
        <w:t>0.05mL。</w:t>
      </w:r>
    </w:p>
    <w:p>
      <w:pPr>
        <w:pStyle w:val="24"/>
        <w:keepNext w:val="0"/>
        <w:keepLines w:val="0"/>
        <w:framePr w:w="3523" w:h="365" w:hRule="atLeast" w:wrap="none" w:hAnchor="page" w:x="11151" w:y="59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在耐压试验时进行检测。</w:t>
      </w:r>
    </w:p>
    <w:p>
      <w:pPr>
        <w:pStyle w:val="24"/>
        <w:keepNext w:val="0"/>
        <w:keepLines w:val="0"/>
        <w:framePr w:w="6864" w:h="2270" w:hRule="atLeast" w:wrap="none" w:hAnchor="page" w:x="10998" w:y="6495"/>
        <w:widowControl w:val="0"/>
        <w:shd w:val="clear" w:color="auto" w:fill="auto"/>
        <w:bidi w:val="0"/>
        <w:spacing w:before="0" w:after="0" w:line="374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d 一</w:t>
      </w:r>
      <w:r>
        <w:rPr>
          <w:color w:val="000000"/>
          <w:spacing w:val="0"/>
          <w:w w:val="100"/>
          <w:position w:val="0"/>
        </w:rPr>
        <w:t>活塞杆直径（</w:t>
      </w:r>
      <w:r>
        <w:rPr>
          <w:color w:val="000000"/>
          <w:spacing w:val="0"/>
          <w:w w:val="100"/>
          <w:position w:val="0"/>
        </w:rPr>
        <w:t>mm）,</w:t>
      </w:r>
      <w:r>
        <w:rPr>
          <w:color w:val="000000"/>
          <w:spacing w:val="0"/>
          <w:w w:val="100"/>
          <w:position w:val="0"/>
        </w:rPr>
        <w:t xml:space="preserve">活塞杆在最低动作压力时^ </w:t>
      </w:r>
      <w:r>
        <w:rPr>
          <w:color w:val="000000"/>
          <w:spacing w:val="0"/>
          <w:w w:val="100"/>
          <w:position w:val="0"/>
          <w:u w:val="single"/>
        </w:rPr>
        <w:t>后检查活塞杆处的渗油量。</w:t>
      </w:r>
    </w:p>
    <w:p>
      <w:pPr>
        <w:pStyle w:val="24"/>
        <w:keepNext w:val="0"/>
        <w:keepLines w:val="0"/>
        <w:framePr w:w="6864" w:h="2270" w:hRule="atLeast" w:wrap="none" w:hAnchor="page" w:x="10998" w:y="6495"/>
        <w:widowControl w:val="0"/>
        <w:shd w:val="clear" w:color="auto" w:fill="auto"/>
        <w:bidi w:val="0"/>
        <w:spacing w:before="0" w:after="0" w:line="3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 xml:space="preserve">不带载荷在50%额定压力和缓冲阀全闭时试验，： 速度 </w:t>
      </w:r>
      <w:r>
        <w:rPr>
          <w:color w:val="000000"/>
          <w:spacing w:val="0"/>
          <w:w w:val="100"/>
          <w:position w:val="0"/>
        </w:rPr>
        <w:t>30 — 200mm/s。</w:t>
      </w:r>
    </w:p>
    <w:p>
      <w:pPr>
        <w:pStyle w:val="24"/>
        <w:keepNext w:val="0"/>
        <w:keepLines w:val="0"/>
        <w:framePr w:w="6864" w:h="2270" w:hRule="atLeast" w:wrap="none" w:hAnchor="page" w:x="10998" w:y="6495"/>
        <w:widowControl w:val="0"/>
        <w:shd w:val="clear" w:color="auto" w:fill="auto"/>
        <w:bidi w:val="0"/>
        <w:spacing w:before="0" w:after="0" w:line="3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注：启闭机运行速度多数低于</w:t>
      </w:r>
      <w:r>
        <w:rPr>
          <w:color w:val="000000"/>
          <w:spacing w:val="0"/>
          <w:w w:val="100"/>
          <w:position w:val="0"/>
        </w:rPr>
        <w:t>12m/min，</w:t>
      </w:r>
      <w:r>
        <w:rPr>
          <w:color w:val="000000"/>
          <w:spacing w:val="0"/>
          <w:w w:val="100"/>
          <w:position w:val="0"/>
        </w:rPr>
        <w:t>故可不「 构。</w:t>
      </w:r>
    </w:p>
    <w:p>
      <w:pPr>
        <w:pStyle w:val="24"/>
        <w:keepNext w:val="0"/>
        <w:keepLines w:val="0"/>
        <w:framePr w:w="6552" w:h="1450" w:hRule="atLeast" w:wrap="none" w:hAnchor="page" w:x="11310" w:y="8991"/>
        <w:widowControl w:val="0"/>
        <w:shd w:val="clear" w:color="auto" w:fill="auto"/>
        <w:tabs>
          <w:tab w:val="left" w:pos="2922"/>
        </w:tabs>
        <w:bidi w:val="0"/>
        <w:spacing w:before="0" w:after="0" w:line="240" w:lineRule="auto"/>
        <w:ind w:left="0" w:right="0" w:firstLine="80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以</w:t>
        <w:tab/>
        <w:t>式中</w:t>
      </w:r>
      <w:r>
        <w:rPr>
          <w:color w:val="000000"/>
          <w:spacing w:val="0"/>
          <w:w w:val="100"/>
          <w:position w:val="0"/>
        </w:rPr>
        <w:t>F一</w:t>
      </w:r>
      <w:r>
        <w:rPr>
          <w:color w:val="000000"/>
          <w:spacing w:val="0"/>
          <w:w w:val="100"/>
          <w:position w:val="0"/>
        </w:rPr>
        <w:t>启门力</w:t>
      </w:r>
      <w:r>
        <w:rPr>
          <w:color w:val="000000"/>
          <w:spacing w:val="0"/>
          <w:w w:val="100"/>
          <w:position w:val="0"/>
        </w:rPr>
        <w:t>（N）</w:t>
      </w:r>
    </w:p>
    <w:p>
      <w:pPr>
        <w:pStyle w:val="24"/>
        <w:keepNext w:val="0"/>
        <w:keepLines w:val="0"/>
        <w:framePr w:w="6552" w:h="1450" w:hRule="atLeast" w:wrap="none" w:hAnchor="page" w:x="11310" w:y="8991"/>
        <w:widowControl w:val="0"/>
        <w:shd w:val="clear" w:color="auto" w:fill="auto"/>
        <w:tabs>
          <w:tab w:val="left" w:pos="3451"/>
        </w:tabs>
        <w:bidi w:val="0"/>
        <w:spacing w:before="0" w:after="0" w:line="384" w:lineRule="exact"/>
        <w:ind w:left="0" w:right="0" w:firstLine="0"/>
        <w:jc w:val="right"/>
      </w:pPr>
      <w:r>
        <w:rPr>
          <w:color w:val="000000"/>
          <w:spacing w:val="0"/>
          <w:w w:val="100"/>
          <w:position w:val="0"/>
          <w:vertAlign w:val="superscript"/>
        </w:rPr>
        <w:t>n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52"/>
          <w:szCs w:val="52"/>
        </w:rPr>
        <w:t>y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34"/>
          <w:szCs w:val="34"/>
        </w:rPr>
        <w:t>?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52"/>
          <w:szCs w:val="52"/>
        </w:rPr>
        <w:t>a</w:t>
      </w:r>
      <w:r>
        <w:rPr>
          <w:color w:val="000000"/>
          <w:spacing w:val="0"/>
          <w:w w:val="100"/>
          <w:position w:val="0"/>
        </w:rPr>
        <w:t xml:space="preserve"> x </w:t>
      </w:r>
      <w:r>
        <w:rPr>
          <w:color w:val="000000"/>
          <w:spacing w:val="0"/>
          <w:w w:val="100"/>
          <w:position w:val="0"/>
        </w:rPr>
        <w:t>1°°%</w:t>
        <w:tab/>
      </w:r>
      <w:r>
        <w:rPr>
          <w:color w:val="000000"/>
          <w:spacing w:val="0"/>
          <w:w w:val="100"/>
          <w:position w:val="0"/>
        </w:rPr>
        <w:t>P一</w:t>
      </w:r>
      <w:r>
        <w:rPr>
          <w:color w:val="000000"/>
          <w:spacing w:val="0"/>
          <w:w w:val="100"/>
          <w:position w:val="0"/>
        </w:rPr>
        <w:t>供给液压缸的压:</w:t>
      </w:r>
    </w:p>
    <w:p>
      <w:pPr>
        <w:pStyle w:val="24"/>
        <w:keepNext w:val="0"/>
        <w:keepLines w:val="0"/>
        <w:framePr w:w="6552" w:h="1450" w:hRule="atLeast" w:wrap="none" w:hAnchor="page" w:x="11310" w:y="8991"/>
        <w:widowControl w:val="0"/>
        <w:shd w:val="clear" w:color="auto" w:fill="auto"/>
        <w:bidi w:val="0"/>
        <w:spacing w:before="0" w:after="0" w:line="384" w:lineRule="exact"/>
        <w:ind w:left="0" w:right="0" w:firstLine="3800"/>
        <w:jc w:val="both"/>
      </w:pPr>
      <w:r>
        <w:rPr>
          <w:color w:val="000000"/>
          <w:spacing w:val="0"/>
          <w:w w:val="100"/>
          <w:position w:val="0"/>
        </w:rPr>
        <w:t>A—</w:t>
      </w:r>
      <w:r>
        <w:rPr>
          <w:color w:val="000000"/>
          <w:spacing w:val="0"/>
          <w:w w:val="100"/>
          <w:position w:val="0"/>
        </w:rPr>
        <w:t>活塞的有效面积 在额定压力或额定启门力及常温下试验。</w:t>
      </w:r>
    </w:p>
    <w:p>
      <w:pPr>
        <w:pStyle w:val="24"/>
        <w:keepNext w:val="0"/>
        <w:keepLines w:val="0"/>
        <w:framePr w:w="6859" w:h="1133" w:hRule="atLeast" w:wrap="none" w:hAnchor="page" w:x="11003" w:y="10921"/>
        <w:widowControl w:val="0"/>
        <w:shd w:val="clear" w:color="auto" w:fill="auto"/>
        <w:bidi w:val="0"/>
        <w:spacing w:before="0" w:after="0" w:line="372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液压缸在额定压力或额定载荷下，运行</w:t>
      </w:r>
      <w:r>
        <w:rPr>
          <w:color w:val="000000"/>
          <w:spacing w:val="0"/>
          <w:w w:val="100"/>
          <w:position w:val="0"/>
        </w:rPr>
        <w:t xml:space="preserve">50Km </w:t>
      </w:r>
      <w:r>
        <w:rPr>
          <w:color w:val="000000"/>
          <w:spacing w:val="0"/>
          <w:w w:val="100"/>
          <w:position w:val="0"/>
        </w:rPr>
        <w:t>（一: 极计算），一次连续运行</w:t>
      </w:r>
      <w:r>
        <w:rPr>
          <w:color w:val="000000"/>
          <w:spacing w:val="0"/>
          <w:w w:val="100"/>
          <w:position w:val="0"/>
        </w:rPr>
        <w:t xml:space="preserve">8h </w:t>
      </w:r>
      <w:r>
        <w:rPr>
          <w:color w:val="000000"/>
          <w:spacing w:val="0"/>
          <w:w w:val="100"/>
          <w:position w:val="0"/>
        </w:rPr>
        <w:t>（在启闭机上试验时要 的工作制），在试验中不得调整与换件。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3767455</wp:posOffset>
            </wp:positionH>
            <wp:positionV relativeFrom="margin">
              <wp:posOffset>4605655</wp:posOffset>
            </wp:positionV>
            <wp:extent cx="694690" cy="95694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3767455</wp:posOffset>
            </wp:positionH>
            <wp:positionV relativeFrom="margin">
              <wp:posOffset>5568950</wp:posOffset>
            </wp:positionV>
            <wp:extent cx="694690" cy="116459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37" w:line="1" w:lineRule="exact"/>
      </w:pPr>
    </w:p>
    <w:p>
      <w:pPr>
        <w:widowControl w:val="0"/>
        <w:spacing w:line="1" w:lineRule="exact"/>
        <w:sectPr>
          <w:pgSz w:w="17861" w:h="25258"/>
          <w:pgMar w:top="1464" w:right="0" w:bottom="1464" w:left="1498" w:header="0" w:footer="3" w:gutter="0"/>
          <w:pgNumType w:start="3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89"/>
        <w:gridCol w:w="682"/>
        <w:gridCol w:w="259"/>
        <w:gridCol w:w="1099"/>
        <w:gridCol w:w="1579"/>
        <w:gridCol w:w="1099"/>
        <w:gridCol w:w="1320"/>
        <w:gridCol w:w="1301"/>
        <w:gridCol w:w="1320"/>
        <w:gridCol w:w="68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2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6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2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8A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材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缸筒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35、45号钢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按图纸查材质证明或材质化验单。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9A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端盖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ZG270-500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或 570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10A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35、45号钢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1康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液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缸筒内孔粗糙度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0.8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0.2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缸筒内孔硬度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241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285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活塞杆直线度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每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长度内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＜0.25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14浓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活塞杆粗糙度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196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0.8</w:t>
              <w:tab/>
              <w:t>0.4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15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液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缸</w:t>
            </w:r>
          </w:p>
        </w:tc>
        <w:tc>
          <w:tcPr>
            <w:tcW w:w="1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2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 硬度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调质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HB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229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285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平均值或2/3点达标为达标。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淬火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HRC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45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16浓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活塞杆镀铬厚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8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N0.05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图纸要求高时按图纸检。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17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导向套内园粗糙度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0.8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6541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五、焊接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1A</w:t>
            </w:r>
          </w:p>
        </w:tc>
        <w:tc>
          <w:tcPr>
            <w:tcW w:w="9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2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主要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2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焊缝 内部 质量</w:t>
            </w:r>
          </w:p>
        </w:tc>
        <w:tc>
          <w:tcPr>
            <w:tcW w:w="2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传动轴环缝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有见证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56"/>
              </w:tabs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</w:t>
              <w:tab/>
              <w:t>查自检记录、焊工资格、焊缝处的焊工印号。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675"/>
              </w:tabs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2、</w:t>
              <w:tab/>
              <w:t>探伤比例：射线检查长度^20%全长。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超声检查长度^50%全长。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7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GB3323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II级或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GB11345 BI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级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pgSz w:w="17861" w:h="25258"/>
          <w:pgMar w:top="1106" w:right="0" w:bottom="11453" w:left="1320" w:header="0" w:footer="3" w:gutter="0"/>
          <w:pgNumType w:start="4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89"/>
        <w:gridCol w:w="782"/>
        <w:gridCol w:w="638"/>
        <w:gridCol w:w="538"/>
        <w:gridCol w:w="403"/>
        <w:gridCol w:w="1258"/>
        <w:gridCol w:w="1099"/>
        <w:gridCol w:w="1320"/>
        <w:gridCol w:w="1301"/>
        <w:gridCol w:w="1320"/>
        <w:gridCol w:w="68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6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5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98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2A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一类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焊缝 内部 质量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活塞杆端头环缝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有见证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GB3323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II级或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GB11345 BI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级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同上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22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 缝 外 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量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裂纹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5一板厚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0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咬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边</w:t>
            </w:r>
          </w:p>
        </w:tc>
        <w:tc>
          <w:tcPr>
            <w:tcW w:w="9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深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5W10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&lt;0.5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8&gt;10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W1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连续长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&lt;100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两侧累计长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&lt;10%焊缝全长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对接焊缝余高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4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焊缝宽度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盖过每边坡口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4,并平缓过渡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9" w:lineRule="exact"/>
              <w:ind w:left="220" w:right="0" w:firstLine="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 缝 外 观 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9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量</w:t>
            </w:r>
          </w:p>
        </w:tc>
        <w:tc>
          <w:tcPr>
            <w:tcW w:w="11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5" w:lineRule="exact"/>
              <w:ind w:left="0" w:right="0" w:firstLine="34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角焊 缝焊脚 偏差与 凹凸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KV12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△K=+3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K-j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602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AK-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Ah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vertAlign w:val="sub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Ah</w:t>
            </w:r>
            <w:r>
              <w:rPr>
                <w:color w:val="000000"/>
                <w:spacing w:val="0"/>
                <w:w w:val="100"/>
                <w:position w:val="0"/>
                <w:sz w:val="16"/>
                <w:szCs w:val="16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&lt;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N12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△K=+4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K&gt;6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△h1&lt;0.5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△h2&lt;1.5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K&gt;12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△h1&lt;1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△h2&lt;2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type w:val="nextPage"/>
          <w:pgSz w:w="17861" w:h="25258"/>
          <w:pgMar w:top="1106" w:right="0" w:bottom="11453" w:left="132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89"/>
        <w:gridCol w:w="782"/>
        <w:gridCol w:w="638"/>
        <w:gridCol w:w="2198"/>
        <w:gridCol w:w="1099"/>
        <w:gridCol w:w="1320"/>
        <w:gridCol w:w="1301"/>
        <w:gridCol w:w="1320"/>
        <w:gridCol w:w="68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6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2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缝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外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观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量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气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孔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一类焊缝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三类焊接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e1.5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孑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L, W2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个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/m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间距＞20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边缘直线度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300长度内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W3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轴向表面凹凸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25长度内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W2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表面夹渣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焊瘤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飞溅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14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电弧擦伤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15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凹坑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不允许</w:t>
            </w:r>
          </w:p>
        </w:tc>
        <w:tc>
          <w:tcPr>
            <w:tcW w:w="6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2" w:right="0" w:firstLine="0"/>
        <w:jc w:val="left"/>
        <w:sectPr>
          <w:type w:val="nextPage"/>
          <w:pgSz w:w="17861" w:h="25258"/>
          <w:pgMar w:top="1106" w:right="0" w:bottom="11453" w:left="132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注：对于一般项若不合格焊缝的长度</w:t>
      </w:r>
      <w:r>
        <w:rPr>
          <w:color w:val="000000"/>
          <w:spacing w:val="0"/>
          <w:w w:val="100"/>
          <w:position w:val="0"/>
        </w:rPr>
        <w:t>W</w:t>
      </w:r>
      <w:r>
        <w:rPr>
          <w:color w:val="000000"/>
          <w:spacing w:val="0"/>
          <w:w w:val="100"/>
          <w:position w:val="0"/>
        </w:rPr>
        <w:t>焊接全长的20%时可判为“基本合格”，在评定等级时二项“基本合格”按一项不</w:t>
      </w:r>
    </w:p>
    <w:p>
      <w:pPr>
        <w:pStyle w:val="24"/>
        <w:keepNext w:val="0"/>
        <w:keepLines w:val="0"/>
        <w:framePr w:w="9130" w:h="1262" w:hRule="atLeast" w:wrap="none" w:hAnchor="page" w:x="1537" w:y="1"/>
        <w:widowControl w:val="0"/>
        <w:shd w:val="clear" w:color="auto" w:fill="auto"/>
        <w:bidi w:val="0"/>
        <w:spacing w:before="0" w:after="0" w:line="240" w:lineRule="auto"/>
        <w:ind w:left="0" w:right="540" w:firstLine="0"/>
        <w:jc w:val="right"/>
      </w:pPr>
      <w:r>
        <w:rPr>
          <w:color w:val="000000"/>
          <w:spacing w:val="0"/>
          <w:w w:val="100"/>
          <w:position w:val="0"/>
        </w:rPr>
        <w:t>质量指标</w:t>
      </w:r>
    </w:p>
    <w:p>
      <w:pPr>
        <w:pStyle w:val="24"/>
        <w:keepNext w:val="0"/>
        <w:keepLines w:val="0"/>
        <w:framePr w:w="9130" w:h="1262" w:hRule="atLeast" w:wrap="none" w:hAnchor="page" w:x="1537" w:y="1"/>
        <w:widowControl w:val="0"/>
        <w:shd w:val="clear" w:color="auto" w:fill="auto"/>
        <w:tabs>
          <w:tab w:val="left" w:leader="hyphen" w:pos="6773"/>
          <w:tab w:val="left" w:leader="hyphen" w:pos="8074"/>
          <w:tab w:val="left" w:leader="hyphen" w:pos="9082"/>
        </w:tabs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序号 检测项目 与符号</w:t>
        <w:tab/>
        <w:tab/>
        <w:tab/>
      </w:r>
    </w:p>
    <w:p>
      <w:pPr>
        <w:pStyle w:val="24"/>
        <w:keepNext w:val="0"/>
        <w:keepLines w:val="0"/>
        <w:framePr w:w="9130" w:h="1262" w:hRule="atLeast" w:wrap="none" w:hAnchor="page" w:x="153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与付号合格一等 优等</w:t>
      </w:r>
    </w:p>
    <w:p>
      <w:pPr>
        <w:pStyle w:val="24"/>
        <w:keepNext w:val="0"/>
        <w:keepLines w:val="0"/>
        <w:framePr w:w="4133" w:h="384" w:hRule="atLeast" w:wrap="none" w:hAnchor="page" w:x="13081" w:y="4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检测方法与说明</w:t>
      </w:r>
    </w:p>
    <w:p>
      <w:pPr>
        <w:pStyle w:val="24"/>
        <w:keepNext w:val="0"/>
        <w:keepLines w:val="0"/>
        <w:framePr w:w="2798" w:h="384" w:hRule="atLeast" w:wrap="none" w:hAnchor="page" w:x="1503" w:y="17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六、外观（100分）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10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钢材表面除锈处理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6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漆面质量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防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腐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悟漆膜厚度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质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量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</w:rPr>
        <w:t>漆膜附着力</w:t>
      </w:r>
    </w:p>
    <w:p>
      <w:pPr>
        <w:pStyle w:val="24"/>
        <w:keepNext w:val="0"/>
        <w:keepLines w:val="0"/>
        <w:framePr w:w="3202" w:h="6504" w:hRule="atLeast" w:wrap="none" w:hAnchor="page" w:x="2526" w:y="2756"/>
        <w:widowControl w:val="0"/>
        <w:shd w:val="clear" w:color="auto" w:fill="auto"/>
        <w:bidi w:val="0"/>
        <w:spacing w:before="0" w:after="6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（型式试验时检）</w:t>
      </w:r>
    </w:p>
    <w:p>
      <w:pPr>
        <w:pStyle w:val="24"/>
        <w:keepNext w:val="0"/>
        <w:keepLines w:val="0"/>
        <w:framePr w:w="355" w:h="384" w:hRule="atLeast" w:wrap="none" w:hAnchor="page" w:x="6227" w:y="51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40</w:t>
      </w:r>
    </w:p>
    <w:p>
      <w:pPr>
        <w:pStyle w:val="24"/>
        <w:keepNext w:val="0"/>
        <w:keepLines w:val="0"/>
        <w:framePr w:w="749" w:h="384" w:hRule="atLeast" w:wrap="none" w:hAnchor="page" w:x="8555" w:y="513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20分</w:t>
      </w:r>
    </w:p>
    <w:p>
      <w:pPr>
        <w:pStyle w:val="50"/>
        <w:keepNext w:val="0"/>
        <w:keepLines w:val="0"/>
        <w:framePr w:w="322" w:h="1358" w:hRule="exact" w:wrap="none" w:hAnchor="page" w:x="2521" w:y="10657"/>
        <w:widowControl w:val="0"/>
        <w:shd w:val="clear" w:color="auto" w:fill="auto"/>
        <w:bidi w:val="0"/>
        <w:spacing w:before="0" w:after="0" w:line="240" w:lineRule="auto"/>
        <w:ind w:left="-40" w:right="0" w:firstLine="0"/>
        <w:jc w:val="center"/>
        <w:textDirection w:val="tbRlV"/>
      </w:pPr>
      <w:r>
        <w:rPr>
          <w:color w:val="000000"/>
          <w:spacing w:val="0"/>
          <w:w w:val="100"/>
          <w:position w:val="0"/>
        </w:rPr>
        <w:t>表面质量</w:t>
      </w:r>
    </w:p>
    <w:p>
      <w:pPr>
        <w:pStyle w:val="24"/>
        <w:keepNext w:val="0"/>
        <w:keepLines w:val="0"/>
        <w:framePr w:w="2246" w:h="758" w:hRule="atLeast" w:wrap="none" w:hAnchor="page" w:x="3318" w:y="9563"/>
        <w:widowControl w:val="0"/>
        <w:shd w:val="clear" w:color="auto" w:fill="auto"/>
        <w:bidi w:val="0"/>
        <w:spacing w:before="0" w:after="0" w:line="37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其它外露加工面</w:t>
        <w:br/>
        <w:t>防锈性</w:t>
      </w:r>
    </w:p>
    <w:p>
      <w:pPr>
        <w:pStyle w:val="24"/>
        <w:keepNext w:val="0"/>
        <w:keepLines w:val="0"/>
        <w:framePr w:w="1934" w:h="384" w:hRule="atLeast" w:wrap="none" w:hAnchor="page" w:x="3121" w:y="106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铸件表面质量</w:t>
      </w:r>
    </w:p>
    <w:p>
      <w:pPr>
        <w:pStyle w:val="24"/>
        <w:keepNext w:val="0"/>
        <w:keepLines w:val="0"/>
        <w:framePr w:w="2242" w:h="384" w:hRule="atLeast" w:wrap="none" w:hAnchor="page" w:x="3131" w:y="115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结构件表面质量</w:t>
      </w:r>
    </w:p>
    <w:p>
      <w:pPr>
        <w:pStyle w:val="24"/>
        <w:keepNext w:val="0"/>
        <w:keepLines w:val="0"/>
        <w:framePr w:w="749" w:h="384" w:hRule="atLeast" w:wrap="none" w:hAnchor="page" w:x="6035" w:y="1114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20分</w:t>
      </w:r>
    </w:p>
    <w:p>
      <w:pPr>
        <w:pStyle w:val="24"/>
        <w:keepNext w:val="0"/>
        <w:keepLines w:val="0"/>
        <w:framePr w:w="734" w:h="384" w:hRule="atLeast" w:wrap="none" w:hAnchor="page" w:x="8569" w:y="111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10分</w:t>
      </w:r>
    </w:p>
    <w:p>
      <w:pPr>
        <w:pStyle w:val="24"/>
        <w:keepNext w:val="0"/>
        <w:keepLines w:val="0"/>
        <w:framePr w:w="7013" w:h="1963" w:hRule="atLeast" w:wrap="none" w:hAnchor="page" w:x="10849" w:y="2367"/>
        <w:widowControl w:val="0"/>
        <w:shd w:val="clear" w:color="auto" w:fill="auto"/>
        <w:tabs>
          <w:tab w:val="left" w:pos="776"/>
        </w:tabs>
        <w:bidi w:val="0"/>
        <w:spacing w:before="0" w:after="0" w:line="382" w:lineRule="exact"/>
        <w:ind w:left="0" w:right="0" w:firstLine="32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处理后的表面应呈淡金属光泽；</w:t>
      </w:r>
    </w:p>
    <w:p>
      <w:pPr>
        <w:pStyle w:val="24"/>
        <w:keepNext w:val="0"/>
        <w:keepLines w:val="0"/>
        <w:framePr w:w="7013" w:h="1963" w:hRule="atLeast" w:wrap="none" w:hAnchor="page" w:x="10849" w:y="2367"/>
        <w:widowControl w:val="0"/>
        <w:shd w:val="clear" w:color="auto" w:fill="auto"/>
        <w:tabs>
          <w:tab w:val="left" w:pos="730"/>
        </w:tabs>
        <w:bidi w:val="0"/>
        <w:spacing w:before="0" w:after="100" w:line="389" w:lineRule="exact"/>
        <w:ind w:left="0" w:right="0" w:firstLine="32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 xml:space="preserve">查在制品或工艺、工序、及除锈措施，未达要: </w:t>
      </w:r>
      <w:r>
        <w:rPr>
          <w:color w:val="000000"/>
          <w:spacing w:val="0"/>
          <w:w w:val="100"/>
          <w:position w:val="0"/>
          <w:u w:val="single"/>
        </w:rPr>
        <w:t>10-分。</w:t>
      </w:r>
    </w:p>
    <w:p>
      <w:pPr>
        <w:pStyle w:val="24"/>
        <w:keepNext w:val="0"/>
        <w:keepLines w:val="0"/>
        <w:framePr w:w="7013" w:h="1963" w:hRule="atLeast" w:wrap="none" w:hAnchor="page" w:x="10849" w:y="2367"/>
        <w:widowControl w:val="0"/>
        <w:shd w:val="clear" w:color="auto" w:fill="auto"/>
        <w:bidi w:val="0"/>
        <w:spacing w:before="0" w:after="0" w:line="374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1、色泽不一致、光滑性差、混色、流桂、皱皮， 扣1分；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850"/>
        <w:gridCol w:w="1762"/>
        <w:gridCol w:w="1757"/>
        <w:gridCol w:w="1762"/>
        <w:gridCol w:w="931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65"/>
          <w:jc w:val="left"/>
        </w:trPr>
        <w:tc>
          <w:tcPr>
            <w:tcW w:w="850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涂漆层数</w:t>
            </w:r>
          </w:p>
        </w:tc>
        <w:tc>
          <w:tcPr>
            <w:tcW w:w="175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一层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二层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三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7061" w:h="1954" w:hRule="atLeast" w:vSpace="691" w:wrap="none" w:hAnchor="page" w:x="10801" w:y="5026"/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膜厚（顷）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25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framePr w:w="7061" w:h="1954" w:hRule="atLeast" w:vSpace="691" w:wrap="none" w:hAnchor="page" w:x="10801" w:y="502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75</w:t>
            </w:r>
          </w:p>
        </w:tc>
      </w:tr>
    </w:tbl>
    <w:p>
      <w:pPr>
        <w:framePr w:w="7061" w:h="1954" w:hRule="atLeast" w:vSpace="691" w:wrap="none" w:hAnchor="page" w:x="10801" w:y="5026"/>
        <w:widowControl w:val="0"/>
        <w:spacing w:line="1" w:lineRule="exact"/>
      </w:pPr>
    </w:p>
    <w:p>
      <w:pPr>
        <w:pStyle w:val="a3"/>
        <w:keepNext w:val="0"/>
        <w:keepLines w:val="0"/>
        <w:framePr w:w="7018" w:h="778" w:hRule="atLeast" w:wrap="none" w:hAnchor="page" w:x="10844" w:y="4335"/>
        <w:widowControl w:val="0"/>
        <w:shd w:val="clear" w:color="auto" w:fill="auto"/>
        <w:bidi w:val="0"/>
        <w:spacing w:before="0" w:after="0" w:line="389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2、气泡、裂纹、脱皮、杂质、漏漆、粘手，每6 分。</w:t>
      </w:r>
    </w:p>
    <w:p>
      <w:pPr>
        <w:pStyle w:val="a3"/>
        <w:keepNext w:val="0"/>
        <w:keepLines w:val="0"/>
        <w:framePr w:w="7013" w:h="1114" w:hRule="atLeast" w:wrap="none" w:hAnchor="page" w:x="10849" w:y="7023"/>
        <w:widowControl w:val="0"/>
        <w:shd w:val="clear" w:color="auto" w:fill="auto"/>
        <w:bidi w:val="0"/>
        <w:spacing w:before="0" w:after="0" w:line="365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2、在门腿上取6处，在梁上取4处，在机房上耳 它部件取6处进行检测，按每</w:t>
      </w:r>
      <w:r>
        <w:rPr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  <w:sz w:val="16"/>
          <w:szCs w:val="16"/>
        </w:rPr>
        <w:t>2</w:t>
      </w:r>
      <w:r>
        <w:rPr>
          <w:color w:val="000000"/>
          <w:spacing w:val="0"/>
          <w:w w:val="100"/>
          <w:position w:val="0"/>
        </w:rPr>
        <w:t>内测点取平均4 处厚度不足扣1分，＜2/3规定厚度扣2分。</w:t>
      </w:r>
    </w:p>
    <w:p>
      <w:pPr>
        <w:pStyle w:val="24"/>
        <w:keepNext w:val="0"/>
        <w:keepLines w:val="0"/>
        <w:framePr w:w="7003" w:h="749" w:hRule="atLeast" w:wrap="none" w:hAnchor="page" w:x="10859" w:y="8492"/>
        <w:widowControl w:val="0"/>
        <w:shd w:val="clear" w:color="auto" w:fill="auto"/>
        <w:bidi w:val="0"/>
        <w:spacing w:before="0" w:after="0" w:line="365" w:lineRule="exact"/>
        <w:ind w:left="0" w:right="0" w:firstLine="300"/>
        <w:jc w:val="both"/>
      </w:pPr>
      <w:r>
        <w:rPr>
          <w:color w:val="000000"/>
          <w:spacing w:val="0"/>
          <w:w w:val="100"/>
          <w:position w:val="0"/>
        </w:rPr>
        <w:t>按</w:t>
      </w:r>
      <w:r>
        <w:rPr>
          <w:color w:val="000000"/>
          <w:spacing w:val="0"/>
          <w:w w:val="100"/>
          <w:position w:val="0"/>
        </w:rPr>
        <w:t>GB9286</w:t>
      </w:r>
      <w:r>
        <w:rPr>
          <w:color w:val="000000"/>
          <w:spacing w:val="0"/>
          <w:w w:val="100"/>
          <w:position w:val="0"/>
        </w:rPr>
        <w:t>规定的规格法，在机架上取2处，其</w:t>
      </w:r>
      <w:r>
        <w:rPr>
          <w:color w:val="000000"/>
          <w:spacing w:val="0"/>
          <w:w w:val="100"/>
          <w:position w:val="0"/>
        </w:rPr>
        <w:t xml:space="preserve">W </w:t>
      </w:r>
      <w:r>
        <w:rPr>
          <w:color w:val="000000"/>
          <w:spacing w:val="0"/>
          <w:w w:val="100"/>
          <w:position w:val="0"/>
        </w:rPr>
        <w:t>1处进行检测，有1处未达2级要求扣5分。</w:t>
      </w:r>
    </w:p>
    <w:p>
      <w:pPr>
        <w:pStyle w:val="24"/>
        <w:keepNext w:val="0"/>
        <w:keepLines w:val="0"/>
        <w:framePr w:w="6701" w:h="389" w:hRule="atLeast" w:wrap="none" w:hAnchor="page" w:x="11161" w:y="972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机加工的非工作面应漆防锈漆，漏涂一件扣2分＜</w:t>
      </w:r>
    </w:p>
    <w:p>
      <w:pPr>
        <w:pStyle w:val="24"/>
        <w:keepNext w:val="0"/>
        <w:keepLines w:val="0"/>
        <w:framePr w:w="6686" w:h="413" w:hRule="atLeast" w:wrap="none" w:hAnchor="page" w:x="11175" w:y="106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冒口、飞边、表面不平、粘砂超标1处扣1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2分</w:t>
      </w:r>
    </w:p>
    <w:p>
      <w:pPr>
        <w:pStyle w:val="24"/>
        <w:keepNext w:val="0"/>
        <w:keepLines w:val="0"/>
        <w:framePr w:w="7013" w:h="758" w:hRule="atLeast" w:wrap="none" w:hAnchor="page" w:x="10849" w:y="11372"/>
        <w:widowControl w:val="0"/>
        <w:shd w:val="clear" w:color="auto" w:fill="auto"/>
        <w:bidi w:val="0"/>
        <w:spacing w:before="0" w:after="0" w:line="370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锤坑每3处扣</w:t>
      </w:r>
      <w:r>
        <w:rPr>
          <w:color w:val="000000"/>
          <w:spacing w:val="0"/>
          <w:w w:val="100"/>
          <w:position w:val="0"/>
        </w:rPr>
        <w:t>0.5</w:t>
      </w:r>
      <w:r>
        <w:rPr>
          <w:color w:val="000000"/>
          <w:spacing w:val="0"/>
          <w:w w:val="100"/>
          <w:position w:val="0"/>
        </w:rPr>
        <w:t>分，焊接对口错位</w:t>
      </w:r>
      <w:r>
        <w:rPr>
          <w:color w:val="000000"/>
          <w:spacing w:val="0"/>
          <w:w w:val="100"/>
          <w:position w:val="0"/>
        </w:rPr>
        <w:t>＞2mm</w:t>
      </w:r>
      <w:r>
        <w:rPr>
          <w:color w:val="000000"/>
          <w:spacing w:val="0"/>
          <w:w w:val="100"/>
          <w:position w:val="0"/>
        </w:rPr>
        <w:t>每处才 它缺陷如扭曲、不直等扣</w:t>
      </w:r>
      <w:r>
        <w:rPr>
          <w:color w:val="000000"/>
          <w:spacing w:val="0"/>
          <w:w w:val="100"/>
          <w:position w:val="0"/>
        </w:rPr>
        <w:t>0.5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5分。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09" w:line="1" w:lineRule="exact"/>
      </w:pPr>
    </w:p>
    <w:p>
      <w:pPr>
        <w:widowControl w:val="0"/>
        <w:spacing w:line="1" w:lineRule="exact"/>
        <w:sectPr>
          <w:pgSz w:w="17861" w:h="25258"/>
          <w:pgMar w:top="1258" w:right="0" w:bottom="1258" w:left="1502" w:header="0" w:footer="3" w:gutter="0"/>
          <w:pgNumType w:start="7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09"/>
        <w:gridCol w:w="821"/>
        <w:gridCol w:w="2539"/>
        <w:gridCol w:w="1262"/>
        <w:gridCol w:w="1296"/>
        <w:gridCol w:w="1320"/>
        <w:gridCol w:w="1320"/>
        <w:gridCol w:w="68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33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检测项目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 与符号</w:t>
            </w:r>
          </w:p>
        </w:tc>
        <w:tc>
          <w:tcPr>
            <w:tcW w:w="393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质量指标</w:t>
            </w:r>
          </w:p>
        </w:tc>
        <w:tc>
          <w:tcPr>
            <w:tcW w:w="68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检测方法与说明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合格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34" w:lineRule="exact"/>
              <w:ind w:left="0" w:right="0" w:firstLine="0"/>
              <w:jc w:val="center"/>
              <w:rPr>
                <w:sz w:val="14"/>
                <w:szCs w:val="14"/>
              </w:rPr>
            </w:pPr>
            <w:r>
              <w:rPr>
                <w:color w:val="000000"/>
                <w:spacing w:val="0"/>
                <w:w w:val="100"/>
                <w:position w:val="0"/>
                <w:sz w:val="14"/>
                <w:szCs w:val="14"/>
              </w:rPr>
              <w:t>一坐 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优等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表面质量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火焰切割面质量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按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ZBJ59002.3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标准II级3等规定检测，超差一攵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其它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螺栓过长＞3扣、过短＜1扣、安装歪斜等扣1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</w:rPr>
              <w:t>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路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走向规整性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15分</w:t>
            </w:r>
          </w:p>
        </w:tc>
        <w:tc>
          <w:tcPr>
            <w:tcW w:w="39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7.5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分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走向不规整扣1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弯角质量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明显弯扁扣1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3分，起皱扣2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其它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固定件歪斜，不牢等扣1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2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牌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内容完整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15分</w:t>
            </w:r>
          </w:p>
        </w:tc>
        <w:tc>
          <w:tcPr>
            <w:tcW w:w="39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7.5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分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8" w:lineRule="exact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1、产品规格、型号及名称；2、主要技术参数；3 号；4制造日期；5、制造厂名；6、与生产许可证 求。缺一项扣3分。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字迹质量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字迹不清、划伤、脱漆、锤坑扣1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9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安装质量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松动扣1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3分，少一个铆钉扣1分。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2" w:right="0" w:firstLine="0"/>
        <w:jc w:val="left"/>
        <w:sectPr>
          <w:pgSz w:w="17861" w:h="25258"/>
          <w:pgMar w:top="979" w:right="0" w:bottom="979" w:left="1320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注（1）各项最低得分为“0”分，某项得分未达到质量指标、则整个外观部分为“0”分。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3526"/>
        </w:tabs>
        <w:bidi w:val="0"/>
        <w:spacing w:before="0" w:line="240" w:lineRule="auto"/>
        <w:ind w:left="0" w:right="0"/>
        <w:jc w:val="left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42"/>
          <w:szCs w:val="42"/>
        </w:rPr>
        <w:t>2.19</w:t>
        <w:tab/>
      </w:r>
      <w:r>
        <w:rPr>
          <w:color w:val="000000"/>
          <w:spacing w:val="0"/>
          <w:w w:val="100"/>
          <w:position w:val="0"/>
        </w:rPr>
        <w:t>油压启闭机安装单元工程质量评定表</w:t>
      </w:r>
      <w:bookmarkEnd w:id="5"/>
      <w:bookmarkEnd w:id="6"/>
      <w:bookmarkEnd w:id="7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50"/>
        <w:gridCol w:w="302"/>
        <w:gridCol w:w="1517"/>
        <w:gridCol w:w="1099"/>
        <w:gridCol w:w="1382"/>
        <w:gridCol w:w="518"/>
        <w:gridCol w:w="1949"/>
        <w:gridCol w:w="293"/>
        <w:gridCol w:w="499"/>
        <w:gridCol w:w="1061"/>
        <w:gridCol w:w="202"/>
        <w:gridCol w:w="1958"/>
        <w:gridCol w:w="20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32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49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单元工程量</w:t>
            </w:r>
          </w:p>
        </w:tc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32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分部工程名称</w:t>
            </w:r>
          </w:p>
        </w:tc>
        <w:tc>
          <w:tcPr>
            <w:tcW w:w="49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32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单元工程名称、部位</w:t>
            </w:r>
          </w:p>
        </w:tc>
        <w:tc>
          <w:tcPr>
            <w:tcW w:w="49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评定日期</w:t>
            </w:r>
          </w:p>
        </w:tc>
        <w:tc>
          <w:tcPr>
            <w:tcW w:w="41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1080"/>
                <w:tab w:val="left" w:pos="2198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  <w:tab/>
              <w:t>月</w:t>
              <w:tab/>
              <w:t>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2"/>
          <w:jc w:val="center"/>
        </w:trPr>
        <w:tc>
          <w:tcPr>
            <w:tcW w:w="17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次</w:t>
            </w:r>
          </w:p>
        </w:tc>
        <w:tc>
          <w:tcPr>
            <w:tcW w:w="45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998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  <w:tab/>
              <w:t>目</w:t>
            </w:r>
          </w:p>
        </w:tc>
        <w:tc>
          <w:tcPr>
            <w:tcW w:w="4004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主要项目（个）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一般项目（个）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</w:t>
            </w: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优良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优良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2"/>
          <w:jc w:val="center"/>
        </w:trPr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机架安装及活塞杆铅垂度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钢梁与推力支座安装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2"/>
          <w:jc w:val="center"/>
        </w:trPr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油桶、贮油箱管道安装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△启闭试验及液压试验</w:t>
            </w:r>
          </w:p>
        </w:tc>
        <w:tc>
          <w:tcPr>
            <w:tcW w:w="79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2"/>
          <w:jc w:val="center"/>
        </w:trPr>
        <w:tc>
          <w:tcPr>
            <w:tcW w:w="6268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 计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9"/>
          <w:jc w:val="center"/>
        </w:trPr>
        <w:tc>
          <w:tcPr>
            <w:tcW w:w="6268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优良项目占全部项目的百分数（%）</w:t>
            </w:r>
          </w:p>
        </w:tc>
        <w:tc>
          <w:tcPr>
            <w:tcW w:w="79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8"/>
          <w:jc w:val="center"/>
        </w:trPr>
        <w:tc>
          <w:tcPr>
            <w:tcW w:w="851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评定意见</w:t>
            </w:r>
          </w:p>
        </w:tc>
        <w:tc>
          <w:tcPr>
            <w:tcW w:w="573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单元工程质量等级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40"/>
          <w:jc w:val="center"/>
        </w:trPr>
        <w:tc>
          <w:tcPr>
            <w:tcW w:w="851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8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主要项目全部符合质量标准。一般项目检验的实测点 ％符合质 量标准，其余基本符合质量标准。优良项目占全部项目的 ％， 其中主要项目全部优良，试运转</w:t>
            </w:r>
          </w:p>
        </w:tc>
        <w:tc>
          <w:tcPr>
            <w:tcW w:w="573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74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人</w:t>
            </w:r>
          </w:p>
        </w:tc>
        <w:tc>
          <w:tcPr>
            <w:tcW w:w="2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3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建设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（监理）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sectPr>
          <w:pgSz w:w="17861" w:h="25258"/>
          <w:pgMar w:top="3005" w:right="1680" w:bottom="3005" w:left="1939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400" w:after="0" w:line="76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填表时必须遵守“填表基本规定”，并符合本部分说明及以下要求。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26"/>
        </w:tabs>
        <w:bidi w:val="0"/>
        <w:spacing w:before="0" w:after="0" w:line="763" w:lineRule="exact"/>
        <w:ind w:left="0" w:right="0" w:firstLine="72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本表填写与表</w:t>
      </w:r>
      <w:r>
        <w:rPr>
          <w:color w:val="000000"/>
          <w:spacing w:val="0"/>
          <w:w w:val="100"/>
          <w:position w:val="0"/>
        </w:rPr>
        <w:t>2.19</w:t>
      </w:r>
      <w:r>
        <w:rPr>
          <w:color w:val="000000"/>
          <w:spacing w:val="0"/>
          <w:w w:val="100"/>
          <w:position w:val="0"/>
        </w:rPr>
        <w:t>相同。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763" w:lineRule="exact"/>
        <w:ind w:left="0" w:right="0" w:firstLine="72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检测方法。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37"/>
        </w:tabs>
        <w:bidi w:val="0"/>
        <w:spacing w:before="0" w:after="0" w:line="763" w:lineRule="exact"/>
        <w:ind w:left="0" w:right="0" w:firstLine="36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1）</w:t>
        <w:tab/>
        <w:t>项次1、2用钢板尺，水准仪、经纬仪，垂球检验；机架中心线应按门槽实际中心 线测出。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05"/>
        </w:tabs>
        <w:bidi w:val="0"/>
        <w:spacing w:before="0" w:after="0" w:line="763" w:lineRule="exact"/>
        <w:ind w:left="0" w:right="0" w:firstLine="36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2）</w:t>
        <w:tab/>
        <w:t>项次3、4用垂球，钢板尺、经纬仪检验；活塞杆在垂直状态，每米测1点。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0"/>
        </w:tabs>
        <w:bidi w:val="0"/>
        <w:spacing w:before="0" w:after="0" w:line="763" w:lineRule="exact"/>
        <w:ind w:left="0" w:right="0" w:firstLine="72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实测值填写实际测量值。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55"/>
        </w:tabs>
        <w:bidi w:val="0"/>
        <w:spacing w:before="0" w:after="0" w:line="763" w:lineRule="exact"/>
        <w:ind w:left="0" w:right="0" w:firstLine="720"/>
        <w:jc w:val="both"/>
        <w:sectPr>
          <w:pgSz w:w="17861" w:h="25258"/>
          <w:pgMar w:top="3148" w:right="1665" w:bottom="3038" w:left="1955" w:header="0" w:footer="3" w:gutter="0"/>
          <w:pgNumType w:start="10"/>
          <w:cols w:space="720"/>
          <w:noEndnote/>
          <w:rtlGutter w:val="0"/>
          <w:docGrid w:linePitch="360"/>
        </w:sectPr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评定意见：填写主要项目和一般项目质量情况（合格数，其中优良数）。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2700"/>
        </w:tabs>
        <w:bidi w:val="0"/>
        <w:spacing w:before="0" w:line="240" w:lineRule="auto"/>
        <w:ind w:left="0" w:right="0"/>
        <w:jc w:val="both"/>
      </w:pPr>
      <w:bookmarkStart w:id="14" w:name="bookmark14"/>
      <w:bookmarkStart w:id="15" w:name="bookmark15"/>
      <w:bookmarkStart w:id="16" w:name="bookmark16"/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42"/>
          <w:szCs w:val="42"/>
        </w:rPr>
        <w:t>2.19-1</w:t>
        <w:tab/>
      </w:r>
      <w:r>
        <w:rPr>
          <w:color w:val="000000"/>
          <w:spacing w:val="0"/>
          <w:w w:val="100"/>
          <w:position w:val="0"/>
        </w:rPr>
        <w:t>油压启闭机机架安装及活塞杆铅垂度质量评定表</w:t>
      </w:r>
      <w:bookmarkEnd w:id="14"/>
      <w:bookmarkEnd w:id="15"/>
      <w:bookmarkEnd w:id="16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38"/>
        <w:gridCol w:w="610"/>
        <w:gridCol w:w="1464"/>
        <w:gridCol w:w="1200"/>
        <w:gridCol w:w="1349"/>
        <w:gridCol w:w="1430"/>
        <w:gridCol w:w="341"/>
        <w:gridCol w:w="1536"/>
        <w:gridCol w:w="1330"/>
        <w:gridCol w:w="1094"/>
        <w:gridCol w:w="1296"/>
        <w:gridCol w:w="135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331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单元工程量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331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分部工程名称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331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单元工程名称、部位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检验日期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950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  <w:tab/>
              <w:t>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次</w:t>
            </w:r>
          </w:p>
        </w:tc>
        <w:tc>
          <w:tcPr>
            <w:tcW w:w="20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1414"/>
              </w:tabs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  <w:tab/>
              <w:t>目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设计值</w:t>
            </w:r>
          </w:p>
        </w:tc>
        <w:tc>
          <w:tcPr>
            <w:tcW w:w="27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（mm）</w:t>
            </w:r>
          </w:p>
        </w:tc>
        <w:tc>
          <w:tcPr>
            <w:tcW w:w="43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实测值（</w:t>
            </w:r>
            <w:r>
              <w:rPr>
                <w:color w:val="000000"/>
                <w:spacing w:val="0"/>
                <w:w w:val="100"/>
                <w:position w:val="0"/>
              </w:rPr>
              <w:t>mm）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合格数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（点）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合格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优良</w:t>
            </w:r>
          </w:p>
        </w:tc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0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△机架纵、横 向中心线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1.5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机架高程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±4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0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△活塞杆每米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铅垂度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0.5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0.4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0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△活塞杆全长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铅垂度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L </w:t>
            </w:r>
            <w:r>
              <w:rPr>
                <w:color w:val="000000"/>
                <w:spacing w:val="0"/>
                <w:w w:val="100"/>
                <w:position w:val="0"/>
              </w:rPr>
              <w:t>/4000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L </w:t>
            </w:r>
            <w:r>
              <w:rPr>
                <w:color w:val="000000"/>
                <w:spacing w:val="0"/>
                <w:w w:val="100"/>
                <w:position w:val="0"/>
              </w:rPr>
              <w:t>/4000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双吊点液压启 闭机支承面的 高差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不应超过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土 </w:t>
            </w:r>
            <w:r>
              <w:rPr>
                <w:color w:val="000000"/>
                <w:spacing w:val="0"/>
                <w:w w:val="100"/>
                <w:position w:val="0"/>
              </w:rPr>
              <w:t>0.5mm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8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结果</w:t>
            </w:r>
          </w:p>
        </w:tc>
        <w:tc>
          <w:tcPr>
            <w:tcW w:w="1239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707"/>
                <w:tab w:val="left" w:pos="4867"/>
                <w:tab w:val="left" w:pos="7147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主要项目共测</w:t>
              <w:tab/>
              <w:t>点，合格</w:t>
              <w:tab/>
              <w:t>点，合格率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39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702"/>
                <w:tab w:val="left" w:pos="4862"/>
                <w:tab w:val="left" w:pos="714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一般项目共测</w:t>
              <w:tab/>
              <w:t>点，合格</w:t>
              <w:tab/>
              <w:t>点，合格率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7632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评定意见</w:t>
            </w:r>
          </w:p>
        </w:tc>
        <w:tc>
          <w:tcPr>
            <w:tcW w:w="66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质量等级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62"/>
          <w:jc w:val="center"/>
        </w:trPr>
        <w:tc>
          <w:tcPr>
            <w:tcW w:w="7632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268"/>
                <w:tab w:val="left" w:pos="6343"/>
              </w:tabs>
              <w:bidi w:val="0"/>
              <w:spacing w:before="0" w:after="1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主要项目</w:t>
              <w:tab/>
              <w:t>项，全部合格，其中优良</w:t>
              <w:tab/>
              <w:t>项；一般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1697"/>
              </w:tabs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  <w:tab/>
              <w:t>项，质量</w:t>
            </w:r>
          </w:p>
        </w:tc>
        <w:tc>
          <w:tcPr>
            <w:tcW w:w="66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69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人</w:t>
            </w:r>
          </w:p>
        </w:tc>
        <w:tc>
          <w:tcPr>
            <w:tcW w:w="3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建设 （监理） 单位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8" w:right="0" w:firstLine="0"/>
        <w:jc w:val="left"/>
        <w:rPr>
          <w:sz w:val="26"/>
          <w:szCs w:val="26"/>
        </w:rPr>
        <w:sectPr>
          <w:type w:val="nextPage"/>
          <w:pgSz w:w="17861" w:h="25258"/>
          <w:pgMar w:top="3148" w:right="1665" w:bottom="3038" w:left="195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6"/>
          <w:szCs w:val="26"/>
        </w:rPr>
        <w:t>注</w:t>
      </w:r>
      <w:r>
        <w:rPr>
          <w:color w:val="000000"/>
          <w:spacing w:val="0"/>
          <w:w w:val="100"/>
          <w:position w:val="0"/>
          <w:sz w:val="26"/>
          <w:szCs w:val="26"/>
        </w:rPr>
        <w:t>L</w:t>
      </w:r>
      <w:r>
        <w:rPr>
          <w:color w:val="000000"/>
          <w:spacing w:val="0"/>
          <w:w w:val="100"/>
          <w:position w:val="0"/>
          <w:sz w:val="26"/>
          <w:szCs w:val="26"/>
        </w:rPr>
        <w:t>—杆长。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填表时必须遵守“填表基本规定”，并符合本部分说明及以下要求。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06"/>
        </w:tabs>
        <w:bidi w:val="0"/>
        <w:spacing w:before="0" w:after="320" w:line="240" w:lineRule="auto"/>
        <w:ind w:left="0" w:right="0" w:firstLine="90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本表填写方法与表</w:t>
      </w:r>
      <w:r>
        <w:rPr>
          <w:color w:val="000000"/>
          <w:spacing w:val="0"/>
          <w:w w:val="100"/>
          <w:position w:val="0"/>
        </w:rPr>
        <w:t>2.19-1</w:t>
      </w:r>
      <w:r>
        <w:rPr>
          <w:color w:val="000000"/>
          <w:spacing w:val="0"/>
          <w:w w:val="100"/>
          <w:position w:val="0"/>
        </w:rPr>
        <w:t>相同。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30"/>
        </w:tabs>
        <w:bidi w:val="0"/>
        <w:spacing w:before="0" w:after="320" w:line="240" w:lineRule="auto"/>
        <w:ind w:left="0" w:right="0" w:firstLine="90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检测方法。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项次1、2用塞尺、水准仪沿组合面检验。项次3用水平仪测量。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00"/>
        <w:jc w:val="left"/>
        <w:sectPr>
          <w:type w:val="nextPage"/>
          <w:pgSz w:w="17861" w:h="25258"/>
          <w:pgMar w:top="3148" w:right="1665" w:bottom="3038" w:left="195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项次2的局部间隙深度应根据组合宽度计算出允许偏差值。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2743"/>
        </w:tabs>
        <w:bidi w:val="0"/>
        <w:spacing w:before="0" w:after="320" w:line="240" w:lineRule="auto"/>
        <w:ind w:left="0" w:right="0"/>
        <w:jc w:val="both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42"/>
          <w:szCs w:val="42"/>
        </w:rPr>
        <w:t>2.19-2</w:t>
        <w:tab/>
      </w:r>
      <w:r>
        <w:rPr>
          <w:color w:val="000000"/>
          <w:spacing w:val="0"/>
          <w:w w:val="100"/>
          <w:position w:val="0"/>
        </w:rPr>
        <w:t>油压启闭机机架钢梁与推力支座安装质量评定表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11"/>
        <w:gridCol w:w="552"/>
        <w:gridCol w:w="1786"/>
        <w:gridCol w:w="1661"/>
        <w:gridCol w:w="1339"/>
        <w:gridCol w:w="1742"/>
        <w:gridCol w:w="778"/>
        <w:gridCol w:w="1843"/>
        <w:gridCol w:w="1056"/>
        <w:gridCol w:w="1301"/>
        <w:gridCol w:w="13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bookmarkEnd w:id="19"/>
            <w:bookmarkEnd w:id="20"/>
            <w:bookmarkEnd w:id="21"/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单元工程量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分部工程名称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单元工程名称、部位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检验日期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次</w:t>
            </w:r>
          </w:p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994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  <w:tab/>
              <w:t>目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允许偏差（</w:t>
            </w:r>
            <w:r>
              <w:rPr>
                <w:color w:val="000000"/>
                <w:spacing w:val="0"/>
                <w:w w:val="100"/>
                <w:position w:val="0"/>
              </w:rPr>
              <w:t>mm）</w:t>
            </w:r>
          </w:p>
        </w:tc>
        <w:tc>
          <w:tcPr>
            <w:tcW w:w="54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实测值（</w:t>
            </w:r>
            <w:r>
              <w:rPr>
                <w:color w:val="000000"/>
                <w:spacing w:val="0"/>
                <w:w w:val="100"/>
                <w:position w:val="0"/>
              </w:rPr>
              <w:t>mm）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合格数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（点）</w:t>
            </w: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合格率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合格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优良</w:t>
            </w:r>
          </w:p>
        </w:tc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△机架钢梁与推 力支座组合面通 隙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0.05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0.05</w:t>
            </w:r>
          </w:p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机架钢梁与推力 支座组合面局部 间隙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0.1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0.08</w:t>
            </w:r>
          </w:p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局部间隙深度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1/3组合 面宽度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1/4组合 面宽度</w:t>
            </w:r>
          </w:p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局部间隙累计长 度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20%周长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15%周长</w:t>
            </w:r>
          </w:p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3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△堆力支座顶面 水平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0.2/m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0.2/m</w:t>
            </w:r>
          </w:p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结果</w:t>
            </w:r>
          </w:p>
        </w:tc>
        <w:tc>
          <w:tcPr>
            <w:tcW w:w="1287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707"/>
                <w:tab w:val="left" w:pos="4867"/>
                <w:tab w:val="left" w:pos="7147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主要项目共测</w:t>
              <w:tab/>
              <w:t>点，合格</w:t>
              <w:tab/>
              <w:t>点，合格率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87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702"/>
                <w:tab w:val="left" w:pos="4862"/>
                <w:tab w:val="left" w:pos="714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一般项目共测</w:t>
              <w:tab/>
              <w:t>点，合格</w:t>
              <w:tab/>
              <w:t>点，合格率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8669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评定意见</w:t>
            </w:r>
          </w:p>
        </w:tc>
        <w:tc>
          <w:tcPr>
            <w:tcW w:w="55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质量等级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40"/>
          <w:jc w:val="center"/>
        </w:trPr>
        <w:tc>
          <w:tcPr>
            <w:tcW w:w="8669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tabs>
                <w:tab w:val="left" w:pos="2275"/>
                <w:tab w:val="left" w:pos="6542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主要项目</w:t>
              <w:tab/>
              <w:t>项，全部合格，其中优良</w:t>
              <w:tab/>
              <w:t>项；一般项目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项，质量</w:t>
            </w:r>
          </w:p>
        </w:tc>
        <w:tc>
          <w:tcPr>
            <w:tcW w:w="55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3148" w:right="1665" w:bottom="3038" w:left="1955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3"/>
        <w:gridCol w:w="3106"/>
        <w:gridCol w:w="1320"/>
        <w:gridCol w:w="3139"/>
        <w:gridCol w:w="1584"/>
        <w:gridCol w:w="37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34"/>
          <w:jc w:val="center"/>
        </w:trPr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量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人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</w:t>
            </w:r>
          </w:p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 日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建设 （监理） 单位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sectPr>
          <w:type w:val="nextPage"/>
          <w:pgSz w:w="17861" w:h="25258"/>
          <w:pgMar w:top="3148" w:right="1665" w:bottom="3038" w:left="1955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42"/>
          <w:szCs w:val="42"/>
        </w:rPr>
        <w:t>2.19-3</w:t>
      </w:r>
      <w:r>
        <w:rPr>
          <w:color w:val="000000"/>
          <w:spacing w:val="0"/>
          <w:w w:val="100"/>
          <w:position w:val="0"/>
        </w:rPr>
        <w:t>油压启闭机油桶、贮油箱、管道安装质量评定表</w:t>
        <w:br/>
        <w:t>填表说明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本表填写方法与表</w:t>
      </w:r>
      <w:r>
        <w:rPr>
          <w:color w:val="000000"/>
          <w:spacing w:val="0"/>
          <w:w w:val="100"/>
          <w:position w:val="0"/>
        </w:rPr>
        <w:t>2.19-1</w:t>
      </w:r>
      <w:r>
        <w:rPr>
          <w:color w:val="000000"/>
          <w:spacing w:val="0"/>
          <w:w w:val="100"/>
          <w:position w:val="0"/>
        </w:rPr>
        <w:t>相同。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https://d.book118.com/447066153012006052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</w:pPr>
    </w:p>
    <w:sectPr>
      <w:pgSz w:w="17861" w:h="25258"/>
      <w:pgMar w:top="1718" w:right="1680" w:bottom="1718" w:left="1939" w:header="0" w:footer="3" w:gutter="0"/>
      <w:pgNumType w:start="15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4436F7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EDE3F6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FE70DDA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0065011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5F8F3BF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23907A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A05A5E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B272C5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109FF7A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70C938E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58187F71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D9296F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2"/>
  </w:num>
  <w:num w:numId="10">
    <w:abstractNumId w:val="4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其他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0">
    <w:name w:val="其他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1">
    <w:name w:val="正文文本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0">
    <w:name w:val="表格标题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300"/>
      <w:ind w:firstLine="180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2">
    <w:name w:val="其他"/>
    <w:basedOn w:val="Normal"/>
    <w:link w:val="a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3">
    <w:name w:val="其他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4">
    <w:name w:val="正文文本 (2)"/>
    <w:basedOn w:val="Normal"/>
    <w:link w:val="2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ind w:left="-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3">
    <w:name w:val="表格标题"/>
    <w:basedOn w:val="Normal"/>
    <w:link w:val="a0"/>
    <w:pPr>
      <w:widowControl w:val="0"/>
      <w:shd w:val="clear" w:color="auto" w:fill="auto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4">
    <w:name w:val="正文文本"/>
    <w:basedOn w:val="Normal"/>
    <w:link w:val="a1"/>
    <w:pPr>
      <w:widowControl w:val="0"/>
      <w:shd w:val="clear" w:color="auto" w:fill="auto"/>
      <w:spacing w:line="44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800" w:line="778" w:lineRule="exact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180"/>
      <w:ind w:firstLine="45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40"/>
      <w:ind w:firstLine="33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4706615301200605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