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粮油批发项目计划设计方案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937" w:history="1">
        <w:r>
          <w:rPr>
            <w:rFonts w:ascii="仿宋" w:eastAsia="仿宋" w:hAnsi="仿宋" w:cs="仿宋" w:hint="eastAsia"/>
            <w:lang w:eastAsia="zh-CN"/>
          </w:rPr>
          <w:t>前言</w:t>
        </w:r>
        <w:r>
          <w:tab/>
        </w:r>
        <w:r>
          <w:fldChar w:fldCharType="begin"/>
        </w:r>
        <w:r>
          <w:instrText xml:space="preserve"> PAGEREF _Toc3937 \h </w:instrText>
        </w:r>
        <w:r>
          <w:fldChar w:fldCharType="separate"/>
        </w:r>
        <w:r>
          <w:t>3</w:t>
        </w:r>
        <w:r>
          <w:fldChar w:fldCharType="end"/>
        </w:r>
      </w:hyperlink>
    </w:p>
    <w:p>
      <w:pPr>
        <w:pStyle w:val="TOC1"/>
        <w:tabs>
          <w:tab w:val="right" w:leader="dot" w:pos="8306"/>
        </w:tabs>
      </w:pPr>
      <w:hyperlink w:anchor="_Toc4444" w:history="1">
        <w:r>
          <w:rPr>
            <w:rFonts w:ascii="仿宋" w:eastAsia="仿宋" w:hAnsi="仿宋" w:cs="仿宋" w:hint="eastAsia"/>
            <w:lang w:eastAsia="zh-CN"/>
          </w:rPr>
          <w:t>一、粮油批发项目建设单位说明</w:t>
        </w:r>
        <w:r>
          <w:tab/>
        </w:r>
        <w:r>
          <w:fldChar w:fldCharType="begin"/>
        </w:r>
        <w:r>
          <w:instrText xml:space="preserve"> PAGEREF _Toc4444 \h </w:instrText>
        </w:r>
        <w:r>
          <w:fldChar w:fldCharType="separate"/>
        </w:r>
        <w:r>
          <w:t>3</w:t>
        </w:r>
        <w:r>
          <w:fldChar w:fldCharType="end"/>
        </w:r>
      </w:hyperlink>
    </w:p>
    <w:p>
      <w:pPr>
        <w:pStyle w:val="TOC2"/>
        <w:tabs>
          <w:tab w:val="right" w:leader="dot" w:pos="8306"/>
        </w:tabs>
      </w:pPr>
      <w:hyperlink w:anchor="_Toc11256" w:history="1">
        <w:r>
          <w:rPr>
            <w:rFonts w:ascii="仿宋" w:eastAsia="仿宋" w:hAnsi="仿宋" w:cs="仿宋" w:hint="eastAsia"/>
            <w:lang w:eastAsia="zh-CN"/>
          </w:rPr>
          <w:t>(一)、粮油批发项目承办单位基本情况</w:t>
        </w:r>
        <w:r>
          <w:tab/>
        </w:r>
        <w:r>
          <w:fldChar w:fldCharType="begin"/>
        </w:r>
        <w:r>
          <w:instrText xml:space="preserve"> PAGEREF _Toc11256 \h </w:instrText>
        </w:r>
        <w:r>
          <w:fldChar w:fldCharType="separate"/>
        </w:r>
        <w:r>
          <w:t>3</w:t>
        </w:r>
        <w:r>
          <w:fldChar w:fldCharType="end"/>
        </w:r>
      </w:hyperlink>
    </w:p>
    <w:p>
      <w:pPr>
        <w:pStyle w:val="TOC2"/>
        <w:tabs>
          <w:tab w:val="right" w:leader="dot" w:pos="8306"/>
        </w:tabs>
      </w:pPr>
      <w:hyperlink w:anchor="_Toc26285" w:history="1">
        <w:r>
          <w:rPr>
            <w:rFonts w:ascii="仿宋" w:eastAsia="仿宋" w:hAnsi="仿宋" w:cs="仿宋" w:hint="eastAsia"/>
            <w:lang w:eastAsia="zh-CN"/>
          </w:rPr>
          <w:t>(二)、公司经济效益分析</w:t>
        </w:r>
        <w:r>
          <w:tab/>
        </w:r>
        <w:r>
          <w:fldChar w:fldCharType="begin"/>
        </w:r>
        <w:r>
          <w:instrText xml:space="preserve"> PAGEREF _Toc26285 \h </w:instrText>
        </w:r>
        <w:r>
          <w:fldChar w:fldCharType="separate"/>
        </w:r>
        <w:r>
          <w:t>4</w:t>
        </w:r>
        <w:r>
          <w:fldChar w:fldCharType="end"/>
        </w:r>
      </w:hyperlink>
    </w:p>
    <w:p>
      <w:pPr>
        <w:pStyle w:val="TOC1"/>
        <w:tabs>
          <w:tab w:val="right" w:leader="dot" w:pos="8306"/>
        </w:tabs>
      </w:pPr>
      <w:hyperlink w:anchor="_Toc4707" w:history="1">
        <w:r>
          <w:rPr>
            <w:rFonts w:ascii="仿宋" w:eastAsia="仿宋" w:hAnsi="仿宋" w:cs="仿宋" w:hint="eastAsia"/>
            <w:lang w:eastAsia="zh-CN"/>
          </w:rPr>
          <w:t>二、市场分析、调研</w:t>
        </w:r>
        <w:r>
          <w:tab/>
        </w:r>
        <w:r>
          <w:fldChar w:fldCharType="begin"/>
        </w:r>
        <w:r>
          <w:instrText xml:space="preserve"> PAGEREF _Toc4707 \h </w:instrText>
        </w:r>
        <w:r>
          <w:fldChar w:fldCharType="separate"/>
        </w:r>
        <w:r>
          <w:t>5</w:t>
        </w:r>
        <w:r>
          <w:fldChar w:fldCharType="end"/>
        </w:r>
      </w:hyperlink>
    </w:p>
    <w:p>
      <w:pPr>
        <w:pStyle w:val="TOC2"/>
        <w:tabs>
          <w:tab w:val="right" w:leader="dot" w:pos="8306"/>
        </w:tabs>
      </w:pPr>
      <w:hyperlink w:anchor="_Toc18794" w:history="1">
        <w:r>
          <w:rPr>
            <w:rFonts w:ascii="仿宋" w:eastAsia="仿宋" w:hAnsi="仿宋" w:cs="仿宋" w:hint="eastAsia"/>
            <w:lang w:eastAsia="zh-CN"/>
          </w:rPr>
          <w:t>(一)、粮油批发行业分析</w:t>
        </w:r>
        <w:r>
          <w:tab/>
        </w:r>
        <w:r>
          <w:fldChar w:fldCharType="begin"/>
        </w:r>
        <w:r>
          <w:instrText xml:space="preserve"> PAGEREF _Toc18794 \h </w:instrText>
        </w:r>
        <w:r>
          <w:fldChar w:fldCharType="separate"/>
        </w:r>
        <w:r>
          <w:t>5</w:t>
        </w:r>
        <w:r>
          <w:fldChar w:fldCharType="end"/>
        </w:r>
      </w:hyperlink>
    </w:p>
    <w:p>
      <w:pPr>
        <w:pStyle w:val="TOC2"/>
        <w:tabs>
          <w:tab w:val="right" w:leader="dot" w:pos="8306"/>
        </w:tabs>
      </w:pPr>
      <w:hyperlink w:anchor="_Toc19659" w:history="1">
        <w:r>
          <w:rPr>
            <w:rFonts w:ascii="仿宋" w:eastAsia="仿宋" w:hAnsi="仿宋" w:cs="仿宋" w:hint="eastAsia"/>
            <w:lang w:eastAsia="zh-CN"/>
          </w:rPr>
          <w:t>(二)、粮油批发市场分析预测</w:t>
        </w:r>
        <w:r>
          <w:tab/>
        </w:r>
        <w:r>
          <w:fldChar w:fldCharType="begin"/>
        </w:r>
        <w:r>
          <w:instrText xml:space="preserve"> PAGEREF _Toc19659 \h </w:instrText>
        </w:r>
        <w:r>
          <w:fldChar w:fldCharType="separate"/>
        </w:r>
        <w:r>
          <w:t>5</w:t>
        </w:r>
        <w:r>
          <w:fldChar w:fldCharType="end"/>
        </w:r>
      </w:hyperlink>
    </w:p>
    <w:p>
      <w:pPr>
        <w:pStyle w:val="TOC1"/>
        <w:tabs>
          <w:tab w:val="right" w:leader="dot" w:pos="8306"/>
        </w:tabs>
      </w:pPr>
      <w:hyperlink w:anchor="_Toc1145" w:history="1">
        <w:r>
          <w:rPr>
            <w:rFonts w:ascii="仿宋" w:eastAsia="仿宋" w:hAnsi="仿宋" w:cs="仿宋" w:hint="eastAsia"/>
            <w:lang w:eastAsia="zh-CN"/>
          </w:rPr>
          <w:t>三、粮油批发项目文档管理</w:t>
        </w:r>
        <w:r>
          <w:tab/>
        </w:r>
        <w:r>
          <w:fldChar w:fldCharType="begin"/>
        </w:r>
        <w:r>
          <w:instrText xml:space="preserve"> PAGEREF _Toc1145 \h </w:instrText>
        </w:r>
        <w:r>
          <w:fldChar w:fldCharType="separate"/>
        </w:r>
        <w:r>
          <w:t>6</w:t>
        </w:r>
        <w:r>
          <w:fldChar w:fldCharType="end"/>
        </w:r>
      </w:hyperlink>
    </w:p>
    <w:p>
      <w:pPr>
        <w:pStyle w:val="TOC2"/>
        <w:tabs>
          <w:tab w:val="right" w:leader="dot" w:pos="8306"/>
        </w:tabs>
      </w:pPr>
      <w:hyperlink w:anchor="_Toc9838" w:history="1">
        <w:r>
          <w:rPr>
            <w:rFonts w:ascii="仿宋" w:eastAsia="仿宋" w:hAnsi="仿宋" w:cs="仿宋" w:hint="eastAsia"/>
            <w:lang w:eastAsia="zh-CN"/>
          </w:rPr>
          <w:t>(一)、文档编制与审查</w:t>
        </w:r>
        <w:r>
          <w:tab/>
        </w:r>
        <w:r>
          <w:fldChar w:fldCharType="begin"/>
        </w:r>
        <w:r>
          <w:instrText xml:space="preserve"> PAGEREF _Toc9838 \h </w:instrText>
        </w:r>
        <w:r>
          <w:fldChar w:fldCharType="separate"/>
        </w:r>
        <w:r>
          <w:t>6</w:t>
        </w:r>
        <w:r>
          <w:fldChar w:fldCharType="end"/>
        </w:r>
      </w:hyperlink>
    </w:p>
    <w:p>
      <w:pPr>
        <w:pStyle w:val="TOC2"/>
        <w:tabs>
          <w:tab w:val="right" w:leader="dot" w:pos="8306"/>
        </w:tabs>
      </w:pPr>
      <w:hyperlink w:anchor="_Toc31302" w:history="1">
        <w:r>
          <w:rPr>
            <w:rFonts w:ascii="仿宋" w:eastAsia="仿宋" w:hAnsi="仿宋" w:cs="仿宋" w:hint="eastAsia"/>
            <w:lang w:eastAsia="zh-CN"/>
          </w:rPr>
          <w:t>(二)、文档发布与分发</w:t>
        </w:r>
        <w:r>
          <w:tab/>
        </w:r>
        <w:r>
          <w:fldChar w:fldCharType="begin"/>
        </w:r>
        <w:r>
          <w:instrText xml:space="preserve"> PAGEREF _Toc31302 \h </w:instrText>
        </w:r>
        <w:r>
          <w:fldChar w:fldCharType="separate"/>
        </w:r>
        <w:r>
          <w:t>8</w:t>
        </w:r>
        <w:r>
          <w:fldChar w:fldCharType="end"/>
        </w:r>
      </w:hyperlink>
    </w:p>
    <w:p>
      <w:pPr>
        <w:pStyle w:val="TOC2"/>
        <w:tabs>
          <w:tab w:val="right" w:leader="dot" w:pos="8306"/>
        </w:tabs>
      </w:pPr>
      <w:hyperlink w:anchor="_Toc21382" w:history="1">
        <w:r>
          <w:rPr>
            <w:rFonts w:ascii="仿宋" w:eastAsia="仿宋" w:hAnsi="仿宋" w:cs="仿宋" w:hint="eastAsia"/>
            <w:lang w:eastAsia="zh-CN"/>
          </w:rPr>
          <w:t>(三)、文档存档与归档</w:t>
        </w:r>
        <w:r>
          <w:tab/>
        </w:r>
        <w:r>
          <w:fldChar w:fldCharType="begin"/>
        </w:r>
        <w:r>
          <w:instrText xml:space="preserve"> PAGEREF _Toc21382 \h </w:instrText>
        </w:r>
        <w:r>
          <w:fldChar w:fldCharType="separate"/>
        </w:r>
        <w:r>
          <w:t>8</w:t>
        </w:r>
        <w:r>
          <w:fldChar w:fldCharType="end"/>
        </w:r>
      </w:hyperlink>
    </w:p>
    <w:p>
      <w:pPr>
        <w:pStyle w:val="TOC1"/>
        <w:tabs>
          <w:tab w:val="right" w:leader="dot" w:pos="8306"/>
        </w:tabs>
      </w:pPr>
      <w:hyperlink w:anchor="_Toc923" w:history="1">
        <w:r>
          <w:rPr>
            <w:rFonts w:ascii="仿宋" w:eastAsia="仿宋" w:hAnsi="仿宋" w:cs="仿宋" w:hint="eastAsia"/>
            <w:lang w:eastAsia="zh-CN"/>
          </w:rPr>
          <w:t>四、产品规划分析</w:t>
        </w:r>
        <w:r>
          <w:tab/>
        </w:r>
        <w:r>
          <w:fldChar w:fldCharType="begin"/>
        </w:r>
        <w:r>
          <w:instrText xml:space="preserve"> PAGEREF _Toc923 \h </w:instrText>
        </w:r>
        <w:r>
          <w:fldChar w:fldCharType="separate"/>
        </w:r>
        <w:r>
          <w:t>10</w:t>
        </w:r>
        <w:r>
          <w:fldChar w:fldCharType="end"/>
        </w:r>
      </w:hyperlink>
    </w:p>
    <w:p>
      <w:pPr>
        <w:pStyle w:val="TOC2"/>
        <w:tabs>
          <w:tab w:val="right" w:leader="dot" w:pos="8306"/>
        </w:tabs>
      </w:pPr>
      <w:hyperlink w:anchor="_Toc20813" w:history="1">
        <w:r>
          <w:rPr>
            <w:rFonts w:ascii="仿宋" w:eastAsia="仿宋" w:hAnsi="仿宋" w:cs="仿宋" w:hint="eastAsia"/>
            <w:lang w:eastAsia="zh-CN"/>
          </w:rPr>
          <w:t>(一)、产品规划</w:t>
        </w:r>
        <w:r>
          <w:tab/>
        </w:r>
        <w:r>
          <w:fldChar w:fldCharType="begin"/>
        </w:r>
        <w:r>
          <w:instrText xml:space="preserve"> PAGEREF _Toc20813 \h </w:instrText>
        </w:r>
        <w:r>
          <w:fldChar w:fldCharType="separate"/>
        </w:r>
        <w:r>
          <w:t>10</w:t>
        </w:r>
        <w:r>
          <w:fldChar w:fldCharType="end"/>
        </w:r>
      </w:hyperlink>
    </w:p>
    <w:p>
      <w:pPr>
        <w:pStyle w:val="TOC2"/>
        <w:tabs>
          <w:tab w:val="right" w:leader="dot" w:pos="8306"/>
        </w:tabs>
      </w:pPr>
      <w:hyperlink w:anchor="_Toc23066" w:history="1">
        <w:r>
          <w:rPr>
            <w:rFonts w:ascii="仿宋" w:eastAsia="仿宋" w:hAnsi="仿宋" w:cs="仿宋" w:hint="eastAsia"/>
            <w:lang w:eastAsia="zh-CN"/>
          </w:rPr>
          <w:t>(二)、建设规模</w:t>
        </w:r>
        <w:r>
          <w:tab/>
        </w:r>
        <w:r>
          <w:fldChar w:fldCharType="begin"/>
        </w:r>
        <w:r>
          <w:instrText xml:space="preserve"> PAGEREF _Toc23066 \h </w:instrText>
        </w:r>
        <w:r>
          <w:fldChar w:fldCharType="separate"/>
        </w:r>
        <w:r>
          <w:t>10</w:t>
        </w:r>
        <w:r>
          <w:fldChar w:fldCharType="end"/>
        </w:r>
      </w:hyperlink>
    </w:p>
    <w:p>
      <w:pPr>
        <w:pStyle w:val="TOC1"/>
        <w:tabs>
          <w:tab w:val="right" w:leader="dot" w:pos="8306"/>
        </w:tabs>
      </w:pPr>
      <w:hyperlink w:anchor="_Toc1787" w:history="1">
        <w:r>
          <w:rPr>
            <w:rFonts w:ascii="仿宋" w:eastAsia="仿宋" w:hAnsi="仿宋" w:cs="仿宋" w:hint="eastAsia"/>
            <w:lang w:eastAsia="zh-CN"/>
          </w:rPr>
          <w:t>五、粮油批发项目可持续发展</w:t>
        </w:r>
        <w:r>
          <w:tab/>
        </w:r>
        <w:r>
          <w:fldChar w:fldCharType="begin"/>
        </w:r>
        <w:r>
          <w:instrText xml:space="preserve"> PAGEREF _Toc1787 \h </w:instrText>
        </w:r>
        <w:r>
          <w:fldChar w:fldCharType="separate"/>
        </w:r>
        <w:r>
          <w:t>12</w:t>
        </w:r>
        <w:r>
          <w:fldChar w:fldCharType="end"/>
        </w:r>
      </w:hyperlink>
    </w:p>
    <w:p>
      <w:pPr>
        <w:pStyle w:val="TOC2"/>
        <w:tabs>
          <w:tab w:val="right" w:leader="dot" w:pos="8306"/>
        </w:tabs>
      </w:pPr>
      <w:hyperlink w:anchor="_Toc5039" w:history="1">
        <w:r>
          <w:rPr>
            <w:rFonts w:ascii="仿宋" w:eastAsia="仿宋" w:hAnsi="仿宋" w:cs="仿宋" w:hint="eastAsia"/>
            <w:lang w:eastAsia="zh-CN"/>
          </w:rPr>
          <w:t>(一)、可持续战略与实践</w:t>
        </w:r>
        <w:r>
          <w:tab/>
        </w:r>
        <w:r>
          <w:fldChar w:fldCharType="begin"/>
        </w:r>
        <w:r>
          <w:instrText xml:space="preserve"> PAGEREF _Toc5039 \h </w:instrText>
        </w:r>
        <w:r>
          <w:fldChar w:fldCharType="separate"/>
        </w:r>
        <w:r>
          <w:t>12</w:t>
        </w:r>
        <w:r>
          <w:fldChar w:fldCharType="end"/>
        </w:r>
      </w:hyperlink>
    </w:p>
    <w:p>
      <w:pPr>
        <w:pStyle w:val="TOC2"/>
        <w:tabs>
          <w:tab w:val="right" w:leader="dot" w:pos="8306"/>
        </w:tabs>
      </w:pPr>
      <w:hyperlink w:anchor="_Toc14336" w:history="1">
        <w:r>
          <w:rPr>
            <w:rFonts w:ascii="仿宋" w:eastAsia="仿宋" w:hAnsi="仿宋" w:cs="仿宋" w:hint="eastAsia"/>
            <w:lang w:eastAsia="zh-CN"/>
          </w:rPr>
          <w:t>(二)、环保与社会责任</w:t>
        </w:r>
        <w:r>
          <w:tab/>
        </w:r>
        <w:r>
          <w:fldChar w:fldCharType="begin"/>
        </w:r>
        <w:r>
          <w:instrText xml:space="preserve"> PAGEREF _Toc14336 \h </w:instrText>
        </w:r>
        <w:r>
          <w:fldChar w:fldCharType="separate"/>
        </w:r>
        <w:r>
          <w:t>12</w:t>
        </w:r>
        <w:r>
          <w:fldChar w:fldCharType="end"/>
        </w:r>
      </w:hyperlink>
    </w:p>
    <w:p>
      <w:pPr>
        <w:pStyle w:val="TOC1"/>
        <w:tabs>
          <w:tab w:val="right" w:leader="dot" w:pos="8306"/>
        </w:tabs>
      </w:pPr>
      <w:hyperlink w:anchor="_Toc7798" w:history="1">
        <w:r>
          <w:rPr>
            <w:rFonts w:ascii="仿宋" w:eastAsia="仿宋" w:hAnsi="仿宋" w:cs="仿宋" w:hint="eastAsia"/>
            <w:lang w:eastAsia="zh-CN"/>
          </w:rPr>
          <w:t>六、工艺说明</w:t>
        </w:r>
        <w:r>
          <w:tab/>
        </w:r>
        <w:r>
          <w:fldChar w:fldCharType="begin"/>
        </w:r>
        <w:r>
          <w:instrText xml:space="preserve"> PAGEREF _Toc7798 \h </w:instrText>
        </w:r>
        <w:r>
          <w:fldChar w:fldCharType="separate"/>
        </w:r>
        <w:r>
          <w:t>13</w:t>
        </w:r>
        <w:r>
          <w:fldChar w:fldCharType="end"/>
        </w:r>
      </w:hyperlink>
    </w:p>
    <w:p>
      <w:pPr>
        <w:pStyle w:val="TOC2"/>
        <w:tabs>
          <w:tab w:val="right" w:leader="dot" w:pos="8306"/>
        </w:tabs>
      </w:pPr>
      <w:hyperlink w:anchor="_Toc6343" w:history="1">
        <w:r>
          <w:rPr>
            <w:rFonts w:ascii="仿宋" w:eastAsia="仿宋" w:hAnsi="仿宋" w:cs="仿宋" w:hint="eastAsia"/>
            <w:lang w:eastAsia="zh-CN"/>
          </w:rPr>
          <w:t>(一)、技术管理特点</w:t>
        </w:r>
        <w:r>
          <w:tab/>
        </w:r>
        <w:r>
          <w:fldChar w:fldCharType="begin"/>
        </w:r>
        <w:r>
          <w:instrText xml:space="preserve"> PAGEREF _Toc6343 \h </w:instrText>
        </w:r>
        <w:r>
          <w:fldChar w:fldCharType="separate"/>
        </w:r>
        <w:r>
          <w:t>13</w:t>
        </w:r>
        <w:r>
          <w:fldChar w:fldCharType="end"/>
        </w:r>
      </w:hyperlink>
    </w:p>
    <w:p>
      <w:pPr>
        <w:pStyle w:val="TOC2"/>
        <w:tabs>
          <w:tab w:val="right" w:leader="dot" w:pos="8306"/>
        </w:tabs>
      </w:pPr>
      <w:hyperlink w:anchor="_Toc26855" w:history="1">
        <w:r>
          <w:rPr>
            <w:rFonts w:ascii="仿宋" w:eastAsia="仿宋" w:hAnsi="仿宋" w:cs="仿宋" w:hint="eastAsia"/>
            <w:lang w:eastAsia="zh-CN"/>
          </w:rPr>
          <w:t>(二)、粮油批发项目工艺技术设计方案</w:t>
        </w:r>
        <w:r>
          <w:tab/>
        </w:r>
        <w:r>
          <w:fldChar w:fldCharType="begin"/>
        </w:r>
        <w:r>
          <w:instrText xml:space="preserve"> PAGEREF _Toc26855 \h </w:instrText>
        </w:r>
        <w:r>
          <w:fldChar w:fldCharType="separate"/>
        </w:r>
        <w:r>
          <w:t>14</w:t>
        </w:r>
        <w:r>
          <w:fldChar w:fldCharType="end"/>
        </w:r>
      </w:hyperlink>
    </w:p>
    <w:p>
      <w:pPr>
        <w:pStyle w:val="TOC2"/>
        <w:tabs>
          <w:tab w:val="right" w:leader="dot" w:pos="8306"/>
        </w:tabs>
      </w:pPr>
      <w:hyperlink w:anchor="_Toc8894" w:history="1">
        <w:r>
          <w:rPr>
            <w:rFonts w:ascii="仿宋" w:eastAsia="仿宋" w:hAnsi="仿宋" w:cs="仿宋" w:hint="eastAsia"/>
            <w:lang w:eastAsia="zh-CN"/>
          </w:rPr>
          <w:t>(三)、设备选型方案</w:t>
        </w:r>
        <w:r>
          <w:tab/>
        </w:r>
        <w:r>
          <w:fldChar w:fldCharType="begin"/>
        </w:r>
        <w:r>
          <w:instrText xml:space="preserve"> PAGEREF _Toc8894 \h </w:instrText>
        </w:r>
        <w:r>
          <w:fldChar w:fldCharType="separate"/>
        </w:r>
        <w:r>
          <w:t>16</w:t>
        </w:r>
        <w:r>
          <w:fldChar w:fldCharType="end"/>
        </w:r>
      </w:hyperlink>
    </w:p>
    <w:p>
      <w:pPr>
        <w:pStyle w:val="TOC1"/>
        <w:tabs>
          <w:tab w:val="right" w:leader="dot" w:pos="8306"/>
        </w:tabs>
      </w:pPr>
      <w:hyperlink w:anchor="_Toc69" w:history="1">
        <w:r>
          <w:rPr>
            <w:rFonts w:ascii="仿宋" w:eastAsia="仿宋" w:hAnsi="仿宋" w:cs="仿宋" w:hint="eastAsia"/>
            <w:lang w:eastAsia="zh-CN"/>
          </w:rPr>
          <w:t>七、粮油批发项目社会影响</w:t>
        </w:r>
        <w:r>
          <w:tab/>
        </w:r>
        <w:r>
          <w:fldChar w:fldCharType="begin"/>
        </w:r>
        <w:r>
          <w:instrText xml:space="preserve"> PAGEREF _Toc69 \h </w:instrText>
        </w:r>
        <w:r>
          <w:fldChar w:fldCharType="separate"/>
        </w:r>
        <w:r>
          <w:t>17</w:t>
        </w:r>
        <w:r>
          <w:fldChar w:fldCharType="end"/>
        </w:r>
      </w:hyperlink>
    </w:p>
    <w:p>
      <w:pPr>
        <w:pStyle w:val="TOC2"/>
        <w:tabs>
          <w:tab w:val="right" w:leader="dot" w:pos="8306"/>
        </w:tabs>
      </w:pPr>
      <w:hyperlink w:anchor="_Toc27004" w:history="1">
        <w:r>
          <w:rPr>
            <w:rFonts w:ascii="仿宋" w:eastAsia="仿宋" w:hAnsi="仿宋" w:cs="仿宋" w:hint="eastAsia"/>
            <w:lang w:eastAsia="zh-CN"/>
          </w:rPr>
          <w:t>(一)、社会责任与义务</w:t>
        </w:r>
        <w:r>
          <w:tab/>
        </w:r>
        <w:r>
          <w:fldChar w:fldCharType="begin"/>
        </w:r>
        <w:r>
          <w:instrText xml:space="preserve"> PAGEREF _Toc27004 \h </w:instrText>
        </w:r>
        <w:r>
          <w:fldChar w:fldCharType="separate"/>
        </w:r>
        <w:r>
          <w:t>17</w:t>
        </w:r>
        <w:r>
          <w:fldChar w:fldCharType="end"/>
        </w:r>
      </w:hyperlink>
    </w:p>
    <w:p>
      <w:pPr>
        <w:pStyle w:val="TOC2"/>
        <w:tabs>
          <w:tab w:val="right" w:leader="dot" w:pos="8306"/>
        </w:tabs>
      </w:pPr>
      <w:hyperlink w:anchor="_Toc32675" w:history="1">
        <w:r>
          <w:rPr>
            <w:rFonts w:ascii="仿宋" w:eastAsia="仿宋" w:hAnsi="仿宋" w:cs="仿宋" w:hint="eastAsia"/>
            <w:lang w:eastAsia="zh-CN"/>
          </w:rPr>
          <w:t>(二)、社会参与与沟通</w:t>
        </w:r>
        <w:r>
          <w:tab/>
        </w:r>
        <w:r>
          <w:fldChar w:fldCharType="begin"/>
        </w:r>
        <w:r>
          <w:instrText xml:space="preserve"> PAGEREF _Toc32675 \h </w:instrText>
        </w:r>
        <w:r>
          <w:fldChar w:fldCharType="separate"/>
        </w:r>
        <w:r>
          <w:t>18</w:t>
        </w:r>
        <w:r>
          <w:fldChar w:fldCharType="end"/>
        </w:r>
      </w:hyperlink>
    </w:p>
    <w:p>
      <w:pPr>
        <w:pStyle w:val="TOC1"/>
        <w:tabs>
          <w:tab w:val="right" w:leader="dot" w:pos="8306"/>
        </w:tabs>
      </w:pPr>
      <w:hyperlink w:anchor="_Toc570" w:history="1">
        <w:r>
          <w:rPr>
            <w:rFonts w:ascii="仿宋" w:eastAsia="仿宋" w:hAnsi="仿宋" w:cs="仿宋" w:hint="eastAsia"/>
            <w:lang w:eastAsia="zh-CN"/>
          </w:rPr>
          <w:t>八、粮油批发项目人力资源培养与发展</w:t>
        </w:r>
        <w:r>
          <w:tab/>
        </w:r>
        <w:r>
          <w:fldChar w:fldCharType="begin"/>
        </w:r>
        <w:r>
          <w:instrText xml:space="preserve"> PAGEREF _Toc570 \h </w:instrText>
        </w:r>
        <w:r>
          <w:fldChar w:fldCharType="separate"/>
        </w:r>
        <w:r>
          <w:t>19</w:t>
        </w:r>
        <w:r>
          <w:fldChar w:fldCharType="end"/>
        </w:r>
      </w:hyperlink>
    </w:p>
    <w:p>
      <w:pPr>
        <w:pStyle w:val="TOC2"/>
        <w:tabs>
          <w:tab w:val="right" w:leader="dot" w:pos="8306"/>
        </w:tabs>
      </w:pPr>
      <w:hyperlink w:anchor="_Toc15360" w:history="1">
        <w:r>
          <w:rPr>
            <w:rFonts w:ascii="仿宋" w:eastAsia="仿宋" w:hAnsi="仿宋" w:cs="仿宋" w:hint="eastAsia"/>
            <w:lang w:eastAsia="zh-CN"/>
          </w:rPr>
          <w:t>(一)、人才需求与规划</w:t>
        </w:r>
        <w:r>
          <w:tab/>
        </w:r>
        <w:r>
          <w:fldChar w:fldCharType="begin"/>
        </w:r>
        <w:r>
          <w:instrText xml:space="preserve"> PAGEREF _Toc15360 \h </w:instrText>
        </w:r>
        <w:r>
          <w:fldChar w:fldCharType="separate"/>
        </w:r>
        <w:r>
          <w:t>19</w:t>
        </w:r>
        <w:r>
          <w:fldChar w:fldCharType="end"/>
        </w:r>
      </w:hyperlink>
    </w:p>
    <w:p>
      <w:pPr>
        <w:pStyle w:val="TOC2"/>
        <w:tabs>
          <w:tab w:val="right" w:leader="dot" w:pos="8306"/>
        </w:tabs>
      </w:pPr>
      <w:hyperlink w:anchor="_Toc22527" w:history="1">
        <w:r>
          <w:rPr>
            <w:rFonts w:ascii="仿宋" w:eastAsia="仿宋" w:hAnsi="仿宋" w:cs="仿宋" w:hint="eastAsia"/>
            <w:lang w:eastAsia="zh-CN"/>
          </w:rPr>
          <w:t>(二)、培训与发展计划</w:t>
        </w:r>
        <w:r>
          <w:tab/>
        </w:r>
        <w:r>
          <w:fldChar w:fldCharType="begin"/>
        </w:r>
        <w:r>
          <w:instrText xml:space="preserve"> PAGEREF _Toc22527 \h </w:instrText>
        </w:r>
        <w:r>
          <w:fldChar w:fldCharType="separate"/>
        </w:r>
        <w:r>
          <w:t>19</w:t>
        </w:r>
        <w:r>
          <w:fldChar w:fldCharType="end"/>
        </w:r>
      </w:hyperlink>
    </w:p>
    <w:p>
      <w:pPr>
        <w:pStyle w:val="TOC1"/>
        <w:tabs>
          <w:tab w:val="right" w:leader="dot" w:pos="8306"/>
        </w:tabs>
      </w:pPr>
      <w:hyperlink w:anchor="_Toc15938" w:history="1">
        <w:r>
          <w:rPr>
            <w:rFonts w:ascii="仿宋" w:eastAsia="仿宋" w:hAnsi="仿宋" w:cs="仿宋" w:hint="eastAsia"/>
            <w:lang w:eastAsia="zh-CN"/>
          </w:rPr>
          <w:t>九、粮油批发项目计划安排</w:t>
        </w:r>
        <w:r>
          <w:tab/>
        </w:r>
        <w:r>
          <w:fldChar w:fldCharType="begin"/>
        </w:r>
        <w:r>
          <w:instrText xml:space="preserve"> PAGEREF _Toc15938 \h </w:instrText>
        </w:r>
        <w:r>
          <w:fldChar w:fldCharType="separate"/>
        </w:r>
        <w:r>
          <w:t>20</w:t>
        </w:r>
        <w:r>
          <w:fldChar w:fldCharType="end"/>
        </w:r>
      </w:hyperlink>
    </w:p>
    <w:p>
      <w:pPr>
        <w:pStyle w:val="TOC2"/>
        <w:tabs>
          <w:tab w:val="right" w:leader="dot" w:pos="8306"/>
        </w:tabs>
      </w:pPr>
      <w:hyperlink w:anchor="_Toc23078" w:history="1">
        <w:r>
          <w:rPr>
            <w:rFonts w:ascii="仿宋" w:eastAsia="仿宋" w:hAnsi="仿宋" w:cs="仿宋" w:hint="eastAsia"/>
            <w:lang w:eastAsia="zh-CN"/>
          </w:rPr>
          <w:t>(一)、建设周期</w:t>
        </w:r>
        <w:r>
          <w:tab/>
        </w:r>
        <w:r>
          <w:fldChar w:fldCharType="begin"/>
        </w:r>
        <w:r>
          <w:instrText xml:space="preserve"> PAGEREF _Toc23078 \h </w:instrText>
        </w:r>
        <w:r>
          <w:fldChar w:fldCharType="separate"/>
        </w:r>
        <w:r>
          <w:t>20</w:t>
        </w:r>
        <w:r>
          <w:fldChar w:fldCharType="end"/>
        </w:r>
      </w:hyperlink>
    </w:p>
    <w:p>
      <w:pPr>
        <w:pStyle w:val="TOC2"/>
        <w:tabs>
          <w:tab w:val="right" w:leader="dot" w:pos="8306"/>
        </w:tabs>
      </w:pPr>
      <w:hyperlink w:anchor="_Toc25121" w:history="1">
        <w:r>
          <w:rPr>
            <w:rFonts w:ascii="仿宋" w:eastAsia="仿宋" w:hAnsi="仿宋" w:cs="仿宋" w:hint="eastAsia"/>
            <w:lang w:eastAsia="zh-CN"/>
          </w:rPr>
          <w:t>(二)、建设进度</w:t>
        </w:r>
        <w:r>
          <w:tab/>
        </w:r>
        <w:r>
          <w:fldChar w:fldCharType="begin"/>
        </w:r>
        <w:r>
          <w:instrText xml:space="preserve"> PAGEREF _Toc25121 \h </w:instrText>
        </w:r>
        <w:r>
          <w:fldChar w:fldCharType="separate"/>
        </w:r>
        <w:r>
          <w:t>21</w:t>
        </w:r>
        <w:r>
          <w:fldChar w:fldCharType="end"/>
        </w:r>
      </w:hyperlink>
    </w:p>
    <w:p>
      <w:pPr>
        <w:pStyle w:val="TOC2"/>
        <w:tabs>
          <w:tab w:val="right" w:leader="dot" w:pos="8306"/>
        </w:tabs>
      </w:pPr>
      <w:hyperlink w:anchor="_Toc8238" w:history="1">
        <w:r>
          <w:rPr>
            <w:rFonts w:ascii="仿宋" w:eastAsia="仿宋" w:hAnsi="仿宋" w:cs="仿宋" w:hint="eastAsia"/>
            <w:lang w:eastAsia="zh-CN"/>
          </w:rPr>
          <w:t>(三)、进度安排注意事项</w:t>
        </w:r>
        <w:r>
          <w:tab/>
        </w:r>
        <w:r>
          <w:fldChar w:fldCharType="begin"/>
        </w:r>
        <w:r>
          <w:instrText xml:space="preserve"> PAGEREF _Toc8238 \h </w:instrText>
        </w:r>
        <w:r>
          <w:fldChar w:fldCharType="separate"/>
        </w:r>
        <w:r>
          <w:t>21</w:t>
        </w:r>
        <w:r>
          <w:fldChar w:fldCharType="end"/>
        </w:r>
      </w:hyperlink>
    </w:p>
    <w:p>
      <w:pPr>
        <w:pStyle w:val="TOC2"/>
        <w:tabs>
          <w:tab w:val="right" w:leader="dot" w:pos="8306"/>
        </w:tabs>
      </w:pPr>
      <w:hyperlink w:anchor="_Toc26936" w:history="1">
        <w:r>
          <w:rPr>
            <w:rFonts w:ascii="仿宋" w:eastAsia="仿宋" w:hAnsi="仿宋" w:cs="仿宋" w:hint="eastAsia"/>
            <w:lang w:eastAsia="zh-CN"/>
          </w:rPr>
          <w:t>(四)、人力资源配置</w:t>
        </w:r>
        <w:r>
          <w:tab/>
        </w:r>
        <w:r>
          <w:fldChar w:fldCharType="begin"/>
        </w:r>
        <w:r>
          <w:instrText xml:space="preserve"> PAGEREF _Toc26936 \h </w:instrText>
        </w:r>
        <w:r>
          <w:fldChar w:fldCharType="separate"/>
        </w:r>
        <w:r>
          <w:t>23</w:t>
        </w:r>
        <w:r>
          <w:fldChar w:fldCharType="end"/>
        </w:r>
      </w:hyperlink>
    </w:p>
    <w:p>
      <w:pPr>
        <w:pStyle w:val="TOC1"/>
        <w:tabs>
          <w:tab w:val="right" w:leader="dot" w:pos="8306"/>
        </w:tabs>
      </w:pPr>
      <w:hyperlink w:anchor="_Toc13557" w:history="1">
        <w:r>
          <w:rPr>
            <w:rFonts w:ascii="仿宋" w:eastAsia="仿宋" w:hAnsi="仿宋" w:cs="仿宋" w:hint="eastAsia"/>
            <w:lang w:eastAsia="zh-CN"/>
          </w:rPr>
          <w:t>十、粮油批发项目创新与研发</w:t>
        </w:r>
        <w:r>
          <w:tab/>
        </w:r>
        <w:r>
          <w:fldChar w:fldCharType="begin"/>
        </w:r>
        <w:r>
          <w:instrText xml:space="preserve"> PAGEREF _Toc13557 \h </w:instrText>
        </w:r>
        <w:r>
          <w:fldChar w:fldCharType="separate"/>
        </w:r>
        <w:r>
          <w:t>24</w:t>
        </w:r>
        <w:r>
          <w:fldChar w:fldCharType="end"/>
        </w:r>
      </w:hyperlink>
    </w:p>
    <w:p>
      <w:pPr>
        <w:pStyle w:val="TOC2"/>
        <w:tabs>
          <w:tab w:val="right" w:leader="dot" w:pos="8306"/>
        </w:tabs>
      </w:pPr>
      <w:hyperlink w:anchor="_Toc3035" w:history="1">
        <w:r>
          <w:rPr>
            <w:rFonts w:ascii="仿宋" w:eastAsia="仿宋" w:hAnsi="仿宋" w:cs="仿宋" w:hint="eastAsia"/>
            <w:lang w:eastAsia="zh-CN"/>
          </w:rPr>
          <w:t>(一)、创新策略与方向</w:t>
        </w:r>
        <w:r>
          <w:tab/>
        </w:r>
        <w:r>
          <w:fldChar w:fldCharType="begin"/>
        </w:r>
        <w:r>
          <w:instrText xml:space="preserve"> PAGEREF _Toc3035 \h </w:instrText>
        </w:r>
        <w:r>
          <w:fldChar w:fldCharType="separate"/>
        </w:r>
        <w:r>
          <w:t>24</w:t>
        </w:r>
        <w:r>
          <w:fldChar w:fldCharType="end"/>
        </w:r>
      </w:hyperlink>
    </w:p>
    <w:p>
      <w:pPr>
        <w:pStyle w:val="TOC2"/>
        <w:tabs>
          <w:tab w:val="right" w:leader="dot" w:pos="8306"/>
        </w:tabs>
      </w:pPr>
      <w:hyperlink w:anchor="_Toc3270" w:history="1">
        <w:r>
          <w:rPr>
            <w:rFonts w:ascii="仿宋" w:eastAsia="仿宋" w:hAnsi="仿宋" w:cs="仿宋" w:hint="eastAsia"/>
            <w:lang w:eastAsia="zh-CN"/>
          </w:rPr>
          <w:t>(二)、研发规划与投入</w:t>
        </w:r>
        <w:r>
          <w:tab/>
        </w:r>
        <w:r>
          <w:fldChar w:fldCharType="begin"/>
        </w:r>
        <w:r>
          <w:instrText xml:space="preserve"> PAGEREF _Toc3270 \h </w:instrText>
        </w:r>
        <w:r>
          <w:fldChar w:fldCharType="separate"/>
        </w:r>
        <w:r>
          <w:t>25</w:t>
        </w:r>
        <w:r>
          <w:fldChar w:fldCharType="end"/>
        </w:r>
      </w:hyperlink>
    </w:p>
    <w:p>
      <w:pPr>
        <w:pStyle w:val="TOC1"/>
        <w:tabs>
          <w:tab w:val="right" w:leader="dot" w:pos="8306"/>
        </w:tabs>
      </w:pPr>
      <w:hyperlink w:anchor="_Toc7521" w:history="1">
        <w:r>
          <w:rPr>
            <w:rFonts w:ascii="仿宋" w:eastAsia="仿宋" w:hAnsi="仿宋" w:cs="仿宋" w:hint="eastAsia"/>
            <w:lang w:eastAsia="zh-CN"/>
          </w:rPr>
          <w:t>十一、粮油批发项目技术管理</w:t>
        </w:r>
        <w:r>
          <w:tab/>
        </w:r>
        <w:r>
          <w:fldChar w:fldCharType="begin"/>
        </w:r>
        <w:r>
          <w:instrText xml:space="preserve"> PAGEREF _Toc7521 \h </w:instrText>
        </w:r>
        <w:r>
          <w:fldChar w:fldCharType="separate"/>
        </w:r>
        <w:r>
          <w:t>27</w:t>
        </w:r>
        <w:r>
          <w:fldChar w:fldCharType="end"/>
        </w:r>
      </w:hyperlink>
    </w:p>
    <w:p>
      <w:pPr>
        <w:pStyle w:val="TOC2"/>
        <w:tabs>
          <w:tab w:val="right" w:leader="dot" w:pos="8306"/>
        </w:tabs>
      </w:pPr>
      <w:hyperlink w:anchor="_Toc1254" w:history="1">
        <w:r>
          <w:rPr>
            <w:rFonts w:ascii="仿宋" w:eastAsia="仿宋" w:hAnsi="仿宋" w:cs="仿宋" w:hint="eastAsia"/>
            <w:lang w:eastAsia="zh-CN"/>
          </w:rPr>
          <w:t>(一)、技术方案选用方向</w:t>
        </w:r>
        <w:r>
          <w:tab/>
        </w:r>
        <w:r>
          <w:fldChar w:fldCharType="begin"/>
        </w:r>
        <w:r>
          <w:instrText xml:space="preserve"> PAGEREF _Toc1254 \h </w:instrText>
        </w:r>
        <w:r>
          <w:fldChar w:fldCharType="separate"/>
        </w:r>
        <w:r>
          <w:t>27</w:t>
        </w:r>
        <w:r>
          <w:fldChar w:fldCharType="end"/>
        </w:r>
      </w:hyperlink>
    </w:p>
    <w:p>
      <w:pPr>
        <w:pStyle w:val="TOC2"/>
        <w:tabs>
          <w:tab w:val="right" w:leader="dot" w:pos="8306"/>
        </w:tabs>
      </w:pPr>
      <w:hyperlink w:anchor="_Toc18440" w:history="1">
        <w:r>
          <w:rPr>
            <w:rFonts w:ascii="仿宋" w:eastAsia="仿宋" w:hAnsi="仿宋" w:cs="仿宋" w:hint="eastAsia"/>
            <w:lang w:eastAsia="zh-CN"/>
          </w:rPr>
          <w:t>(二)、工艺技术方案选用原则</w:t>
        </w:r>
        <w:r>
          <w:tab/>
        </w:r>
        <w:r>
          <w:fldChar w:fldCharType="begin"/>
        </w:r>
        <w:r>
          <w:instrText xml:space="preserve"> PAGEREF _Toc18440 \h </w:instrText>
        </w:r>
        <w:r>
          <w:fldChar w:fldCharType="separate"/>
        </w:r>
        <w:r>
          <w:t>29</w:t>
        </w:r>
        <w:r>
          <w:fldChar w:fldCharType="end"/>
        </w:r>
      </w:hyperlink>
    </w:p>
    <w:p>
      <w:pPr>
        <w:pStyle w:val="TOC2"/>
        <w:tabs>
          <w:tab w:val="right" w:leader="dot" w:pos="8306"/>
        </w:tabs>
      </w:pPr>
      <w:hyperlink w:anchor="_Toc132" w:history="1">
        <w:r>
          <w:rPr>
            <w:rFonts w:ascii="仿宋" w:eastAsia="仿宋" w:hAnsi="仿宋" w:cs="仿宋" w:hint="eastAsia"/>
            <w:lang w:eastAsia="zh-CN"/>
          </w:rPr>
          <w:t>(三)、工艺技术方案要求</w:t>
        </w:r>
        <w:r>
          <w:tab/>
        </w:r>
        <w:r>
          <w:fldChar w:fldCharType="begin"/>
        </w:r>
        <w:r>
          <w:instrText xml:space="preserve"> PAGEREF _Toc132 \h </w:instrText>
        </w:r>
        <w:r>
          <w:fldChar w:fldCharType="separate"/>
        </w:r>
        <w:r>
          <w:t>31</w:t>
        </w:r>
        <w:r>
          <w:fldChar w:fldCharType="end"/>
        </w:r>
      </w:hyperlink>
    </w:p>
    <w:p>
      <w:pPr>
        <w:pStyle w:val="TOC1"/>
        <w:tabs>
          <w:tab w:val="right" w:leader="dot" w:pos="8306"/>
        </w:tabs>
      </w:pPr>
      <w:hyperlink w:anchor="_Toc17558" w:history="1">
        <w:r>
          <w:rPr>
            <w:rFonts w:ascii="仿宋" w:eastAsia="仿宋" w:hAnsi="仿宋" w:cs="仿宋" w:hint="eastAsia"/>
            <w:lang w:eastAsia="zh-CN"/>
          </w:rPr>
          <w:t>十二、生产安全保护</w:t>
        </w:r>
        <w:r>
          <w:tab/>
        </w:r>
        <w:r>
          <w:fldChar w:fldCharType="begin"/>
        </w:r>
        <w:r>
          <w:instrText xml:space="preserve"> PAGEREF _Toc17558 \h </w:instrText>
        </w:r>
        <w:r>
          <w:fldChar w:fldCharType="separate"/>
        </w:r>
        <w:r>
          <w:t>33</w:t>
        </w:r>
        <w:r>
          <w:fldChar w:fldCharType="end"/>
        </w:r>
      </w:hyperlink>
    </w:p>
    <w:p>
      <w:pPr>
        <w:pStyle w:val="TOC2"/>
        <w:tabs>
          <w:tab w:val="right" w:leader="dot" w:pos="8306"/>
        </w:tabs>
      </w:pPr>
      <w:hyperlink w:anchor="_Toc5694" w:history="1">
        <w:r>
          <w:rPr>
            <w:rFonts w:ascii="仿宋" w:eastAsia="仿宋" w:hAnsi="仿宋" w:cs="仿宋" w:hint="eastAsia"/>
            <w:lang w:eastAsia="zh-CN"/>
          </w:rPr>
          <w:t>(一)、消防安全</w:t>
        </w:r>
        <w:r>
          <w:tab/>
        </w:r>
        <w:r>
          <w:fldChar w:fldCharType="begin"/>
        </w:r>
        <w:r>
          <w:instrText xml:space="preserve"> PAGEREF _Toc5694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603" w:history="1">
        <w:r>
          <w:rPr>
            <w:rFonts w:ascii="仿宋" w:eastAsia="仿宋" w:hAnsi="仿宋" w:cs="仿宋" w:hint="eastAsia"/>
            <w:lang w:eastAsia="zh-CN"/>
          </w:rPr>
          <w:t>(二)、防火防爆总图布置措施</w:t>
        </w:r>
        <w:r>
          <w:tab/>
        </w:r>
        <w:r>
          <w:fldChar w:fldCharType="begin"/>
        </w:r>
        <w:r>
          <w:instrText xml:space="preserve"> PAGEREF _Toc21603 \h </w:instrText>
        </w:r>
        <w:r>
          <w:fldChar w:fldCharType="separate"/>
        </w:r>
        <w:r>
          <w:t>35</w:t>
        </w:r>
        <w:r>
          <w:fldChar w:fldCharType="end"/>
        </w:r>
      </w:hyperlink>
    </w:p>
    <w:p>
      <w:pPr>
        <w:pStyle w:val="TOC2"/>
        <w:tabs>
          <w:tab w:val="right" w:leader="dot" w:pos="8306"/>
        </w:tabs>
      </w:pPr>
      <w:hyperlink w:anchor="_Toc6795" w:history="1">
        <w:r>
          <w:rPr>
            <w:rFonts w:ascii="仿宋" w:eastAsia="仿宋" w:hAnsi="仿宋" w:cs="仿宋" w:hint="eastAsia"/>
            <w:lang w:eastAsia="zh-CN"/>
          </w:rPr>
          <w:t>(三)、自然灾害防范措施</w:t>
        </w:r>
        <w:r>
          <w:tab/>
        </w:r>
        <w:r>
          <w:fldChar w:fldCharType="begin"/>
        </w:r>
        <w:r>
          <w:instrText xml:space="preserve"> PAGEREF _Toc6795 \h </w:instrText>
        </w:r>
        <w:r>
          <w:fldChar w:fldCharType="separate"/>
        </w:r>
        <w:r>
          <w:t>35</w:t>
        </w:r>
        <w:r>
          <w:fldChar w:fldCharType="end"/>
        </w:r>
      </w:hyperlink>
    </w:p>
    <w:p>
      <w:pPr>
        <w:pStyle w:val="TOC2"/>
        <w:tabs>
          <w:tab w:val="right" w:leader="dot" w:pos="8306"/>
        </w:tabs>
      </w:pPr>
      <w:hyperlink w:anchor="_Toc14461" w:history="1">
        <w:r>
          <w:rPr>
            <w:rFonts w:ascii="仿宋" w:eastAsia="仿宋" w:hAnsi="仿宋" w:cs="仿宋" w:hint="eastAsia"/>
            <w:lang w:eastAsia="zh-CN"/>
          </w:rPr>
          <w:t>(四)、安全色及安全标志使用要求</w:t>
        </w:r>
        <w:r>
          <w:tab/>
        </w:r>
        <w:r>
          <w:fldChar w:fldCharType="begin"/>
        </w:r>
        <w:r>
          <w:instrText xml:space="preserve"> PAGEREF _Toc14461 \h </w:instrText>
        </w:r>
        <w:r>
          <w:fldChar w:fldCharType="separate"/>
        </w:r>
        <w:r>
          <w:t>36</w:t>
        </w:r>
        <w:r>
          <w:fldChar w:fldCharType="end"/>
        </w:r>
      </w:hyperlink>
    </w:p>
    <w:p>
      <w:pPr>
        <w:pStyle w:val="TOC2"/>
        <w:tabs>
          <w:tab w:val="right" w:leader="dot" w:pos="8306"/>
        </w:tabs>
      </w:pPr>
      <w:hyperlink w:anchor="_Toc30420" w:history="1">
        <w:r>
          <w:rPr>
            <w:rFonts w:ascii="仿宋" w:eastAsia="仿宋" w:hAnsi="仿宋" w:cs="仿宋" w:hint="eastAsia"/>
            <w:lang w:eastAsia="zh-CN"/>
          </w:rPr>
          <w:t>(五)、防尘防毒措施</w:t>
        </w:r>
        <w:r>
          <w:tab/>
        </w:r>
        <w:r>
          <w:fldChar w:fldCharType="begin"/>
        </w:r>
        <w:r>
          <w:instrText xml:space="preserve"> PAGEREF _Toc30420 \h </w:instrText>
        </w:r>
        <w:r>
          <w:fldChar w:fldCharType="separate"/>
        </w:r>
        <w:r>
          <w:t>37</w:t>
        </w:r>
        <w:r>
          <w:fldChar w:fldCharType="end"/>
        </w:r>
      </w:hyperlink>
    </w:p>
    <w:p>
      <w:pPr>
        <w:pStyle w:val="TOC2"/>
        <w:tabs>
          <w:tab w:val="right" w:leader="dot" w:pos="8306"/>
        </w:tabs>
      </w:pPr>
      <w:hyperlink w:anchor="_Toc30455" w:history="1">
        <w:r>
          <w:rPr>
            <w:rFonts w:ascii="仿宋" w:eastAsia="仿宋" w:hAnsi="仿宋" w:cs="仿宋" w:hint="eastAsia"/>
            <w:lang w:eastAsia="zh-CN"/>
          </w:rPr>
          <w:t>(六)、防静电、触电防护及防雷措施</w:t>
        </w:r>
        <w:r>
          <w:tab/>
        </w:r>
        <w:r>
          <w:fldChar w:fldCharType="begin"/>
        </w:r>
        <w:r>
          <w:instrText xml:space="preserve"> PAGEREF _Toc30455 \h </w:instrText>
        </w:r>
        <w:r>
          <w:fldChar w:fldCharType="separate"/>
        </w:r>
        <w:r>
          <w:t>38</w:t>
        </w:r>
        <w:r>
          <w:fldChar w:fldCharType="end"/>
        </w:r>
      </w:hyperlink>
    </w:p>
    <w:p>
      <w:pPr>
        <w:pStyle w:val="TOC2"/>
        <w:tabs>
          <w:tab w:val="right" w:leader="dot" w:pos="8306"/>
        </w:tabs>
      </w:pPr>
      <w:hyperlink w:anchor="_Toc31238" w:history="1">
        <w:r>
          <w:rPr>
            <w:rFonts w:ascii="仿宋" w:eastAsia="仿宋" w:hAnsi="仿宋" w:cs="仿宋" w:hint="eastAsia"/>
            <w:lang w:eastAsia="zh-CN"/>
          </w:rPr>
          <w:t>(七)、机械设备安全保障措施</w:t>
        </w:r>
        <w:r>
          <w:tab/>
        </w:r>
        <w:r>
          <w:fldChar w:fldCharType="begin"/>
        </w:r>
        <w:r>
          <w:instrText xml:space="preserve"> PAGEREF _Toc31238 \h </w:instrText>
        </w:r>
        <w:r>
          <w:fldChar w:fldCharType="separate"/>
        </w:r>
        <w:r>
          <w:t>40</w:t>
        </w:r>
        <w:r>
          <w:fldChar w:fldCharType="end"/>
        </w:r>
      </w:hyperlink>
    </w:p>
    <w:p>
      <w:pPr>
        <w:pStyle w:val="TOC1"/>
        <w:tabs>
          <w:tab w:val="right" w:leader="dot" w:pos="8306"/>
        </w:tabs>
      </w:pPr>
      <w:hyperlink w:anchor="_Toc1957" w:history="1">
        <w:r>
          <w:rPr>
            <w:rFonts w:ascii="仿宋" w:eastAsia="仿宋" w:hAnsi="仿宋" w:cs="仿宋" w:hint="eastAsia"/>
            <w:lang w:eastAsia="zh-CN"/>
          </w:rPr>
          <w:t>十三、粮油批发项目治理与监督</w:t>
        </w:r>
        <w:r>
          <w:tab/>
        </w:r>
        <w:r>
          <w:fldChar w:fldCharType="begin"/>
        </w:r>
        <w:r>
          <w:instrText xml:space="preserve"> PAGEREF _Toc1957 \h </w:instrText>
        </w:r>
        <w:r>
          <w:fldChar w:fldCharType="separate"/>
        </w:r>
        <w:r>
          <w:t>41</w:t>
        </w:r>
        <w:r>
          <w:fldChar w:fldCharType="end"/>
        </w:r>
      </w:hyperlink>
    </w:p>
    <w:p>
      <w:pPr>
        <w:pStyle w:val="TOC2"/>
        <w:tabs>
          <w:tab w:val="right" w:leader="dot" w:pos="8306"/>
        </w:tabs>
      </w:pPr>
      <w:hyperlink w:anchor="_Toc30419" w:history="1">
        <w:r>
          <w:rPr>
            <w:rFonts w:ascii="仿宋" w:eastAsia="仿宋" w:hAnsi="仿宋" w:cs="仿宋" w:hint="eastAsia"/>
            <w:lang w:eastAsia="zh-CN"/>
          </w:rPr>
          <w:t>(一)、粮油批发项目治理结构</w:t>
        </w:r>
        <w:r>
          <w:tab/>
        </w:r>
        <w:r>
          <w:fldChar w:fldCharType="begin"/>
        </w:r>
        <w:r>
          <w:instrText xml:space="preserve"> PAGEREF _Toc30419 \h </w:instrText>
        </w:r>
        <w:r>
          <w:fldChar w:fldCharType="separate"/>
        </w:r>
        <w:r>
          <w:t>41</w:t>
        </w:r>
        <w:r>
          <w:fldChar w:fldCharType="end"/>
        </w:r>
      </w:hyperlink>
    </w:p>
    <w:p>
      <w:pPr>
        <w:pStyle w:val="TOC2"/>
        <w:tabs>
          <w:tab w:val="right" w:leader="dot" w:pos="8306"/>
        </w:tabs>
      </w:pPr>
      <w:hyperlink w:anchor="_Toc3031" w:history="1">
        <w:r>
          <w:rPr>
            <w:rFonts w:ascii="仿宋" w:eastAsia="仿宋" w:hAnsi="仿宋" w:cs="仿宋" w:hint="eastAsia"/>
            <w:lang w:eastAsia="zh-CN"/>
          </w:rPr>
          <w:t>(二)、监督与审计</w:t>
        </w:r>
        <w:r>
          <w:tab/>
        </w:r>
        <w:r>
          <w:fldChar w:fldCharType="begin"/>
        </w:r>
        <w:r>
          <w:instrText xml:space="preserve"> PAGEREF _Toc3031 \h </w:instrText>
        </w:r>
        <w:r>
          <w:fldChar w:fldCharType="separate"/>
        </w:r>
        <w:r>
          <w:t>42</w:t>
        </w:r>
        <w:r>
          <w:fldChar w:fldCharType="end"/>
        </w:r>
      </w:hyperlink>
    </w:p>
    <w:p>
      <w:pPr>
        <w:pStyle w:val="TOC1"/>
        <w:tabs>
          <w:tab w:val="right" w:leader="dot" w:pos="8306"/>
        </w:tabs>
      </w:pPr>
      <w:hyperlink w:anchor="_Toc25870" w:history="1">
        <w:r>
          <w:rPr>
            <w:rFonts w:ascii="仿宋" w:eastAsia="仿宋" w:hAnsi="仿宋" w:cs="仿宋" w:hint="eastAsia"/>
            <w:lang w:eastAsia="zh-CN"/>
          </w:rPr>
          <w:t>十四、粮油批发项目实施保障措施</w:t>
        </w:r>
        <w:r>
          <w:tab/>
        </w:r>
        <w:r>
          <w:fldChar w:fldCharType="begin"/>
        </w:r>
        <w:r>
          <w:instrText xml:space="preserve"> PAGEREF _Toc25870 \h </w:instrText>
        </w:r>
        <w:r>
          <w:fldChar w:fldCharType="separate"/>
        </w:r>
        <w:r>
          <w:t>44</w:t>
        </w:r>
        <w:r>
          <w:fldChar w:fldCharType="end"/>
        </w:r>
      </w:hyperlink>
    </w:p>
    <w:p>
      <w:pPr>
        <w:pStyle w:val="TOC2"/>
        <w:tabs>
          <w:tab w:val="right" w:leader="dot" w:pos="8306"/>
        </w:tabs>
      </w:pPr>
      <w:hyperlink w:anchor="_Toc4306" w:history="1">
        <w:r>
          <w:rPr>
            <w:rFonts w:ascii="仿宋" w:eastAsia="仿宋" w:hAnsi="仿宋" w:cs="仿宋" w:hint="eastAsia"/>
            <w:lang w:eastAsia="zh-CN"/>
          </w:rPr>
          <w:t>(一)、粮油批发项目实施保障机制</w:t>
        </w:r>
        <w:r>
          <w:tab/>
        </w:r>
        <w:r>
          <w:fldChar w:fldCharType="begin"/>
        </w:r>
        <w:r>
          <w:instrText xml:space="preserve"> PAGEREF _Toc4306 \h </w:instrText>
        </w:r>
        <w:r>
          <w:fldChar w:fldCharType="separate"/>
        </w:r>
        <w:r>
          <w:t>44</w:t>
        </w:r>
        <w:r>
          <w:fldChar w:fldCharType="end"/>
        </w:r>
      </w:hyperlink>
    </w:p>
    <w:p>
      <w:pPr>
        <w:pStyle w:val="TOC2"/>
        <w:tabs>
          <w:tab w:val="right" w:leader="dot" w:pos="8306"/>
        </w:tabs>
      </w:pPr>
      <w:hyperlink w:anchor="_Toc9916" w:history="1">
        <w:r>
          <w:rPr>
            <w:rFonts w:ascii="仿宋" w:eastAsia="仿宋" w:hAnsi="仿宋" w:cs="仿宋" w:hint="eastAsia"/>
            <w:lang w:eastAsia="zh-CN"/>
          </w:rPr>
          <w:t>(二)、粮油批发项目法律合规要求</w:t>
        </w:r>
        <w:r>
          <w:tab/>
        </w:r>
        <w:r>
          <w:fldChar w:fldCharType="begin"/>
        </w:r>
        <w:r>
          <w:instrText xml:space="preserve"> PAGEREF _Toc9916 \h </w:instrText>
        </w:r>
        <w:r>
          <w:fldChar w:fldCharType="separate"/>
        </w:r>
        <w:r>
          <w:t>47</w:t>
        </w:r>
        <w:r>
          <w:fldChar w:fldCharType="end"/>
        </w:r>
      </w:hyperlink>
    </w:p>
    <w:p>
      <w:pPr>
        <w:pStyle w:val="TOC2"/>
        <w:tabs>
          <w:tab w:val="right" w:leader="dot" w:pos="8306"/>
        </w:tabs>
      </w:pPr>
      <w:hyperlink w:anchor="_Toc6928" w:history="1">
        <w:r>
          <w:rPr>
            <w:rFonts w:ascii="仿宋" w:eastAsia="仿宋" w:hAnsi="仿宋" w:cs="仿宋" w:hint="eastAsia"/>
            <w:lang w:eastAsia="zh-CN"/>
          </w:rPr>
          <w:t>(三)、粮油批发项目合同管理与法律事务</w:t>
        </w:r>
        <w:r>
          <w:tab/>
        </w:r>
        <w:r>
          <w:fldChar w:fldCharType="begin"/>
        </w:r>
        <w:r>
          <w:instrText xml:space="preserve"> PAGEREF _Toc6928 \h </w:instrText>
        </w:r>
        <w:r>
          <w:fldChar w:fldCharType="separate"/>
        </w:r>
        <w:r>
          <w:t>51</w:t>
        </w:r>
        <w:r>
          <w:fldChar w:fldCharType="end"/>
        </w:r>
      </w:hyperlink>
    </w:p>
    <w:p>
      <w:pPr>
        <w:pStyle w:val="TOC2"/>
        <w:tabs>
          <w:tab w:val="right" w:leader="dot" w:pos="8306"/>
        </w:tabs>
      </w:pPr>
      <w:hyperlink w:anchor="_Toc22222" w:history="1">
        <w:r>
          <w:rPr>
            <w:rFonts w:ascii="仿宋" w:eastAsia="仿宋" w:hAnsi="仿宋" w:cs="仿宋" w:hint="eastAsia"/>
            <w:lang w:eastAsia="zh-CN"/>
          </w:rPr>
          <w:t>(四)、粮油批发项目知识产权保护策略</w:t>
        </w:r>
        <w:r>
          <w:tab/>
        </w:r>
        <w:r>
          <w:fldChar w:fldCharType="begin"/>
        </w:r>
        <w:r>
          <w:instrText xml:space="preserve"> PAGEREF _Toc22222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93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444"/>
      <w:r>
        <w:rPr>
          <w:rFonts w:ascii="仿宋" w:eastAsia="仿宋" w:hAnsi="仿宋" w:cs="仿宋" w:hint="eastAsia"/>
          <w:sz w:val="28"/>
          <w:lang w:eastAsia="zh-CN"/>
        </w:rPr>
        <w:t>一、粮油批发项目建设单位说明</w:t>
      </w:r>
      <w:bookmarkEnd w:id="2"/>
    </w:p>
    <w:p>
      <w:pPr>
        <w:pStyle w:val="Heading2"/>
        <w:rPr>
          <w:rFonts w:ascii="仿宋" w:eastAsia="仿宋" w:hAnsi="仿宋" w:cs="仿宋" w:hint="eastAsia"/>
          <w:lang w:eastAsia="zh-CN"/>
        </w:rPr>
      </w:pPr>
      <w:bookmarkStart w:id="3" w:name="_Toc11256"/>
      <w:r>
        <w:rPr>
          <w:rFonts w:ascii="仿宋" w:eastAsia="仿宋" w:hAnsi="仿宋" w:cs="仿宋" w:hint="eastAsia"/>
          <w:lang w:eastAsia="zh-CN"/>
        </w:rPr>
        <w:t>(一)、粮油批发项目承办单位基本情况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628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粮油批发项目承办单位的XXXX，我们着眼于实现可持续的经济效益。通过技术创新和解决方案的提供，公司预计在粮油批发项目执行期间将获得可观的收入增长。这一收入来源主要包括粮油批发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同时，我们注重成本控制和效率提升，以确保粮油批发项目的可持续盈利。透过精细的管理和资源优化，公司期望实现粮油批发项目利润最大化。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粮油批发项目实施进行全面的投资评估，包括粮油批发项目启动阶段的资金投入和后续运营成本。通过对粮油批发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粮油批发项目实施过程中具备足够的资金流动性，公司将进行详尽的现金流分析。这包括资金需求的合理预测、粮油批发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4707"/>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8794"/>
      <w:r>
        <w:rPr>
          <w:rFonts w:ascii="仿宋" w:eastAsia="仿宋" w:hAnsi="仿宋" w:cs="仿宋" w:hint="eastAsia"/>
          <w:lang w:eastAsia="zh-CN"/>
        </w:rPr>
        <w:t>(一)、粮油批发行业分析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粮油批发行业一直以来都是市场的关注焦点。行业内的发展趋势、竞争态势以及潜在机会都对粮油批发项目的推进产生深远的影响。通过深入研究行业的整体概貌，我们将更好地理解行业的核心特征，为粮油批发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粮油批发行业，技术一直是推动创新和发展的关键因素。我们将对当前技术趋势进行详尽分析，包括但不限于人工智能、大数据应用、先进制造技术等。这有助于粮油批发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粮油批发项目成功的基础。我们将对主要竞争对手进行深入研究，包括其市场份额、产品特点、市场定位等。通过全面了解竞争对手的优势和劣势，粮油批发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9659"/>
      <w:r>
        <w:rPr>
          <w:rFonts w:ascii="仿宋" w:eastAsia="仿宋" w:hAnsi="仿宋" w:cs="仿宋" w:hint="eastAsia"/>
          <w:sz w:val="28"/>
          <w:lang w:eastAsia="zh-CN"/>
        </w:rPr>
        <w:t>(二)、粮油批发市场分析预测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通过对市场规模的深入调研，我们将预测粮油批发市场未来的增长趋势。这包括市场的整体规模、各细分领域的发展趋势等。粮油批发项目可以根据市场的扩张速度和潜在机会，制定更符合市场需求的发展策略。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粮油批发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粮油批发项目实施过程中需要充分考虑的因素。我们将对市场风险进行全面评估，包括但不限于政策法规风险、市场竞争风险、技术变革风险等。通过对潜在风险的深入分析，粮油批发项目可以制定相应的风险缓解策略，降低不确定性对粮油批发项目的影响。</w:t>
      </w:r>
    </w:p>
    <w:p>
      <w:pPr>
        <w:pStyle w:val="Heading1"/>
        <w:ind w:firstLine="560" w:firstLineChars="200"/>
        <w:rPr>
          <w:rFonts w:ascii="仿宋" w:eastAsia="仿宋" w:hAnsi="仿宋" w:cs="仿宋" w:hint="eastAsia"/>
          <w:sz w:val="28"/>
          <w:lang w:eastAsia="zh-CN"/>
        </w:rPr>
      </w:pPr>
      <w:bookmarkStart w:id="8" w:name="_Toc1145"/>
      <w:r>
        <w:rPr>
          <w:rFonts w:ascii="仿宋" w:eastAsia="仿宋" w:hAnsi="仿宋" w:cs="仿宋" w:hint="eastAsia"/>
          <w:sz w:val="28"/>
          <w:lang w:eastAsia="zh-CN"/>
        </w:rPr>
        <w:t>三、粮油批发项目文档管理</w:t>
      </w:r>
      <w:bookmarkEnd w:id="8"/>
    </w:p>
    <w:p>
      <w:pPr>
        <w:pStyle w:val="Heading2"/>
        <w:rPr>
          <w:rFonts w:ascii="仿宋" w:eastAsia="仿宋" w:hAnsi="仿宋" w:cs="仿宋" w:hint="eastAsia"/>
          <w:lang w:eastAsia="zh-CN"/>
        </w:rPr>
      </w:pPr>
      <w:bookmarkStart w:id="9" w:name="_Toc9838"/>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粮油批发项目高度重视文档的质量和准确性，以支持粮油批发项目的各项活动和决策。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粮油批发项目文档的编制始于粮油批发项目计划的初期，我们制定了详细的文档编制计划，明确了每个文档的内容、格式和编写责任人。在粮油批发项目启动阶段，我们首先编制了粮油批发项目章程，明确定义了粮油批发项目的目标、范围、风险等关键要素。随后，粮油批发项目团队根据计划陆续编制了需求文档、设计文档、测试文档等各类文档，确保粮油批发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粮油批发项目管理中的重要环节，旨在确保粮油批发项目文档符合质量标准和粮油批发项目需求。在粮油批发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除了内部审查，我们还进行了外部审查，邀请粮油批发项目相关利益方和专业领域的专家对文档进行独立审查。这有助于获取更全面、客观的反馈，确保粮油批发项目文档不仅符合内部标准，也满足外部需求。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粮油批发项目在文档编制与审查方面建立了严格的管理机制，通过规范的流程和多维度的审查，确保粮油批发项目文档的质量、准确性和可靠性，为粮油批发项目的顺利推进提供了有力支持。</w:t>
      </w:r>
    </w:p>
    <w:p>
      <w:pPr>
        <w:pStyle w:val="Heading2"/>
        <w:ind w:firstLine="560" w:firstLineChars="200"/>
        <w:rPr>
          <w:rFonts w:ascii="仿宋" w:eastAsia="仿宋" w:hAnsi="仿宋" w:cs="仿宋" w:hint="eastAsia"/>
          <w:sz w:val="28"/>
          <w:lang w:eastAsia="zh-CN"/>
        </w:rPr>
      </w:pPr>
      <w:bookmarkStart w:id="10" w:name="_Toc31302"/>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在粮油批发项目中，我们致力于优化文档发布与分发过程，以确保信息的高效传递和团队间协作的顺畅进行。以下是我们采取的关键优化策略：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我们通过多渠道发布文档，包括电子邮件、粮油批发项目管理平台、内部网站等，以满足不同团队成员的偏好和需求。多渠道发布确保了信息的全面覆盖。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我们采用了精细的权限控制，确保只有授权人员可以访问敏感信息。这种安全措施保护了粮油批发项目文档的机密性，防止了未经授权的信息泄露。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1382"/>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文档存档与归档是粮油批发项目生命周期中一个至关重要的环节，直接关系到粮油批发项目信息的长期保存和历史记录的完整性。在粮油批发项目中，我们实施了一系列有效的文档存档与归档管理策略：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923"/>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20813"/>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粮油批发项目的主要产品是XXXX，预计年产值为XXX万元。这一产品在市场中占据着重要的地位，其广泛的应用范围使得该粮油批发项目的市场前景非常广阔。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粮油批发项目的xxx产品作为重要的原材料之一，将在多个领域发挥关键作用。其在建筑、交通、能源等方面的广泛应用将为整个产业链提供强大的支持，形成产业协同效应。粮油批发项目的年产值XXX万XXX万XXX万万元不仅反映了其在市场上的巨大潜力，更预示着它对国民经济的积极贡献。这种关联度高、涉及面广的产业关系，使得该粮油批发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3066"/>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粮油批发项目总征地面积为XXXX平方米，相当于约XX.XX亩，其中净用地面积为XXXX平方米，红线范围内相当于约XX.XX亩。这一用地规模充分考虑了粮油批发项目的建设需求，保障了粮油批发项目在合适的空间内得以充分发展。粮油批发项目规划的总建筑面积为XXXX平方米，其中主体工程建设占XXXX平方米，计容建筑面积达XXXX平方米。预计建筑工程的投资将达到XXXX万元，为粮油批发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粮油批发项目计划购置的设备共计XXXX台（套），设备购置费用为XXXX万元。这一设备购置计划充分考虑到粮油批发项目的生产需求和技术要求，确保了粮油批发项目在生产运营中具备先进的技术装备和高效的生产能力。设备的合理配置将为粮油批发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粮油批发项目计划总投资为XXXX万元，预计年实现营业收入为XXXX万元。这一产能规模的设定旨在确保粮油批发项目能够在投资与回报之间取得平衡，实现长期可持续的发展。粮油批发项目的总投资充分考虑到各个方面的需求，包括用地建设、设备购置等多个环节，以确保粮油批发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1787"/>
      <w:r>
        <w:rPr>
          <w:rFonts w:ascii="仿宋" w:eastAsia="仿宋" w:hAnsi="仿宋" w:cs="仿宋" w:hint="eastAsia"/>
          <w:sz w:val="28"/>
          <w:lang w:eastAsia="zh-CN"/>
        </w:rPr>
        <w:t>五、粮油批发项目可持续发展</w:t>
      </w:r>
      <w:bookmarkEnd w:id="15"/>
    </w:p>
    <w:p>
      <w:pPr>
        <w:pStyle w:val="Heading2"/>
        <w:rPr>
          <w:rFonts w:ascii="仿宋" w:eastAsia="仿宋" w:hAnsi="仿宋" w:cs="仿宋" w:hint="eastAsia"/>
          <w:lang w:eastAsia="zh-CN"/>
        </w:rPr>
      </w:pPr>
      <w:bookmarkStart w:id="16" w:name="_Toc5039"/>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粮油批发项目中，粮油批发项目团队着眼于未来，明确了可持续发展的战略方向。制定的具体可持续发展目标包括降低资源使用、采用环保技术、最大化社会效益等。这一步骤不仅有助于粮油批发项目在环保和社会责任方面达到最高标准，也为未来提供了明确的指引，确保粮油批发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可持续实践的融入粮油批发项目管理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粮油批发项目管理周期。从粮油批发项目规划开始，粮油批发项目团队就考虑了环境和社会的因素。在执行阶段，粮油批发项目团队积极推动绿色技术的应用，优化资源利用。此外，关注员工的社会责任，通过培训和沟通活动提高员工对可持续发展的认知，使他们能够在日常工作中践行可持续实践。这些举措不仅为粮油批发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14336"/>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扎根于粮油批发项目的可持续发展理念，我们深信环保与社会责任是粮油批发项目成功的关键支柱。在粮油批发项目的每一步，我们都致力于通过创新和实践，履行对环境和社会的坚定责任。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粮油批发项目团队通过引入先进的环保技术、建立高效的废物处理系统以及推动能源节约措施，积极履行环保责任。定期的环保监测和评估确保粮油批发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粮油批发项目不仅致力于自身可持续发展，还注重对社会的回馈。通过支持社区粮油批发项目、参与慈善事业、提供培训机会等方式，粮油批发项目积极履行社会责任。与当地社区建立积极互动，关注员工的工作与生活平衡，以及员工的身心健康，是粮油批发项目在社会责任层面的关键举措。这样的实践不仅增强了粮油批发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7798"/>
      <w:r>
        <w:rPr>
          <w:rFonts w:ascii="仿宋" w:eastAsia="仿宋" w:hAnsi="仿宋" w:cs="仿宋" w:hint="eastAsia"/>
          <w:sz w:val="28"/>
          <w:lang w:eastAsia="zh-CN"/>
        </w:rPr>
        <w:t>六、工艺说明</w:t>
      </w:r>
      <w:bookmarkEnd w:id="18"/>
    </w:p>
    <w:p>
      <w:pPr>
        <w:pStyle w:val="Heading2"/>
        <w:rPr>
          <w:rFonts w:ascii="仿宋" w:eastAsia="仿宋" w:hAnsi="仿宋" w:cs="仿宋" w:hint="eastAsia"/>
          <w:lang w:eastAsia="zh-CN"/>
        </w:rPr>
      </w:pPr>
      <w:bookmarkStart w:id="19" w:name="_Toc6343"/>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粮油批发项目的技术管理特点体现在其创新导向。通过引入最先进的技术趋势和解决方案，粮油批发项目致力于提升科技含量、提高质量和效率水平。这意味着我们将采用最新的工具和方法，确保粮油批发项目在技术层面始终走在前沿，从而在竞争激烈的市场中脱颖而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粮油批发项目技术管理的显著特征。通过整合不同领域的技术资源，我们实现了跨学科的协同工作。这有助于优化技术架构，提高整体效能。此外，整合性策略还促进了不同技术团队之间的紧密沟通和高效合作，确保粮油批发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粮油批发项目所采用的技术。通过不断优化技术方案，粮油批发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粮油批发项目团队将在粮油批发项目初期识别可能的技术风险，并采取相应的预防和应对措施。通过建立健全的风险评估机制，粮油批发项目能够在实施过程中及时发现并解决潜在的技术问题，保障粮油批发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粮油批发项目中，技术将成为粮油批发项目成功的有力支持。这一深度剖析揭示了技术管理在粮油批发项目实施中的关键作用，为粮油批发项目的技术基础奠定了坚实的基础。</w:t>
      </w:r>
    </w:p>
    <w:p>
      <w:pPr>
        <w:pStyle w:val="Heading2"/>
        <w:ind w:firstLine="560" w:firstLineChars="200"/>
        <w:rPr>
          <w:rFonts w:ascii="仿宋" w:eastAsia="仿宋" w:hAnsi="仿宋" w:cs="仿宋" w:hint="eastAsia"/>
          <w:sz w:val="28"/>
          <w:lang w:eastAsia="zh-CN"/>
        </w:rPr>
      </w:pPr>
      <w:bookmarkStart w:id="20" w:name="_Toc26855"/>
      <w:r>
        <w:rPr>
          <w:rFonts w:ascii="仿宋" w:eastAsia="仿宋" w:hAnsi="仿宋" w:cs="仿宋" w:hint="eastAsia"/>
          <w:sz w:val="28"/>
          <w:lang w:eastAsia="zh-CN"/>
        </w:rPr>
        <w:t>(二)、粮油批发项目工艺技术设计方案</w:t>
      </w:r>
      <w:bookmarkEnd w:id="20"/>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粮油批发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粮油批发项目将严格按照相关行业规范要求进行组织。通过有效控制产品质量，粮油批发项目将致力于为顾客提供优质的粮油批发项目产品和良好的服务。这体现了粮油批发项目对于生产活动合规性和质量标准的高度重视，为粮油批发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粮油批发项目注重生态效益和清洁生产原则。粮油批发项目建设将紧密结合地方特色经济发展，与社会经济发展规划和区域环境保护规划方案相协调一致。通过与当地区域自然生态系统的结合，粮油批发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粮油批发项目产品具有多样化的客户需求和个性化的特点。因此，粮油批发项目产品规格品种多样，且单批生产数量较小。为满足这一特点，粮油批发项目承办单位将建设先进的柔性制造生产线。通过广泛应用柔性制造技术，粮油批发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总体而言，粮油批发项目采用的技术具有较高的技术含量和自动化水平，处于国内先进水平。这一技术选用不仅体现了对生产效率、质量和环境友好性的高标准要求，同时为粮油批发项目的可持续发展奠定了坚实的基础。</w:t>
      </w:r>
    </w:p>
    <w:p>
      <w:pPr>
        <w:pStyle w:val="Heading2"/>
        <w:ind w:firstLine="560" w:firstLineChars="200"/>
        <w:rPr>
          <w:rFonts w:ascii="仿宋" w:eastAsia="仿宋" w:hAnsi="仿宋" w:cs="仿宋" w:hint="eastAsia"/>
          <w:sz w:val="28"/>
          <w:lang w:eastAsia="zh-CN"/>
        </w:rPr>
      </w:pPr>
      <w:bookmarkStart w:id="21" w:name="_Toc8894"/>
      <w:r>
        <w:rPr>
          <w:rFonts w:ascii="仿宋" w:eastAsia="仿宋" w:hAnsi="仿宋" w:cs="仿宋" w:hint="eastAsia"/>
          <w:sz w:val="28"/>
          <w:lang w:eastAsia="zh-CN"/>
        </w:rPr>
        <w:t>(三)、设备选型方案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为确保粮油批发项目的高效生产和技术实施，我们制定了一套精心设计的设备选型方案，以满足粮油批发项目生产、质量和环保的要求。该方案的主要特点如下：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粮油批发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https://d.book118.com/447106113132006051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416168"/>
    <w:rsid w:val="714161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7106113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2024-03-02T10:16:00Z</dcterms:created>
  <dcterms:modified xsi:type="dcterms:W3CDTF">2024-03-02T10:17:12Z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91F1F83BCA8B4CC3B24D4E6C39886A3F_11</vt:lpwstr>
  </property>
  <property fmtid="{D5CDD505-2E9C-101B-9397-08002B2CF9AE}" pid="3" name="KSOProductBuildVer">
    <vt:lpwstr>2052-12.1.0.16388</vt:lpwstr>
  </property>
</Properties>
</file>