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色浆基体树脂项目规划设计蓝图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31" w:history="1">
        <w:r>
          <w:rPr>
            <w:rFonts w:ascii="仿宋" w:eastAsia="仿宋" w:hAnsi="仿宋" w:cs="仿宋" w:hint="eastAsia"/>
            <w:lang w:eastAsia="zh-CN"/>
          </w:rPr>
          <w:t>概论</w:t>
        </w:r>
        <w:r>
          <w:tab/>
        </w:r>
        <w:r>
          <w:fldChar w:fldCharType="begin"/>
        </w:r>
        <w:r>
          <w:instrText xml:space="preserve"> PAGEREF _Toc9531 \h </w:instrText>
        </w:r>
        <w:r>
          <w:fldChar w:fldCharType="separate"/>
        </w:r>
        <w:r>
          <w:t>3</w:t>
        </w:r>
        <w:r>
          <w:fldChar w:fldCharType="end"/>
        </w:r>
      </w:hyperlink>
    </w:p>
    <w:p>
      <w:pPr>
        <w:pStyle w:val="TOC1"/>
        <w:tabs>
          <w:tab w:val="right" w:leader="dot" w:pos="8306"/>
        </w:tabs>
      </w:pPr>
      <w:hyperlink w:anchor="_Toc16307" w:history="1">
        <w:r>
          <w:rPr>
            <w:rFonts w:ascii="仿宋" w:eastAsia="仿宋" w:hAnsi="仿宋" w:cs="仿宋" w:hint="eastAsia"/>
            <w:lang w:eastAsia="zh-CN"/>
          </w:rPr>
          <w:t>一、色浆基体树脂项目建设背景及必要性分析</w:t>
        </w:r>
        <w:r>
          <w:tab/>
        </w:r>
        <w:r>
          <w:fldChar w:fldCharType="begin"/>
        </w:r>
        <w:r>
          <w:instrText xml:space="preserve"> PAGEREF _Toc16307 \h </w:instrText>
        </w:r>
        <w:r>
          <w:fldChar w:fldCharType="separate"/>
        </w:r>
        <w:r>
          <w:t>3</w:t>
        </w:r>
        <w:r>
          <w:fldChar w:fldCharType="end"/>
        </w:r>
      </w:hyperlink>
    </w:p>
    <w:p>
      <w:pPr>
        <w:pStyle w:val="TOC2"/>
        <w:tabs>
          <w:tab w:val="right" w:leader="dot" w:pos="8306"/>
        </w:tabs>
      </w:pPr>
      <w:hyperlink w:anchor="_Toc1521" w:history="1">
        <w:r>
          <w:rPr>
            <w:rFonts w:ascii="仿宋" w:eastAsia="仿宋" w:hAnsi="仿宋" w:cs="仿宋" w:hint="eastAsia"/>
            <w:lang w:eastAsia="zh-CN"/>
          </w:rPr>
          <w:t>(一)、色浆基体树脂项目背景分析</w:t>
        </w:r>
        <w:r>
          <w:tab/>
        </w:r>
        <w:r>
          <w:fldChar w:fldCharType="begin"/>
        </w:r>
        <w:r>
          <w:instrText xml:space="preserve"> PAGEREF _Toc1521 \h </w:instrText>
        </w:r>
        <w:r>
          <w:fldChar w:fldCharType="separate"/>
        </w:r>
        <w:r>
          <w:t>3</w:t>
        </w:r>
        <w:r>
          <w:fldChar w:fldCharType="end"/>
        </w:r>
      </w:hyperlink>
    </w:p>
    <w:p>
      <w:pPr>
        <w:pStyle w:val="TOC2"/>
        <w:tabs>
          <w:tab w:val="right" w:leader="dot" w:pos="8306"/>
        </w:tabs>
      </w:pPr>
      <w:hyperlink w:anchor="_Toc19377" w:history="1">
        <w:r>
          <w:rPr>
            <w:rFonts w:ascii="仿宋" w:eastAsia="仿宋" w:hAnsi="仿宋" w:cs="仿宋" w:hint="eastAsia"/>
            <w:lang w:eastAsia="zh-CN"/>
          </w:rPr>
          <w:t>(二)、色浆基体树脂项目建设必要性分析</w:t>
        </w:r>
        <w:r>
          <w:tab/>
        </w:r>
        <w:r>
          <w:fldChar w:fldCharType="begin"/>
        </w:r>
        <w:r>
          <w:instrText xml:space="preserve"> PAGEREF _Toc19377 \h </w:instrText>
        </w:r>
        <w:r>
          <w:fldChar w:fldCharType="separate"/>
        </w:r>
        <w:r>
          <w:t>5</w:t>
        </w:r>
        <w:r>
          <w:fldChar w:fldCharType="end"/>
        </w:r>
      </w:hyperlink>
    </w:p>
    <w:p>
      <w:pPr>
        <w:pStyle w:val="TOC1"/>
        <w:tabs>
          <w:tab w:val="right" w:leader="dot" w:pos="8306"/>
        </w:tabs>
      </w:pPr>
      <w:hyperlink w:anchor="_Toc25781" w:history="1">
        <w:r>
          <w:rPr>
            <w:rFonts w:ascii="仿宋" w:eastAsia="仿宋" w:hAnsi="仿宋" w:cs="仿宋" w:hint="eastAsia"/>
            <w:lang w:eastAsia="zh-CN"/>
          </w:rPr>
          <w:t>二、工艺说明</w:t>
        </w:r>
        <w:r>
          <w:tab/>
        </w:r>
        <w:r>
          <w:fldChar w:fldCharType="begin"/>
        </w:r>
        <w:r>
          <w:instrText xml:space="preserve"> PAGEREF _Toc25781 \h </w:instrText>
        </w:r>
        <w:r>
          <w:fldChar w:fldCharType="separate"/>
        </w:r>
        <w:r>
          <w:t>6</w:t>
        </w:r>
        <w:r>
          <w:fldChar w:fldCharType="end"/>
        </w:r>
      </w:hyperlink>
    </w:p>
    <w:p>
      <w:pPr>
        <w:pStyle w:val="TOC2"/>
        <w:tabs>
          <w:tab w:val="right" w:leader="dot" w:pos="8306"/>
        </w:tabs>
      </w:pPr>
      <w:hyperlink w:anchor="_Toc32718" w:history="1">
        <w:r>
          <w:rPr>
            <w:rFonts w:ascii="仿宋" w:eastAsia="仿宋" w:hAnsi="仿宋" w:cs="仿宋" w:hint="eastAsia"/>
            <w:lang w:eastAsia="zh-CN"/>
          </w:rPr>
          <w:t>(一)、技术管理特点</w:t>
        </w:r>
        <w:r>
          <w:tab/>
        </w:r>
        <w:r>
          <w:fldChar w:fldCharType="begin"/>
        </w:r>
        <w:r>
          <w:instrText xml:space="preserve"> PAGEREF _Toc32718 \h </w:instrText>
        </w:r>
        <w:r>
          <w:fldChar w:fldCharType="separate"/>
        </w:r>
        <w:r>
          <w:t>6</w:t>
        </w:r>
        <w:r>
          <w:fldChar w:fldCharType="end"/>
        </w:r>
      </w:hyperlink>
    </w:p>
    <w:p>
      <w:pPr>
        <w:pStyle w:val="TOC2"/>
        <w:tabs>
          <w:tab w:val="right" w:leader="dot" w:pos="8306"/>
        </w:tabs>
      </w:pPr>
      <w:hyperlink w:anchor="_Toc19787" w:history="1">
        <w:r>
          <w:rPr>
            <w:rFonts w:ascii="仿宋" w:eastAsia="仿宋" w:hAnsi="仿宋" w:cs="仿宋" w:hint="eastAsia"/>
            <w:lang w:eastAsia="zh-CN"/>
          </w:rPr>
          <w:t>(二)、色浆基体树脂项目工艺技术设计方案</w:t>
        </w:r>
        <w:r>
          <w:tab/>
        </w:r>
        <w:r>
          <w:fldChar w:fldCharType="begin"/>
        </w:r>
        <w:r>
          <w:instrText xml:space="preserve"> PAGEREF _Toc19787 \h </w:instrText>
        </w:r>
        <w:r>
          <w:fldChar w:fldCharType="separate"/>
        </w:r>
        <w:r>
          <w:t>7</w:t>
        </w:r>
        <w:r>
          <w:fldChar w:fldCharType="end"/>
        </w:r>
      </w:hyperlink>
    </w:p>
    <w:p>
      <w:pPr>
        <w:pStyle w:val="TOC2"/>
        <w:tabs>
          <w:tab w:val="right" w:leader="dot" w:pos="8306"/>
        </w:tabs>
      </w:pPr>
      <w:hyperlink w:anchor="_Toc21738" w:history="1">
        <w:r>
          <w:rPr>
            <w:rFonts w:ascii="仿宋" w:eastAsia="仿宋" w:hAnsi="仿宋" w:cs="仿宋" w:hint="eastAsia"/>
            <w:lang w:eastAsia="zh-CN"/>
          </w:rPr>
          <w:t>(三)、设备选型方案</w:t>
        </w:r>
        <w:r>
          <w:tab/>
        </w:r>
        <w:r>
          <w:fldChar w:fldCharType="begin"/>
        </w:r>
        <w:r>
          <w:instrText xml:space="preserve"> PAGEREF _Toc21738 \h </w:instrText>
        </w:r>
        <w:r>
          <w:fldChar w:fldCharType="separate"/>
        </w:r>
        <w:r>
          <w:t>8</w:t>
        </w:r>
        <w:r>
          <w:fldChar w:fldCharType="end"/>
        </w:r>
      </w:hyperlink>
    </w:p>
    <w:p>
      <w:pPr>
        <w:pStyle w:val="TOC1"/>
        <w:tabs>
          <w:tab w:val="right" w:leader="dot" w:pos="8306"/>
        </w:tabs>
      </w:pPr>
      <w:hyperlink w:anchor="_Toc18553" w:history="1">
        <w:r>
          <w:rPr>
            <w:rFonts w:ascii="仿宋" w:eastAsia="仿宋" w:hAnsi="仿宋" w:cs="仿宋" w:hint="eastAsia"/>
            <w:lang w:eastAsia="zh-CN"/>
          </w:rPr>
          <w:t>三、色浆基体树脂项目选址可行性分析</w:t>
        </w:r>
        <w:r>
          <w:tab/>
        </w:r>
        <w:r>
          <w:fldChar w:fldCharType="begin"/>
        </w:r>
        <w:r>
          <w:instrText xml:space="preserve"> PAGEREF _Toc18553 \h </w:instrText>
        </w:r>
        <w:r>
          <w:fldChar w:fldCharType="separate"/>
        </w:r>
        <w:r>
          <w:t>10</w:t>
        </w:r>
        <w:r>
          <w:fldChar w:fldCharType="end"/>
        </w:r>
      </w:hyperlink>
    </w:p>
    <w:p>
      <w:pPr>
        <w:pStyle w:val="TOC2"/>
        <w:tabs>
          <w:tab w:val="right" w:leader="dot" w:pos="8306"/>
        </w:tabs>
      </w:pPr>
      <w:hyperlink w:anchor="_Toc32378" w:history="1">
        <w:r>
          <w:rPr>
            <w:rFonts w:ascii="仿宋" w:eastAsia="仿宋" w:hAnsi="仿宋" w:cs="仿宋" w:hint="eastAsia"/>
            <w:lang w:eastAsia="zh-CN"/>
          </w:rPr>
          <w:t>(一)、色浆基体树脂项目选址</w:t>
        </w:r>
        <w:r>
          <w:tab/>
        </w:r>
        <w:r>
          <w:fldChar w:fldCharType="begin"/>
        </w:r>
        <w:r>
          <w:instrText xml:space="preserve"> PAGEREF _Toc32378 \h </w:instrText>
        </w:r>
        <w:r>
          <w:fldChar w:fldCharType="separate"/>
        </w:r>
        <w:r>
          <w:t>10</w:t>
        </w:r>
        <w:r>
          <w:fldChar w:fldCharType="end"/>
        </w:r>
      </w:hyperlink>
    </w:p>
    <w:p>
      <w:pPr>
        <w:pStyle w:val="TOC2"/>
        <w:tabs>
          <w:tab w:val="right" w:leader="dot" w:pos="8306"/>
        </w:tabs>
      </w:pPr>
      <w:hyperlink w:anchor="_Toc23194" w:history="1">
        <w:r>
          <w:rPr>
            <w:rFonts w:ascii="仿宋" w:eastAsia="仿宋" w:hAnsi="仿宋" w:cs="仿宋" w:hint="eastAsia"/>
            <w:lang w:eastAsia="zh-CN"/>
          </w:rPr>
          <w:t>(二)、用地控制指标</w:t>
        </w:r>
        <w:r>
          <w:tab/>
        </w:r>
        <w:r>
          <w:fldChar w:fldCharType="begin"/>
        </w:r>
        <w:r>
          <w:instrText xml:space="preserve"> PAGEREF _Toc23194 \h </w:instrText>
        </w:r>
        <w:r>
          <w:fldChar w:fldCharType="separate"/>
        </w:r>
        <w:r>
          <w:t>10</w:t>
        </w:r>
        <w:r>
          <w:fldChar w:fldCharType="end"/>
        </w:r>
      </w:hyperlink>
    </w:p>
    <w:p>
      <w:pPr>
        <w:pStyle w:val="TOC2"/>
        <w:tabs>
          <w:tab w:val="right" w:leader="dot" w:pos="8306"/>
        </w:tabs>
      </w:pPr>
      <w:hyperlink w:anchor="_Toc31547" w:history="1">
        <w:r>
          <w:rPr>
            <w:rFonts w:ascii="仿宋" w:eastAsia="仿宋" w:hAnsi="仿宋" w:cs="仿宋" w:hint="eastAsia"/>
            <w:lang w:eastAsia="zh-CN"/>
          </w:rPr>
          <w:t>(三)、节约用地措施</w:t>
        </w:r>
        <w:r>
          <w:tab/>
        </w:r>
        <w:r>
          <w:fldChar w:fldCharType="begin"/>
        </w:r>
        <w:r>
          <w:instrText xml:space="preserve"> PAGEREF _Toc31547 \h </w:instrText>
        </w:r>
        <w:r>
          <w:fldChar w:fldCharType="separate"/>
        </w:r>
        <w:r>
          <w:t>12</w:t>
        </w:r>
        <w:r>
          <w:fldChar w:fldCharType="end"/>
        </w:r>
      </w:hyperlink>
    </w:p>
    <w:p>
      <w:pPr>
        <w:pStyle w:val="TOC2"/>
        <w:tabs>
          <w:tab w:val="right" w:leader="dot" w:pos="8306"/>
        </w:tabs>
      </w:pPr>
      <w:hyperlink w:anchor="_Toc11271" w:history="1">
        <w:r>
          <w:rPr>
            <w:rFonts w:ascii="仿宋" w:eastAsia="仿宋" w:hAnsi="仿宋" w:cs="仿宋" w:hint="eastAsia"/>
            <w:lang w:eastAsia="zh-CN"/>
          </w:rPr>
          <w:t>(四)、总图布置方案</w:t>
        </w:r>
        <w:r>
          <w:tab/>
        </w:r>
        <w:r>
          <w:fldChar w:fldCharType="begin"/>
        </w:r>
        <w:r>
          <w:instrText xml:space="preserve"> PAGEREF _Toc11271 \h </w:instrText>
        </w:r>
        <w:r>
          <w:fldChar w:fldCharType="separate"/>
        </w:r>
        <w:r>
          <w:t>13</w:t>
        </w:r>
        <w:r>
          <w:fldChar w:fldCharType="end"/>
        </w:r>
      </w:hyperlink>
    </w:p>
    <w:p>
      <w:pPr>
        <w:pStyle w:val="TOC2"/>
        <w:tabs>
          <w:tab w:val="right" w:leader="dot" w:pos="8306"/>
        </w:tabs>
      </w:pPr>
      <w:hyperlink w:anchor="_Toc3208" w:history="1">
        <w:r>
          <w:rPr>
            <w:rFonts w:ascii="仿宋" w:eastAsia="仿宋" w:hAnsi="仿宋" w:cs="仿宋" w:hint="eastAsia"/>
            <w:lang w:eastAsia="zh-CN"/>
          </w:rPr>
          <w:t>(五)、选址综合评价</w:t>
        </w:r>
        <w:r>
          <w:tab/>
        </w:r>
        <w:r>
          <w:fldChar w:fldCharType="begin"/>
        </w:r>
        <w:r>
          <w:instrText xml:space="preserve"> PAGEREF _Toc3208 \h </w:instrText>
        </w:r>
        <w:r>
          <w:fldChar w:fldCharType="separate"/>
        </w:r>
        <w:r>
          <w:t>14</w:t>
        </w:r>
        <w:r>
          <w:fldChar w:fldCharType="end"/>
        </w:r>
      </w:hyperlink>
    </w:p>
    <w:p>
      <w:pPr>
        <w:pStyle w:val="TOC1"/>
        <w:tabs>
          <w:tab w:val="right" w:leader="dot" w:pos="8306"/>
        </w:tabs>
      </w:pPr>
      <w:hyperlink w:anchor="_Toc20868" w:history="1">
        <w:r>
          <w:rPr>
            <w:rFonts w:ascii="仿宋" w:eastAsia="仿宋" w:hAnsi="仿宋" w:cs="仿宋" w:hint="eastAsia"/>
            <w:lang w:eastAsia="zh-CN"/>
          </w:rPr>
          <w:t>四、色浆基体树脂项目土建工程</w:t>
        </w:r>
        <w:r>
          <w:tab/>
        </w:r>
        <w:r>
          <w:fldChar w:fldCharType="begin"/>
        </w:r>
        <w:r>
          <w:instrText xml:space="preserve"> PAGEREF _Toc20868 \h </w:instrText>
        </w:r>
        <w:r>
          <w:fldChar w:fldCharType="separate"/>
        </w:r>
        <w:r>
          <w:t>15</w:t>
        </w:r>
        <w:r>
          <w:fldChar w:fldCharType="end"/>
        </w:r>
      </w:hyperlink>
    </w:p>
    <w:p>
      <w:pPr>
        <w:pStyle w:val="TOC2"/>
        <w:tabs>
          <w:tab w:val="right" w:leader="dot" w:pos="8306"/>
        </w:tabs>
      </w:pPr>
      <w:hyperlink w:anchor="_Toc20869" w:history="1">
        <w:r>
          <w:rPr>
            <w:rFonts w:ascii="仿宋" w:eastAsia="仿宋" w:hAnsi="仿宋" w:cs="仿宋" w:hint="eastAsia"/>
            <w:lang w:eastAsia="zh-CN"/>
          </w:rPr>
          <w:t>(一)、建筑工程设计原则</w:t>
        </w:r>
        <w:r>
          <w:tab/>
        </w:r>
        <w:r>
          <w:fldChar w:fldCharType="begin"/>
        </w:r>
        <w:r>
          <w:instrText xml:space="preserve"> PAGEREF _Toc20869 \h </w:instrText>
        </w:r>
        <w:r>
          <w:fldChar w:fldCharType="separate"/>
        </w:r>
        <w:r>
          <w:t>15</w:t>
        </w:r>
        <w:r>
          <w:fldChar w:fldCharType="end"/>
        </w:r>
      </w:hyperlink>
    </w:p>
    <w:p>
      <w:pPr>
        <w:pStyle w:val="TOC2"/>
        <w:tabs>
          <w:tab w:val="right" w:leader="dot" w:pos="8306"/>
        </w:tabs>
      </w:pPr>
      <w:hyperlink w:anchor="_Toc7504" w:history="1">
        <w:r>
          <w:rPr>
            <w:rFonts w:ascii="仿宋" w:eastAsia="仿宋" w:hAnsi="仿宋" w:cs="仿宋" w:hint="eastAsia"/>
            <w:lang w:eastAsia="zh-CN"/>
          </w:rPr>
          <w:t>(二)、土建工程设计年限及安全等级</w:t>
        </w:r>
        <w:r>
          <w:tab/>
        </w:r>
        <w:r>
          <w:fldChar w:fldCharType="begin"/>
        </w:r>
        <w:r>
          <w:instrText xml:space="preserve"> PAGEREF _Toc7504 \h </w:instrText>
        </w:r>
        <w:r>
          <w:fldChar w:fldCharType="separate"/>
        </w:r>
        <w:r>
          <w:t>16</w:t>
        </w:r>
        <w:r>
          <w:fldChar w:fldCharType="end"/>
        </w:r>
      </w:hyperlink>
    </w:p>
    <w:p>
      <w:pPr>
        <w:pStyle w:val="TOC2"/>
        <w:tabs>
          <w:tab w:val="right" w:leader="dot" w:pos="8306"/>
        </w:tabs>
      </w:pPr>
      <w:hyperlink w:anchor="_Toc27770" w:history="1">
        <w:r>
          <w:rPr>
            <w:rFonts w:ascii="仿宋" w:eastAsia="仿宋" w:hAnsi="仿宋" w:cs="仿宋" w:hint="eastAsia"/>
            <w:lang w:eastAsia="zh-CN"/>
          </w:rPr>
          <w:t>(三)、建筑工程设计总体要求</w:t>
        </w:r>
        <w:r>
          <w:tab/>
        </w:r>
        <w:r>
          <w:fldChar w:fldCharType="begin"/>
        </w:r>
        <w:r>
          <w:instrText xml:space="preserve"> PAGEREF _Toc27770 \h </w:instrText>
        </w:r>
        <w:r>
          <w:fldChar w:fldCharType="separate"/>
        </w:r>
        <w:r>
          <w:t>18</w:t>
        </w:r>
        <w:r>
          <w:fldChar w:fldCharType="end"/>
        </w:r>
      </w:hyperlink>
    </w:p>
    <w:p>
      <w:pPr>
        <w:pStyle w:val="TOC2"/>
        <w:tabs>
          <w:tab w:val="right" w:leader="dot" w:pos="8306"/>
        </w:tabs>
      </w:pPr>
      <w:hyperlink w:anchor="_Toc25999" w:history="1">
        <w:r>
          <w:rPr>
            <w:rFonts w:ascii="仿宋" w:eastAsia="仿宋" w:hAnsi="仿宋" w:cs="仿宋" w:hint="eastAsia"/>
            <w:lang w:eastAsia="zh-CN"/>
          </w:rPr>
          <w:t>(四)、土建工程建设指标</w:t>
        </w:r>
        <w:r>
          <w:tab/>
        </w:r>
        <w:r>
          <w:fldChar w:fldCharType="begin"/>
        </w:r>
        <w:r>
          <w:instrText xml:space="preserve"> PAGEREF _Toc25999 \h </w:instrText>
        </w:r>
        <w:r>
          <w:fldChar w:fldCharType="separate"/>
        </w:r>
        <w:r>
          <w:t>18</w:t>
        </w:r>
        <w:r>
          <w:fldChar w:fldCharType="end"/>
        </w:r>
      </w:hyperlink>
    </w:p>
    <w:p>
      <w:pPr>
        <w:pStyle w:val="TOC1"/>
        <w:tabs>
          <w:tab w:val="right" w:leader="dot" w:pos="8306"/>
        </w:tabs>
      </w:pPr>
      <w:hyperlink w:anchor="_Toc3080" w:history="1">
        <w:r>
          <w:rPr>
            <w:rFonts w:ascii="仿宋" w:eastAsia="仿宋" w:hAnsi="仿宋" w:cs="仿宋" w:hint="eastAsia"/>
            <w:lang w:eastAsia="zh-CN"/>
          </w:rPr>
          <w:t>五、色浆基体树脂项目危机管理</w:t>
        </w:r>
        <w:r>
          <w:tab/>
        </w:r>
        <w:r>
          <w:fldChar w:fldCharType="begin"/>
        </w:r>
        <w:r>
          <w:instrText xml:space="preserve"> PAGEREF _Toc3080 \h </w:instrText>
        </w:r>
        <w:r>
          <w:fldChar w:fldCharType="separate"/>
        </w:r>
        <w:r>
          <w:t>18</w:t>
        </w:r>
        <w:r>
          <w:fldChar w:fldCharType="end"/>
        </w:r>
      </w:hyperlink>
    </w:p>
    <w:p>
      <w:pPr>
        <w:pStyle w:val="TOC2"/>
        <w:tabs>
          <w:tab w:val="right" w:leader="dot" w:pos="8306"/>
        </w:tabs>
      </w:pPr>
      <w:hyperlink w:anchor="_Toc21283" w:history="1">
        <w:r>
          <w:rPr>
            <w:rFonts w:ascii="仿宋" w:eastAsia="仿宋" w:hAnsi="仿宋" w:cs="仿宋" w:hint="eastAsia"/>
            <w:lang w:eastAsia="zh-CN"/>
          </w:rPr>
          <w:t>(一)、危机预警与识别</w:t>
        </w:r>
        <w:r>
          <w:tab/>
        </w:r>
        <w:r>
          <w:fldChar w:fldCharType="begin"/>
        </w:r>
        <w:r>
          <w:instrText xml:space="preserve"> PAGEREF _Toc21283 \h </w:instrText>
        </w:r>
        <w:r>
          <w:fldChar w:fldCharType="separate"/>
        </w:r>
        <w:r>
          <w:t>18</w:t>
        </w:r>
        <w:r>
          <w:fldChar w:fldCharType="end"/>
        </w:r>
      </w:hyperlink>
    </w:p>
    <w:p>
      <w:pPr>
        <w:pStyle w:val="TOC2"/>
        <w:tabs>
          <w:tab w:val="right" w:leader="dot" w:pos="8306"/>
        </w:tabs>
      </w:pPr>
      <w:hyperlink w:anchor="_Toc16173" w:history="1">
        <w:r>
          <w:rPr>
            <w:rFonts w:ascii="仿宋" w:eastAsia="仿宋" w:hAnsi="仿宋" w:cs="仿宋" w:hint="eastAsia"/>
            <w:lang w:eastAsia="zh-CN"/>
          </w:rPr>
          <w:t>(二)、危机应对与恢复</w:t>
        </w:r>
        <w:r>
          <w:tab/>
        </w:r>
        <w:r>
          <w:fldChar w:fldCharType="begin"/>
        </w:r>
        <w:r>
          <w:instrText xml:space="preserve"> PAGEREF _Toc16173 \h </w:instrText>
        </w:r>
        <w:r>
          <w:fldChar w:fldCharType="separate"/>
        </w:r>
        <w:r>
          <w:t>19</w:t>
        </w:r>
        <w:r>
          <w:fldChar w:fldCharType="end"/>
        </w:r>
      </w:hyperlink>
    </w:p>
    <w:p>
      <w:pPr>
        <w:pStyle w:val="TOC1"/>
        <w:tabs>
          <w:tab w:val="right" w:leader="dot" w:pos="8306"/>
        </w:tabs>
      </w:pPr>
      <w:hyperlink w:anchor="_Toc9266" w:history="1">
        <w:r>
          <w:rPr>
            <w:rFonts w:ascii="仿宋" w:eastAsia="仿宋" w:hAnsi="仿宋" w:cs="仿宋" w:hint="eastAsia"/>
            <w:lang w:eastAsia="zh-CN"/>
          </w:rPr>
          <w:t>六、色浆基体树脂项目可持续发展</w:t>
        </w:r>
        <w:r>
          <w:tab/>
        </w:r>
        <w:r>
          <w:fldChar w:fldCharType="begin"/>
        </w:r>
        <w:r>
          <w:instrText xml:space="preserve"> PAGEREF _Toc9266 \h </w:instrText>
        </w:r>
        <w:r>
          <w:fldChar w:fldCharType="separate"/>
        </w:r>
        <w:r>
          <w:t>21</w:t>
        </w:r>
        <w:r>
          <w:fldChar w:fldCharType="end"/>
        </w:r>
      </w:hyperlink>
    </w:p>
    <w:p>
      <w:pPr>
        <w:pStyle w:val="TOC2"/>
        <w:tabs>
          <w:tab w:val="right" w:leader="dot" w:pos="8306"/>
        </w:tabs>
      </w:pPr>
      <w:hyperlink w:anchor="_Toc29223" w:history="1">
        <w:r>
          <w:rPr>
            <w:rFonts w:ascii="仿宋" w:eastAsia="仿宋" w:hAnsi="仿宋" w:cs="仿宋" w:hint="eastAsia"/>
            <w:lang w:eastAsia="zh-CN"/>
          </w:rPr>
          <w:t>(一)、可持续战略与实践</w:t>
        </w:r>
        <w:r>
          <w:tab/>
        </w:r>
        <w:r>
          <w:fldChar w:fldCharType="begin"/>
        </w:r>
        <w:r>
          <w:instrText xml:space="preserve"> PAGEREF _Toc29223 \h </w:instrText>
        </w:r>
        <w:r>
          <w:fldChar w:fldCharType="separate"/>
        </w:r>
        <w:r>
          <w:t>21</w:t>
        </w:r>
        <w:r>
          <w:fldChar w:fldCharType="end"/>
        </w:r>
      </w:hyperlink>
    </w:p>
    <w:p>
      <w:pPr>
        <w:pStyle w:val="TOC2"/>
        <w:tabs>
          <w:tab w:val="right" w:leader="dot" w:pos="8306"/>
        </w:tabs>
      </w:pPr>
      <w:hyperlink w:anchor="_Toc26600" w:history="1">
        <w:r>
          <w:rPr>
            <w:rFonts w:ascii="仿宋" w:eastAsia="仿宋" w:hAnsi="仿宋" w:cs="仿宋" w:hint="eastAsia"/>
            <w:lang w:eastAsia="zh-CN"/>
          </w:rPr>
          <w:t>(二)、环保与社会责任</w:t>
        </w:r>
        <w:r>
          <w:tab/>
        </w:r>
        <w:r>
          <w:fldChar w:fldCharType="begin"/>
        </w:r>
        <w:r>
          <w:instrText xml:space="preserve"> PAGEREF _Toc26600 \h </w:instrText>
        </w:r>
        <w:r>
          <w:fldChar w:fldCharType="separate"/>
        </w:r>
        <w:r>
          <w:t>22</w:t>
        </w:r>
        <w:r>
          <w:fldChar w:fldCharType="end"/>
        </w:r>
      </w:hyperlink>
    </w:p>
    <w:p>
      <w:pPr>
        <w:pStyle w:val="TOC1"/>
        <w:tabs>
          <w:tab w:val="right" w:leader="dot" w:pos="8306"/>
        </w:tabs>
      </w:pPr>
      <w:hyperlink w:anchor="_Toc9147" w:history="1">
        <w:r>
          <w:rPr>
            <w:rFonts w:ascii="仿宋" w:eastAsia="仿宋" w:hAnsi="仿宋" w:cs="仿宋" w:hint="eastAsia"/>
            <w:lang w:eastAsia="zh-CN"/>
          </w:rPr>
          <w:t>七、色浆基体树脂项目人力资源管理</w:t>
        </w:r>
        <w:r>
          <w:tab/>
        </w:r>
        <w:r>
          <w:fldChar w:fldCharType="begin"/>
        </w:r>
        <w:r>
          <w:instrText xml:space="preserve"> PAGEREF _Toc9147 \h </w:instrText>
        </w:r>
        <w:r>
          <w:fldChar w:fldCharType="separate"/>
        </w:r>
        <w:r>
          <w:t>23</w:t>
        </w:r>
        <w:r>
          <w:fldChar w:fldCharType="end"/>
        </w:r>
      </w:hyperlink>
    </w:p>
    <w:p>
      <w:pPr>
        <w:pStyle w:val="TOC2"/>
        <w:tabs>
          <w:tab w:val="right" w:leader="dot" w:pos="8306"/>
        </w:tabs>
      </w:pPr>
      <w:hyperlink w:anchor="_Toc9522" w:history="1">
        <w:r>
          <w:rPr>
            <w:rFonts w:ascii="仿宋" w:eastAsia="仿宋" w:hAnsi="仿宋" w:cs="仿宋" w:hint="eastAsia"/>
            <w:lang w:eastAsia="zh-CN"/>
          </w:rPr>
          <w:t>(一)、建立健全的预算管理制度</w:t>
        </w:r>
        <w:r>
          <w:tab/>
        </w:r>
        <w:r>
          <w:fldChar w:fldCharType="begin"/>
        </w:r>
        <w:r>
          <w:instrText xml:space="preserve"> PAGEREF _Toc9522 \h </w:instrText>
        </w:r>
        <w:r>
          <w:fldChar w:fldCharType="separate"/>
        </w:r>
        <w:r>
          <w:t>23</w:t>
        </w:r>
        <w:r>
          <w:fldChar w:fldCharType="end"/>
        </w:r>
      </w:hyperlink>
    </w:p>
    <w:p>
      <w:pPr>
        <w:pStyle w:val="TOC2"/>
        <w:tabs>
          <w:tab w:val="right" w:leader="dot" w:pos="8306"/>
        </w:tabs>
      </w:pPr>
      <w:hyperlink w:anchor="_Toc7531" w:history="1">
        <w:r>
          <w:rPr>
            <w:rFonts w:ascii="仿宋" w:eastAsia="仿宋" w:hAnsi="仿宋" w:cs="仿宋" w:hint="eastAsia"/>
            <w:lang w:eastAsia="zh-CN"/>
          </w:rPr>
          <w:t>(二)、加强资金流动监控</w:t>
        </w:r>
        <w:r>
          <w:tab/>
        </w:r>
        <w:r>
          <w:fldChar w:fldCharType="begin"/>
        </w:r>
        <w:r>
          <w:instrText xml:space="preserve"> PAGEREF _Toc7531 \h </w:instrText>
        </w:r>
        <w:r>
          <w:fldChar w:fldCharType="separate"/>
        </w:r>
        <w:r>
          <w:t>24</w:t>
        </w:r>
        <w:r>
          <w:fldChar w:fldCharType="end"/>
        </w:r>
      </w:hyperlink>
    </w:p>
    <w:p>
      <w:pPr>
        <w:pStyle w:val="TOC2"/>
        <w:tabs>
          <w:tab w:val="right" w:leader="dot" w:pos="8306"/>
        </w:tabs>
      </w:pPr>
      <w:hyperlink w:anchor="_Toc11408" w:history="1">
        <w:r>
          <w:rPr>
            <w:rFonts w:ascii="仿宋" w:eastAsia="仿宋" w:hAnsi="仿宋" w:cs="仿宋" w:hint="eastAsia"/>
            <w:lang w:eastAsia="zh-CN"/>
          </w:rPr>
          <w:t>(三)、制定完善的风险控制机制</w:t>
        </w:r>
        <w:r>
          <w:tab/>
        </w:r>
        <w:r>
          <w:fldChar w:fldCharType="begin"/>
        </w:r>
        <w:r>
          <w:instrText xml:space="preserve"> PAGEREF _Toc11408 \h </w:instrText>
        </w:r>
        <w:r>
          <w:fldChar w:fldCharType="separate"/>
        </w:r>
        <w:r>
          <w:t>25</w:t>
        </w:r>
        <w:r>
          <w:fldChar w:fldCharType="end"/>
        </w:r>
      </w:hyperlink>
    </w:p>
    <w:p>
      <w:pPr>
        <w:pStyle w:val="TOC2"/>
        <w:tabs>
          <w:tab w:val="right" w:leader="dot" w:pos="8306"/>
        </w:tabs>
      </w:pPr>
      <w:hyperlink w:anchor="_Toc3743" w:history="1">
        <w:r>
          <w:rPr>
            <w:rFonts w:ascii="仿宋" w:eastAsia="仿宋" w:hAnsi="仿宋" w:cs="仿宋" w:hint="eastAsia"/>
            <w:lang w:eastAsia="zh-CN"/>
          </w:rPr>
          <w:t>(四)、优化成本管理</w:t>
        </w:r>
        <w:r>
          <w:tab/>
        </w:r>
        <w:r>
          <w:fldChar w:fldCharType="begin"/>
        </w:r>
        <w:r>
          <w:instrText xml:space="preserve"> PAGEREF _Toc3743 \h </w:instrText>
        </w:r>
        <w:r>
          <w:fldChar w:fldCharType="separate"/>
        </w:r>
        <w:r>
          <w:t>27</w:t>
        </w:r>
        <w:r>
          <w:fldChar w:fldCharType="end"/>
        </w:r>
      </w:hyperlink>
    </w:p>
    <w:p>
      <w:pPr>
        <w:pStyle w:val="TOC1"/>
        <w:tabs>
          <w:tab w:val="right" w:leader="dot" w:pos="8306"/>
        </w:tabs>
      </w:pPr>
      <w:hyperlink w:anchor="_Toc5420" w:history="1">
        <w:r>
          <w:rPr>
            <w:rFonts w:ascii="仿宋" w:eastAsia="仿宋" w:hAnsi="仿宋" w:cs="仿宋" w:hint="eastAsia"/>
            <w:lang w:eastAsia="zh-CN"/>
          </w:rPr>
          <w:t>八、生产安全保护</w:t>
        </w:r>
        <w:r>
          <w:tab/>
        </w:r>
        <w:r>
          <w:fldChar w:fldCharType="begin"/>
        </w:r>
        <w:r>
          <w:instrText xml:space="preserve"> PAGEREF _Toc5420 \h </w:instrText>
        </w:r>
        <w:r>
          <w:fldChar w:fldCharType="separate"/>
        </w:r>
        <w:r>
          <w:t>28</w:t>
        </w:r>
        <w:r>
          <w:fldChar w:fldCharType="end"/>
        </w:r>
      </w:hyperlink>
    </w:p>
    <w:p>
      <w:pPr>
        <w:pStyle w:val="TOC2"/>
        <w:tabs>
          <w:tab w:val="right" w:leader="dot" w:pos="8306"/>
        </w:tabs>
      </w:pPr>
      <w:hyperlink w:anchor="_Toc10699" w:history="1">
        <w:r>
          <w:rPr>
            <w:rFonts w:ascii="仿宋" w:eastAsia="仿宋" w:hAnsi="仿宋" w:cs="仿宋" w:hint="eastAsia"/>
            <w:lang w:eastAsia="zh-CN"/>
          </w:rPr>
          <w:t>(一)、消防安全</w:t>
        </w:r>
        <w:r>
          <w:tab/>
        </w:r>
        <w:r>
          <w:fldChar w:fldCharType="begin"/>
        </w:r>
        <w:r>
          <w:instrText xml:space="preserve"> PAGEREF _Toc10699 \h </w:instrText>
        </w:r>
        <w:r>
          <w:fldChar w:fldCharType="separate"/>
        </w:r>
        <w:r>
          <w:t>28</w:t>
        </w:r>
        <w:r>
          <w:fldChar w:fldCharType="end"/>
        </w:r>
      </w:hyperlink>
    </w:p>
    <w:p>
      <w:pPr>
        <w:pStyle w:val="TOC2"/>
        <w:tabs>
          <w:tab w:val="right" w:leader="dot" w:pos="8306"/>
        </w:tabs>
      </w:pPr>
      <w:hyperlink w:anchor="_Toc10188" w:history="1">
        <w:r>
          <w:rPr>
            <w:rFonts w:ascii="仿宋" w:eastAsia="仿宋" w:hAnsi="仿宋" w:cs="仿宋" w:hint="eastAsia"/>
            <w:lang w:eastAsia="zh-CN"/>
          </w:rPr>
          <w:t>(二)、防火防爆总图布置措施</w:t>
        </w:r>
        <w:r>
          <w:tab/>
        </w:r>
        <w:r>
          <w:fldChar w:fldCharType="begin"/>
        </w:r>
        <w:r>
          <w:instrText xml:space="preserve"> PAGEREF _Toc10188 \h </w:instrText>
        </w:r>
        <w:r>
          <w:fldChar w:fldCharType="separate"/>
        </w:r>
        <w:r>
          <w:t>30</w:t>
        </w:r>
        <w:r>
          <w:fldChar w:fldCharType="end"/>
        </w:r>
      </w:hyperlink>
    </w:p>
    <w:p>
      <w:pPr>
        <w:pStyle w:val="TOC2"/>
        <w:tabs>
          <w:tab w:val="right" w:leader="dot" w:pos="8306"/>
        </w:tabs>
      </w:pPr>
      <w:hyperlink w:anchor="_Toc7194" w:history="1">
        <w:r>
          <w:rPr>
            <w:rFonts w:ascii="仿宋" w:eastAsia="仿宋" w:hAnsi="仿宋" w:cs="仿宋" w:hint="eastAsia"/>
            <w:lang w:eastAsia="zh-CN"/>
          </w:rPr>
          <w:t>(三)、自然灾害防范措施</w:t>
        </w:r>
        <w:r>
          <w:tab/>
        </w:r>
        <w:r>
          <w:fldChar w:fldCharType="begin"/>
        </w:r>
        <w:r>
          <w:instrText xml:space="preserve"> PAGEREF _Toc7194 \h </w:instrText>
        </w:r>
        <w:r>
          <w:fldChar w:fldCharType="separate"/>
        </w:r>
        <w:r>
          <w:t>31</w:t>
        </w:r>
        <w:r>
          <w:fldChar w:fldCharType="end"/>
        </w:r>
      </w:hyperlink>
    </w:p>
    <w:p>
      <w:pPr>
        <w:pStyle w:val="TOC2"/>
        <w:tabs>
          <w:tab w:val="right" w:leader="dot" w:pos="8306"/>
        </w:tabs>
      </w:pPr>
      <w:hyperlink w:anchor="_Toc20077" w:history="1">
        <w:r>
          <w:rPr>
            <w:rFonts w:ascii="仿宋" w:eastAsia="仿宋" w:hAnsi="仿宋" w:cs="仿宋" w:hint="eastAsia"/>
            <w:lang w:eastAsia="zh-CN"/>
          </w:rPr>
          <w:t>(四)、安全色及安全标志使用要求</w:t>
        </w:r>
        <w:r>
          <w:tab/>
        </w:r>
        <w:r>
          <w:fldChar w:fldCharType="begin"/>
        </w:r>
        <w:r>
          <w:instrText xml:space="preserve"> PAGEREF _Toc20077 \h </w:instrText>
        </w:r>
        <w:r>
          <w:fldChar w:fldCharType="separate"/>
        </w:r>
        <w:r>
          <w:t>32</w:t>
        </w:r>
        <w:r>
          <w:fldChar w:fldCharType="end"/>
        </w:r>
      </w:hyperlink>
    </w:p>
    <w:p>
      <w:pPr>
        <w:pStyle w:val="TOC2"/>
        <w:tabs>
          <w:tab w:val="right" w:leader="dot" w:pos="8306"/>
        </w:tabs>
      </w:pPr>
      <w:hyperlink w:anchor="_Toc15147" w:history="1">
        <w:r>
          <w:rPr>
            <w:rFonts w:ascii="仿宋" w:eastAsia="仿宋" w:hAnsi="仿宋" w:cs="仿宋" w:hint="eastAsia"/>
            <w:lang w:eastAsia="zh-CN"/>
          </w:rPr>
          <w:t>(五)、防尘防毒措施</w:t>
        </w:r>
        <w:r>
          <w:tab/>
        </w:r>
        <w:r>
          <w:fldChar w:fldCharType="begin"/>
        </w:r>
        <w:r>
          <w:instrText xml:space="preserve"> PAGEREF _Toc15147 \h </w:instrText>
        </w:r>
        <w:r>
          <w:fldChar w:fldCharType="separate"/>
        </w:r>
        <w:r>
          <w:t>33</w:t>
        </w:r>
        <w:r>
          <w:fldChar w:fldCharType="end"/>
        </w:r>
      </w:hyperlink>
    </w:p>
    <w:p>
      <w:pPr>
        <w:pStyle w:val="TOC2"/>
        <w:tabs>
          <w:tab w:val="right" w:leader="dot" w:pos="8306"/>
        </w:tabs>
      </w:pPr>
      <w:hyperlink w:anchor="_Toc5501" w:history="1">
        <w:r>
          <w:rPr>
            <w:rFonts w:ascii="仿宋" w:eastAsia="仿宋" w:hAnsi="仿宋" w:cs="仿宋" w:hint="eastAsia"/>
            <w:lang w:eastAsia="zh-CN"/>
          </w:rPr>
          <w:t>(六)、防静电、触电防护及防雷措施</w:t>
        </w:r>
        <w:r>
          <w:tab/>
        </w:r>
        <w:r>
          <w:fldChar w:fldCharType="begin"/>
        </w:r>
        <w:r>
          <w:instrText xml:space="preserve"> PAGEREF _Toc5501 \h </w:instrText>
        </w:r>
        <w:r>
          <w:fldChar w:fldCharType="separate"/>
        </w:r>
        <w:r>
          <w:t>34</w:t>
        </w:r>
        <w:r>
          <w:fldChar w:fldCharType="end"/>
        </w:r>
      </w:hyperlink>
    </w:p>
    <w:p>
      <w:pPr>
        <w:pStyle w:val="TOC2"/>
        <w:tabs>
          <w:tab w:val="right" w:leader="dot" w:pos="8306"/>
        </w:tabs>
      </w:pPr>
      <w:hyperlink w:anchor="_Toc25046" w:history="1">
        <w:r>
          <w:rPr>
            <w:rFonts w:ascii="仿宋" w:eastAsia="仿宋" w:hAnsi="仿宋" w:cs="仿宋" w:hint="eastAsia"/>
            <w:lang w:eastAsia="zh-CN"/>
          </w:rPr>
          <w:t>(七)、机械设备安全保障措施</w:t>
        </w:r>
        <w:r>
          <w:tab/>
        </w:r>
        <w:r>
          <w:fldChar w:fldCharType="begin"/>
        </w:r>
        <w:r>
          <w:instrText xml:space="preserve"> PAGEREF _Toc25046 \h </w:instrText>
        </w:r>
        <w:r>
          <w:fldChar w:fldCharType="separate"/>
        </w:r>
        <w:r>
          <w:t>35</w:t>
        </w:r>
        <w:r>
          <w:fldChar w:fldCharType="end"/>
        </w:r>
      </w:hyperlink>
    </w:p>
    <w:p>
      <w:pPr>
        <w:pStyle w:val="TOC1"/>
        <w:tabs>
          <w:tab w:val="right" w:leader="dot" w:pos="8306"/>
        </w:tabs>
      </w:pPr>
      <w:hyperlink w:anchor="_Toc29706" w:history="1">
        <w:r>
          <w:rPr>
            <w:rFonts w:ascii="仿宋" w:eastAsia="仿宋" w:hAnsi="仿宋" w:cs="仿宋" w:hint="eastAsia"/>
            <w:lang w:eastAsia="zh-CN"/>
          </w:rPr>
          <w:t>九、色浆基体树脂项目经营效益</w:t>
        </w:r>
        <w:r>
          <w:tab/>
        </w:r>
        <w:r>
          <w:fldChar w:fldCharType="begin"/>
        </w:r>
        <w:r>
          <w:instrText xml:space="preserve"> PAGEREF _Toc29706 \h </w:instrText>
        </w:r>
        <w:r>
          <w:fldChar w:fldCharType="separate"/>
        </w:r>
        <w:r>
          <w:t>36</w:t>
        </w:r>
        <w:r>
          <w:fldChar w:fldCharType="end"/>
        </w:r>
      </w:hyperlink>
    </w:p>
    <w:p>
      <w:pPr>
        <w:pStyle w:val="TOC2"/>
        <w:tabs>
          <w:tab w:val="right" w:leader="dot" w:pos="8306"/>
        </w:tabs>
      </w:pPr>
      <w:hyperlink w:anchor="_Toc31778" w:history="1">
        <w:r>
          <w:rPr>
            <w:rFonts w:ascii="仿宋" w:eastAsia="仿宋" w:hAnsi="仿宋" w:cs="仿宋" w:hint="eastAsia"/>
            <w:lang w:eastAsia="zh-CN"/>
          </w:rPr>
          <w:t>(一)、经济评价财务测算</w:t>
        </w:r>
        <w:r>
          <w:tab/>
        </w:r>
        <w:r>
          <w:fldChar w:fldCharType="begin"/>
        </w:r>
        <w:r>
          <w:instrText xml:space="preserve"> PAGEREF _Toc31778 \h </w:instrText>
        </w:r>
        <w:r>
          <w:fldChar w:fldCharType="separate"/>
        </w:r>
        <w:r>
          <w:t>36</w:t>
        </w:r>
        <w:r>
          <w:fldChar w:fldCharType="end"/>
        </w:r>
      </w:hyperlink>
    </w:p>
    <w:p>
      <w:pPr>
        <w:pStyle w:val="TOC2"/>
        <w:tabs>
          <w:tab w:val="right" w:leader="dot" w:pos="8306"/>
        </w:tabs>
      </w:pPr>
      <w:hyperlink w:anchor="_Toc31340" w:history="1">
        <w:r>
          <w:rPr>
            <w:rFonts w:ascii="仿宋" w:eastAsia="仿宋" w:hAnsi="仿宋" w:cs="仿宋" w:hint="eastAsia"/>
            <w:lang w:eastAsia="zh-CN"/>
          </w:rPr>
          <w:t>(二)、色浆基体树脂项目盈利能力分析</w:t>
        </w:r>
        <w:r>
          <w:tab/>
        </w:r>
        <w:r>
          <w:fldChar w:fldCharType="begin"/>
        </w:r>
        <w:r>
          <w:instrText xml:space="preserve"> PAGEREF _Toc31340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0" w:history="1">
        <w:r>
          <w:rPr>
            <w:rFonts w:ascii="仿宋" w:eastAsia="仿宋" w:hAnsi="仿宋" w:cs="仿宋" w:hint="eastAsia"/>
            <w:lang w:eastAsia="zh-CN"/>
          </w:rPr>
          <w:t>十、色浆基体树脂项目风险管理</w:t>
        </w:r>
        <w:r>
          <w:tab/>
        </w:r>
        <w:r>
          <w:fldChar w:fldCharType="begin"/>
        </w:r>
        <w:r>
          <w:instrText xml:space="preserve"> PAGEREF _Toc970 \h </w:instrText>
        </w:r>
        <w:r>
          <w:fldChar w:fldCharType="separate"/>
        </w:r>
        <w:r>
          <w:t>38</w:t>
        </w:r>
        <w:r>
          <w:fldChar w:fldCharType="end"/>
        </w:r>
      </w:hyperlink>
    </w:p>
    <w:p>
      <w:pPr>
        <w:pStyle w:val="TOC2"/>
        <w:tabs>
          <w:tab w:val="right" w:leader="dot" w:pos="8306"/>
        </w:tabs>
      </w:pPr>
      <w:hyperlink w:anchor="_Toc17198" w:history="1">
        <w:r>
          <w:rPr>
            <w:rFonts w:ascii="仿宋" w:eastAsia="仿宋" w:hAnsi="仿宋" w:cs="仿宋" w:hint="eastAsia"/>
            <w:lang w:eastAsia="zh-CN"/>
          </w:rPr>
          <w:t>(一)、风险识别与评估</w:t>
        </w:r>
        <w:r>
          <w:tab/>
        </w:r>
        <w:r>
          <w:fldChar w:fldCharType="begin"/>
        </w:r>
        <w:r>
          <w:instrText xml:space="preserve"> PAGEREF _Toc17198 \h </w:instrText>
        </w:r>
        <w:r>
          <w:fldChar w:fldCharType="separate"/>
        </w:r>
        <w:r>
          <w:t>38</w:t>
        </w:r>
        <w:r>
          <w:fldChar w:fldCharType="end"/>
        </w:r>
      </w:hyperlink>
    </w:p>
    <w:p>
      <w:pPr>
        <w:pStyle w:val="TOC2"/>
        <w:tabs>
          <w:tab w:val="right" w:leader="dot" w:pos="8306"/>
        </w:tabs>
      </w:pPr>
      <w:hyperlink w:anchor="_Toc31232" w:history="1">
        <w:r>
          <w:rPr>
            <w:rFonts w:ascii="仿宋" w:eastAsia="仿宋" w:hAnsi="仿宋" w:cs="仿宋" w:hint="eastAsia"/>
            <w:lang w:eastAsia="zh-CN"/>
          </w:rPr>
          <w:t>(二)、风险应对策略</w:t>
        </w:r>
        <w:r>
          <w:tab/>
        </w:r>
        <w:r>
          <w:fldChar w:fldCharType="begin"/>
        </w:r>
        <w:r>
          <w:instrText xml:space="preserve"> PAGEREF _Toc31232 \h </w:instrText>
        </w:r>
        <w:r>
          <w:fldChar w:fldCharType="separate"/>
        </w:r>
        <w:r>
          <w:t>40</w:t>
        </w:r>
        <w:r>
          <w:fldChar w:fldCharType="end"/>
        </w:r>
      </w:hyperlink>
    </w:p>
    <w:p>
      <w:pPr>
        <w:pStyle w:val="TOC2"/>
        <w:tabs>
          <w:tab w:val="right" w:leader="dot" w:pos="8306"/>
        </w:tabs>
      </w:pPr>
      <w:hyperlink w:anchor="_Toc8252" w:history="1">
        <w:r>
          <w:rPr>
            <w:rFonts w:ascii="仿宋" w:eastAsia="仿宋" w:hAnsi="仿宋" w:cs="仿宋" w:hint="eastAsia"/>
            <w:lang w:eastAsia="zh-CN"/>
          </w:rPr>
          <w:t>(三)、风险监控与控制</w:t>
        </w:r>
        <w:r>
          <w:tab/>
        </w:r>
        <w:r>
          <w:fldChar w:fldCharType="begin"/>
        </w:r>
        <w:r>
          <w:instrText xml:space="preserve"> PAGEREF _Toc8252 \h </w:instrText>
        </w:r>
        <w:r>
          <w:fldChar w:fldCharType="separate"/>
        </w:r>
        <w:r>
          <w:t>41</w:t>
        </w:r>
        <w:r>
          <w:fldChar w:fldCharType="end"/>
        </w:r>
      </w:hyperlink>
    </w:p>
    <w:p>
      <w:pPr>
        <w:pStyle w:val="TOC1"/>
        <w:tabs>
          <w:tab w:val="right" w:leader="dot" w:pos="8306"/>
        </w:tabs>
      </w:pPr>
      <w:hyperlink w:anchor="_Toc4189" w:history="1">
        <w:r>
          <w:rPr>
            <w:rFonts w:ascii="仿宋" w:eastAsia="仿宋" w:hAnsi="仿宋" w:cs="仿宋" w:hint="eastAsia"/>
            <w:lang w:eastAsia="zh-CN"/>
          </w:rPr>
          <w:t>十一、色浆基体树脂项目人力资源培养与发展</w:t>
        </w:r>
        <w:r>
          <w:tab/>
        </w:r>
        <w:r>
          <w:fldChar w:fldCharType="begin"/>
        </w:r>
        <w:r>
          <w:instrText xml:space="preserve"> PAGEREF _Toc4189 \h </w:instrText>
        </w:r>
        <w:r>
          <w:fldChar w:fldCharType="separate"/>
        </w:r>
        <w:r>
          <w:t>42</w:t>
        </w:r>
        <w:r>
          <w:fldChar w:fldCharType="end"/>
        </w:r>
      </w:hyperlink>
    </w:p>
    <w:p>
      <w:pPr>
        <w:pStyle w:val="TOC2"/>
        <w:tabs>
          <w:tab w:val="right" w:leader="dot" w:pos="8306"/>
        </w:tabs>
      </w:pPr>
      <w:hyperlink w:anchor="_Toc3758" w:history="1">
        <w:r>
          <w:rPr>
            <w:rFonts w:ascii="仿宋" w:eastAsia="仿宋" w:hAnsi="仿宋" w:cs="仿宋" w:hint="eastAsia"/>
            <w:lang w:eastAsia="zh-CN"/>
          </w:rPr>
          <w:t>(一)、人才需求与规划</w:t>
        </w:r>
        <w:r>
          <w:tab/>
        </w:r>
        <w:r>
          <w:fldChar w:fldCharType="begin"/>
        </w:r>
        <w:r>
          <w:instrText xml:space="preserve"> PAGEREF _Toc3758 \h </w:instrText>
        </w:r>
        <w:r>
          <w:fldChar w:fldCharType="separate"/>
        </w:r>
        <w:r>
          <w:t>42</w:t>
        </w:r>
        <w:r>
          <w:fldChar w:fldCharType="end"/>
        </w:r>
      </w:hyperlink>
    </w:p>
    <w:p>
      <w:pPr>
        <w:pStyle w:val="TOC2"/>
        <w:tabs>
          <w:tab w:val="right" w:leader="dot" w:pos="8306"/>
        </w:tabs>
      </w:pPr>
      <w:hyperlink w:anchor="_Toc528" w:history="1">
        <w:r>
          <w:rPr>
            <w:rFonts w:ascii="仿宋" w:eastAsia="仿宋" w:hAnsi="仿宋" w:cs="仿宋" w:hint="eastAsia"/>
            <w:lang w:eastAsia="zh-CN"/>
          </w:rPr>
          <w:t>(二)、培训与发展计划</w:t>
        </w:r>
        <w:r>
          <w:tab/>
        </w:r>
        <w:r>
          <w:fldChar w:fldCharType="begin"/>
        </w:r>
        <w:r>
          <w:instrText xml:space="preserve"> PAGEREF _Toc528 \h </w:instrText>
        </w:r>
        <w:r>
          <w:fldChar w:fldCharType="separate"/>
        </w:r>
        <w:r>
          <w:t>43</w:t>
        </w:r>
        <w:r>
          <w:fldChar w:fldCharType="end"/>
        </w:r>
      </w:hyperlink>
    </w:p>
    <w:p>
      <w:pPr>
        <w:pStyle w:val="TOC1"/>
        <w:tabs>
          <w:tab w:val="right" w:leader="dot" w:pos="8306"/>
        </w:tabs>
      </w:pPr>
      <w:hyperlink w:anchor="_Toc3485" w:history="1">
        <w:r>
          <w:rPr>
            <w:rFonts w:ascii="仿宋" w:eastAsia="仿宋" w:hAnsi="仿宋" w:cs="仿宋" w:hint="eastAsia"/>
            <w:lang w:eastAsia="zh-CN"/>
          </w:rPr>
          <w:t>十二、色浆基体树脂项目技术管理</w:t>
        </w:r>
        <w:r>
          <w:tab/>
        </w:r>
        <w:r>
          <w:fldChar w:fldCharType="begin"/>
        </w:r>
        <w:r>
          <w:instrText xml:space="preserve"> PAGEREF _Toc3485 \h </w:instrText>
        </w:r>
        <w:r>
          <w:fldChar w:fldCharType="separate"/>
        </w:r>
        <w:r>
          <w:t>43</w:t>
        </w:r>
        <w:r>
          <w:fldChar w:fldCharType="end"/>
        </w:r>
      </w:hyperlink>
    </w:p>
    <w:p>
      <w:pPr>
        <w:pStyle w:val="TOC2"/>
        <w:tabs>
          <w:tab w:val="right" w:leader="dot" w:pos="8306"/>
        </w:tabs>
      </w:pPr>
      <w:hyperlink w:anchor="_Toc26574" w:history="1">
        <w:r>
          <w:rPr>
            <w:rFonts w:ascii="仿宋" w:eastAsia="仿宋" w:hAnsi="仿宋" w:cs="仿宋" w:hint="eastAsia"/>
            <w:lang w:eastAsia="zh-CN"/>
          </w:rPr>
          <w:t>(一)、技术方案选用方向</w:t>
        </w:r>
        <w:r>
          <w:tab/>
        </w:r>
        <w:r>
          <w:fldChar w:fldCharType="begin"/>
        </w:r>
        <w:r>
          <w:instrText xml:space="preserve"> PAGEREF _Toc26574 \h </w:instrText>
        </w:r>
        <w:r>
          <w:fldChar w:fldCharType="separate"/>
        </w:r>
        <w:r>
          <w:t>43</w:t>
        </w:r>
        <w:r>
          <w:fldChar w:fldCharType="end"/>
        </w:r>
      </w:hyperlink>
    </w:p>
    <w:p>
      <w:pPr>
        <w:pStyle w:val="TOC2"/>
        <w:tabs>
          <w:tab w:val="right" w:leader="dot" w:pos="8306"/>
        </w:tabs>
      </w:pPr>
      <w:hyperlink w:anchor="_Toc6371" w:history="1">
        <w:r>
          <w:rPr>
            <w:rFonts w:ascii="仿宋" w:eastAsia="仿宋" w:hAnsi="仿宋" w:cs="仿宋" w:hint="eastAsia"/>
            <w:lang w:eastAsia="zh-CN"/>
          </w:rPr>
          <w:t>(二)、工艺技术方案选用原则</w:t>
        </w:r>
        <w:r>
          <w:tab/>
        </w:r>
        <w:r>
          <w:fldChar w:fldCharType="begin"/>
        </w:r>
        <w:r>
          <w:instrText xml:space="preserve"> PAGEREF _Toc6371 \h </w:instrText>
        </w:r>
        <w:r>
          <w:fldChar w:fldCharType="separate"/>
        </w:r>
        <w:r>
          <w:t>45</w:t>
        </w:r>
        <w:r>
          <w:fldChar w:fldCharType="end"/>
        </w:r>
      </w:hyperlink>
    </w:p>
    <w:p>
      <w:pPr>
        <w:pStyle w:val="TOC2"/>
        <w:tabs>
          <w:tab w:val="right" w:leader="dot" w:pos="8306"/>
        </w:tabs>
      </w:pPr>
      <w:hyperlink w:anchor="_Toc25626" w:history="1">
        <w:r>
          <w:rPr>
            <w:rFonts w:ascii="仿宋" w:eastAsia="仿宋" w:hAnsi="仿宋" w:cs="仿宋" w:hint="eastAsia"/>
            <w:lang w:eastAsia="zh-CN"/>
          </w:rPr>
          <w:t>(三)、工艺技术方案要求</w:t>
        </w:r>
        <w:r>
          <w:tab/>
        </w:r>
        <w:r>
          <w:fldChar w:fldCharType="begin"/>
        </w:r>
        <w:r>
          <w:instrText xml:space="preserve"> PAGEREF _Toc25626 \h </w:instrText>
        </w:r>
        <w:r>
          <w:fldChar w:fldCharType="separate"/>
        </w:r>
        <w:r>
          <w:t>47</w:t>
        </w:r>
        <w:r>
          <w:fldChar w:fldCharType="end"/>
        </w:r>
      </w:hyperlink>
    </w:p>
    <w:p>
      <w:pPr>
        <w:pStyle w:val="TOC1"/>
        <w:tabs>
          <w:tab w:val="right" w:leader="dot" w:pos="8306"/>
        </w:tabs>
      </w:pPr>
      <w:hyperlink w:anchor="_Toc20162" w:history="1">
        <w:r>
          <w:rPr>
            <w:rFonts w:ascii="仿宋" w:eastAsia="仿宋" w:hAnsi="仿宋" w:cs="仿宋" w:hint="eastAsia"/>
            <w:lang w:eastAsia="zh-CN"/>
          </w:rPr>
          <w:t>十三、营销与推广策略</w:t>
        </w:r>
        <w:r>
          <w:tab/>
        </w:r>
        <w:r>
          <w:fldChar w:fldCharType="begin"/>
        </w:r>
        <w:r>
          <w:instrText xml:space="preserve"> PAGEREF _Toc20162 \h </w:instrText>
        </w:r>
        <w:r>
          <w:fldChar w:fldCharType="separate"/>
        </w:r>
        <w:r>
          <w:t>50</w:t>
        </w:r>
        <w:r>
          <w:fldChar w:fldCharType="end"/>
        </w:r>
      </w:hyperlink>
    </w:p>
    <w:p>
      <w:pPr>
        <w:pStyle w:val="TOC2"/>
        <w:tabs>
          <w:tab w:val="right" w:leader="dot" w:pos="8306"/>
        </w:tabs>
      </w:pPr>
      <w:hyperlink w:anchor="_Toc13011" w:history="1">
        <w:r>
          <w:rPr>
            <w:rFonts w:ascii="仿宋" w:eastAsia="仿宋" w:hAnsi="仿宋" w:cs="仿宋" w:hint="eastAsia"/>
            <w:lang w:eastAsia="zh-CN"/>
          </w:rPr>
          <w:t>(一)、产品/服务定位与特点</w:t>
        </w:r>
        <w:r>
          <w:tab/>
        </w:r>
        <w:r>
          <w:fldChar w:fldCharType="begin"/>
        </w:r>
        <w:r>
          <w:instrText xml:space="preserve"> PAGEREF _Toc13011 \h </w:instrText>
        </w:r>
        <w:r>
          <w:fldChar w:fldCharType="separate"/>
        </w:r>
        <w:r>
          <w:t>50</w:t>
        </w:r>
        <w:r>
          <w:fldChar w:fldCharType="end"/>
        </w:r>
      </w:hyperlink>
    </w:p>
    <w:p>
      <w:pPr>
        <w:pStyle w:val="TOC2"/>
        <w:tabs>
          <w:tab w:val="right" w:leader="dot" w:pos="8306"/>
        </w:tabs>
      </w:pPr>
      <w:hyperlink w:anchor="_Toc16312" w:history="1">
        <w:r>
          <w:rPr>
            <w:rFonts w:ascii="仿宋" w:eastAsia="仿宋" w:hAnsi="仿宋" w:cs="仿宋" w:hint="eastAsia"/>
            <w:lang w:eastAsia="zh-CN"/>
          </w:rPr>
          <w:t>(二)、市场定位与竞争分析</w:t>
        </w:r>
        <w:r>
          <w:tab/>
        </w:r>
        <w:r>
          <w:fldChar w:fldCharType="begin"/>
        </w:r>
        <w:r>
          <w:instrText xml:space="preserve"> PAGEREF _Toc16312 \h </w:instrText>
        </w:r>
        <w:r>
          <w:fldChar w:fldCharType="separate"/>
        </w:r>
        <w:r>
          <w:t>51</w:t>
        </w:r>
        <w:r>
          <w:fldChar w:fldCharType="end"/>
        </w:r>
      </w:hyperlink>
    </w:p>
    <w:p>
      <w:pPr>
        <w:pStyle w:val="TOC2"/>
        <w:tabs>
          <w:tab w:val="right" w:leader="dot" w:pos="8306"/>
        </w:tabs>
      </w:pPr>
      <w:hyperlink w:anchor="_Toc15916" w:history="1">
        <w:r>
          <w:rPr>
            <w:rFonts w:ascii="仿宋" w:eastAsia="仿宋" w:hAnsi="仿宋" w:cs="仿宋" w:hint="eastAsia"/>
            <w:lang w:eastAsia="zh-CN"/>
          </w:rPr>
          <w:t>(三)、营销渠道与策略</w:t>
        </w:r>
        <w:r>
          <w:tab/>
        </w:r>
        <w:r>
          <w:fldChar w:fldCharType="begin"/>
        </w:r>
        <w:r>
          <w:instrText xml:space="preserve"> PAGEREF _Toc15916 \h </w:instrText>
        </w:r>
        <w:r>
          <w:fldChar w:fldCharType="separate"/>
        </w:r>
        <w:r>
          <w:t>52</w:t>
        </w:r>
        <w:r>
          <w:fldChar w:fldCharType="end"/>
        </w:r>
      </w:hyperlink>
    </w:p>
    <w:p>
      <w:pPr>
        <w:pStyle w:val="TOC2"/>
        <w:tabs>
          <w:tab w:val="right" w:leader="dot" w:pos="8306"/>
        </w:tabs>
      </w:pPr>
      <w:hyperlink w:anchor="_Toc8724" w:history="1">
        <w:r>
          <w:rPr>
            <w:rFonts w:ascii="仿宋" w:eastAsia="仿宋" w:hAnsi="仿宋" w:cs="仿宋" w:hint="eastAsia"/>
            <w:lang w:eastAsia="zh-CN"/>
          </w:rPr>
          <w:t>(四)、推广与宣传活动</w:t>
        </w:r>
        <w:r>
          <w:tab/>
        </w:r>
        <w:r>
          <w:fldChar w:fldCharType="begin"/>
        </w:r>
        <w:r>
          <w:instrText xml:space="preserve"> PAGEREF _Toc8724 \h </w:instrText>
        </w:r>
        <w:r>
          <w:fldChar w:fldCharType="separate"/>
        </w:r>
        <w:r>
          <w:t>53</w:t>
        </w:r>
        <w:r>
          <w:fldChar w:fldCharType="end"/>
        </w:r>
      </w:hyperlink>
    </w:p>
    <w:p>
      <w:pPr>
        <w:pStyle w:val="TOC1"/>
        <w:tabs>
          <w:tab w:val="right" w:leader="dot" w:pos="8306"/>
        </w:tabs>
      </w:pPr>
      <w:hyperlink w:anchor="_Toc11392" w:history="1">
        <w:r>
          <w:rPr>
            <w:rFonts w:ascii="仿宋" w:eastAsia="仿宋" w:hAnsi="仿宋" w:cs="仿宋" w:hint="eastAsia"/>
            <w:lang w:eastAsia="zh-CN"/>
          </w:rPr>
          <w:t>十四、色浆基体树脂项目实施时间节点</w:t>
        </w:r>
        <w:r>
          <w:tab/>
        </w:r>
        <w:r>
          <w:fldChar w:fldCharType="begin"/>
        </w:r>
        <w:r>
          <w:instrText xml:space="preserve"> PAGEREF _Toc11392 \h </w:instrText>
        </w:r>
        <w:r>
          <w:fldChar w:fldCharType="separate"/>
        </w:r>
        <w:r>
          <w:t>59</w:t>
        </w:r>
        <w:r>
          <w:fldChar w:fldCharType="end"/>
        </w:r>
      </w:hyperlink>
    </w:p>
    <w:p>
      <w:pPr>
        <w:pStyle w:val="TOC2"/>
        <w:tabs>
          <w:tab w:val="right" w:leader="dot" w:pos="8306"/>
        </w:tabs>
      </w:pPr>
      <w:hyperlink w:anchor="_Toc12034" w:history="1">
        <w:r>
          <w:rPr>
            <w:rFonts w:ascii="仿宋" w:eastAsia="仿宋" w:hAnsi="仿宋" w:cs="仿宋" w:hint="eastAsia"/>
            <w:lang w:eastAsia="zh-CN"/>
          </w:rPr>
          <w:t>(一)、色浆基体树脂项目启动阶段时间节点</w:t>
        </w:r>
        <w:r>
          <w:tab/>
        </w:r>
        <w:r>
          <w:fldChar w:fldCharType="begin"/>
        </w:r>
        <w:r>
          <w:instrText xml:space="preserve"> PAGEREF _Toc12034 \h </w:instrText>
        </w:r>
        <w:r>
          <w:fldChar w:fldCharType="separate"/>
        </w:r>
        <w:r>
          <w:t>59</w:t>
        </w:r>
        <w:r>
          <w:fldChar w:fldCharType="end"/>
        </w:r>
      </w:hyperlink>
    </w:p>
    <w:p>
      <w:pPr>
        <w:pStyle w:val="TOC2"/>
        <w:tabs>
          <w:tab w:val="right" w:leader="dot" w:pos="8306"/>
        </w:tabs>
      </w:pPr>
      <w:hyperlink w:anchor="_Toc13722" w:history="1">
        <w:r>
          <w:rPr>
            <w:rFonts w:ascii="仿宋" w:eastAsia="仿宋" w:hAnsi="仿宋" w:cs="仿宋" w:hint="eastAsia"/>
            <w:lang w:eastAsia="zh-CN"/>
          </w:rPr>
          <w:t>(二)、色浆基体树脂项目执行阶段时间节点</w:t>
        </w:r>
        <w:r>
          <w:tab/>
        </w:r>
        <w:r>
          <w:fldChar w:fldCharType="begin"/>
        </w:r>
        <w:r>
          <w:instrText xml:space="preserve"> PAGEREF _Toc13722 \h </w:instrText>
        </w:r>
        <w:r>
          <w:fldChar w:fldCharType="separate"/>
        </w:r>
        <w:r>
          <w:t>60</w:t>
        </w:r>
        <w:r>
          <w:fldChar w:fldCharType="end"/>
        </w:r>
      </w:hyperlink>
    </w:p>
    <w:p>
      <w:pPr>
        <w:pStyle w:val="TOC2"/>
        <w:tabs>
          <w:tab w:val="right" w:leader="dot" w:pos="8306"/>
        </w:tabs>
      </w:pPr>
      <w:hyperlink w:anchor="_Toc23848" w:history="1">
        <w:r>
          <w:rPr>
            <w:rFonts w:ascii="仿宋" w:eastAsia="仿宋" w:hAnsi="仿宋" w:cs="仿宋" w:hint="eastAsia"/>
            <w:lang w:eastAsia="zh-CN"/>
          </w:rPr>
          <w:t>(三)、色浆基体树脂项目完成阶段时间节点</w:t>
        </w:r>
        <w:r>
          <w:tab/>
        </w:r>
        <w:r>
          <w:fldChar w:fldCharType="begin"/>
        </w:r>
        <w:r>
          <w:instrText xml:space="preserve"> PAGEREF _Toc23848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307"/>
      <w:r>
        <w:rPr>
          <w:rFonts w:ascii="仿宋" w:eastAsia="仿宋" w:hAnsi="仿宋" w:cs="仿宋" w:hint="eastAsia"/>
          <w:sz w:val="28"/>
          <w:lang w:eastAsia="zh-CN"/>
        </w:rPr>
        <w:t>一、色浆基体树脂项目建设背景及必要性分析</w:t>
      </w:r>
      <w:bookmarkEnd w:id="2"/>
    </w:p>
    <w:p>
      <w:pPr>
        <w:pStyle w:val="Heading2"/>
        <w:rPr>
          <w:rFonts w:ascii="仿宋" w:eastAsia="仿宋" w:hAnsi="仿宋" w:cs="仿宋" w:hint="eastAsia"/>
          <w:lang w:eastAsia="zh-CN"/>
        </w:rPr>
      </w:pPr>
      <w:bookmarkStart w:id="3" w:name="_Toc1521"/>
      <w:r>
        <w:rPr>
          <w:rFonts w:ascii="仿宋" w:eastAsia="仿宋" w:hAnsi="仿宋" w:cs="仿宋" w:hint="eastAsia"/>
          <w:lang w:eastAsia="zh-CN"/>
        </w:rPr>
        <w:t>(一)、色浆基体树脂项目背景分析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色浆基体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色浆基体树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色浆基体树脂项目在这个潮流中的定位。同时，我们将关注行业内涌现的新兴机遇，以便色浆基体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色浆基体树脂项目提供了强大的发展动力。我们将聚焦于行业内最新的技术发展趋势，包括但不限于人工智能、大数据分析、物联网等领域。通过深度的技术研究，我们将确保色浆基体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色浆基体树脂项目发展的源泉。我们将投入更多的精力对市场需求进行深入剖析，超越表面的需求，深入挖掘潜在的市场痛点和机遇。通过对市场需求的细致了解，色浆基体树脂项目将更有针对性地设计解决方案，满足市场的多样化需求，从而更好地促进色浆基体树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色浆基体树脂项目战略至关重要。我们将对竞争态势进行更为深入的分析，包括但不限于市场份额、产品特点、客户满意度等多个维度。通过深度的竞争分析，色浆基体树脂项目将能够更准确地把握市场脉搏，制定具有竞争力的色浆基体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色浆基体树脂项目的发展具有直接的影响。我们将进行更为全面的法规和政策分析，了解行业发展中的潜在法律风险和合规挑战。通过充分了解和遵守相关法规，色浆基体树脂项目将确保在法律框架内合法合规运营，为色浆基体树脂项目的稳健发展提供有力支持。</w:t>
      </w:r>
    </w:p>
    <w:p>
      <w:pPr>
        <w:pStyle w:val="Heading2"/>
        <w:ind w:firstLine="560" w:firstLineChars="200"/>
        <w:rPr>
          <w:rFonts w:ascii="仿宋" w:eastAsia="仿宋" w:hAnsi="仿宋" w:cs="仿宋" w:hint="eastAsia"/>
          <w:sz w:val="28"/>
          <w:lang w:eastAsia="zh-CN"/>
        </w:rPr>
      </w:pPr>
      <w:bookmarkStart w:id="4" w:name="_Toc19377"/>
      <w:r>
        <w:rPr>
          <w:rFonts w:ascii="仿宋" w:eastAsia="仿宋" w:hAnsi="仿宋" w:cs="仿宋" w:hint="eastAsia"/>
          <w:sz w:val="28"/>
          <w:lang w:eastAsia="zh-CN"/>
        </w:rPr>
        <w:t>(二)、色浆基体树脂项目建设必要性分析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色浆基体树脂项目建设的迫切性源于对行业发展趋势的深刻洞察。我们正处于一个行业变革的时代，科技创新、数字化转型成为企业发展的关键动力。色浆基体树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色浆基体树脂项目建设不仅仅是为了跟上潮流，更是为了通过技术创新推动企业的持续发展。通过引入先进的技术和解决方案，色浆基体树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色浆基体树脂项目的建设成为必然选择，通过提高产品质量、拓展服务领域，从而在竞争中获得更多的机会。色浆基体树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色浆基体树脂项目建设的必要性体现在对客户需求更精准的满足。通过色浆基体树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色浆基体树脂项目建设的背后是对企业持续创新的追求。只有通过不断创新，企业才能在竞争中立于不败之地。色浆基体树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78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271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色浆基体树脂项目的技术管理特点体现在其创新导向。通过引入最先进的技术趋势和解决方案，色浆基体树脂项目致力于提升科技含量、提高质量和效率水平。这意味着我们将采用最新的工具和方法，确保色浆基体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色浆基体树脂项目技术管理的显著特征。通过整合不同领域的技术资源，我们实现了跨学科的协同工作。这有助于优化技术架构，提高整体效能。此外，整合性策略还促进了不同技术团队之间的紧密沟通和高效合作，确保色浆基体树脂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色浆基体树脂项目所采用的技术。通过不断优化技术方案，色浆基体树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色浆基体树脂项目团队将在色浆基体树脂项目初期识别可能的技术风险，并采取相应的预防和应对措施。通过建立健全的风险评估机制，色浆基体树脂项目能够在实施过程中及时发现并解决潜在的技术问题，保障色浆基体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色浆基体树脂项目中，技术将成为色浆基体树脂项目成功的有力支持。这一深度剖析揭示了技术管理在色浆基体树脂项目实施中的关键作用，为色浆基体树脂项目的技术基础奠定了坚实的基础。</w:t>
      </w:r>
    </w:p>
    <w:p>
      <w:pPr>
        <w:pStyle w:val="Heading2"/>
        <w:ind w:firstLine="560" w:firstLineChars="200"/>
        <w:rPr>
          <w:rFonts w:ascii="仿宋" w:eastAsia="仿宋" w:hAnsi="仿宋" w:cs="仿宋" w:hint="eastAsia"/>
          <w:sz w:val="28"/>
          <w:lang w:eastAsia="zh-CN"/>
        </w:rPr>
      </w:pPr>
      <w:bookmarkStart w:id="7" w:name="_Toc19787"/>
      <w:r>
        <w:rPr>
          <w:rFonts w:ascii="仿宋" w:eastAsia="仿宋" w:hAnsi="仿宋" w:cs="仿宋" w:hint="eastAsia"/>
          <w:sz w:val="28"/>
          <w:lang w:eastAsia="zh-CN"/>
        </w:rPr>
        <w:t>(二)、色浆基体树脂项目工艺技术设计方案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色浆基体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色浆基体树脂项目将严格按照相关行业规范要求进行组织。通过有效控制产品质量，色浆基体树脂项目将致力于为顾客提供优质的色浆基体树脂项目产品和良好的服务。这体现了色浆基体树脂项目对于生产活动合规性和质量标准的高度重视，为色浆基体树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色浆基体树脂项目注重生态效益和清洁生产原则。色浆基体树脂项目建设将紧密结合地方特色经济发展，与社会经济发展规划和区域环境保护规划方案相协调一致。通过与当地区域自然生态系统的结合，色浆基体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色浆基体树脂项目产品具有多样化的客户需求和个性化的特点。因此，色浆基体树脂项目产品规格品种多样，且单批生产数量较小。为满足这一特点，色浆基体树脂项目承办单位将建设先进的柔性制造生产线。通过广泛应用柔性制造技术，色浆基体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色浆基体树脂项目采用的技术具有较高的技术含量和自动化水平，处于国内先进水平。这一技术选用不仅体现了对生产效率、质量和环境友好性的高标准要求，同时为色浆基体树脂项目的可持续发展奠定了坚实的基础。</w:t>
      </w:r>
    </w:p>
    <w:p>
      <w:pPr>
        <w:pStyle w:val="Heading2"/>
        <w:ind w:firstLine="560" w:firstLineChars="200"/>
        <w:rPr>
          <w:rFonts w:ascii="仿宋" w:eastAsia="仿宋" w:hAnsi="仿宋" w:cs="仿宋" w:hint="eastAsia"/>
          <w:sz w:val="28"/>
          <w:lang w:eastAsia="zh-CN"/>
        </w:rPr>
      </w:pPr>
      <w:bookmarkStart w:id="8" w:name="_Toc2173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为确保色浆基体树脂项目的高效生产和技术实施，我们制定了一套精心设计的设备选型方案，以满足色浆基体树脂项目生产、质量和环保的要求。该方案的主要特点如下：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色浆基体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针对色浆基体树脂项目产品的多样性和小批量生产的特点，我们将建设柔性制造生产线。通过在设备选型中考虑柔性制造技术，可以灵活应对不同产品规格和生产需求，实现生产线的高度灵活性和适应性。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553"/>
      <w:r>
        <w:rPr>
          <w:rFonts w:ascii="仿宋" w:eastAsia="仿宋" w:hAnsi="仿宋" w:cs="仿宋" w:hint="eastAsia"/>
          <w:sz w:val="28"/>
          <w:lang w:eastAsia="zh-CN"/>
        </w:rPr>
        <w:t>三、色浆基体树脂项目选址可行性分析</w:t>
      </w:r>
      <w:bookmarkEnd w:id="9"/>
    </w:p>
    <w:p>
      <w:pPr>
        <w:pStyle w:val="Heading2"/>
        <w:rPr>
          <w:rFonts w:ascii="仿宋" w:eastAsia="仿宋" w:hAnsi="仿宋" w:cs="仿宋" w:hint="eastAsia"/>
          <w:lang w:eastAsia="zh-CN"/>
        </w:rPr>
      </w:pPr>
      <w:bookmarkStart w:id="10" w:name="_Toc32378"/>
      <w:r>
        <w:rPr>
          <w:rFonts w:ascii="仿宋" w:eastAsia="仿宋" w:hAnsi="仿宋" w:cs="仿宋" w:hint="eastAsia"/>
          <w:lang w:eastAsia="zh-CN"/>
        </w:rPr>
        <w:t>(一)、色浆基体树脂项目选址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该色浆基体树脂项目选址位于XX省XX市XX区XXX街道</w:t>
      </w:r>
    </w:p>
    <w:p>
      <w:pPr>
        <w:pStyle w:val="Heading2"/>
        <w:ind w:firstLine="560" w:firstLineChars="200"/>
        <w:rPr>
          <w:rFonts w:ascii="仿宋" w:eastAsia="仿宋" w:hAnsi="仿宋" w:cs="仿宋" w:hint="eastAsia"/>
          <w:sz w:val="28"/>
          <w:lang w:eastAsia="zh-CN"/>
        </w:rPr>
      </w:pPr>
      <w:bookmarkStart w:id="11" w:name="_Toc2319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色浆基体树脂项目的征地面积将根据色浆基体树脂项目的实际规模和需求进行精确规划。具体面积XXX平方米，旨在确保色浆基体树脂项目不仅能够满足当前的发展需求，还能够预留空间以适应未来的扩展。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净用地面积是在征地面积基础上去除不可利用面积后的实际可开发用地。具体面积XXX平方米，考虑到环保、交通、安全等多方面因素，以确保色浆基体树脂项目在整体利用效率上达到最优。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色浆基体树脂项目计划建设的建筑总规模具体面积XXX平方米。这一规模的确定综合考虑了色浆基体树脂项目的性质、规模，以及城市规划的相关要求，确保建筑布局与周边环境协调一致。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绿地率是色浆基体树脂项目用地中被规划为绿地的比例。具体面积XXX平方米，旨在通过合理规划绿地，改善色浆基体树脂项目周边环境，提升居民生活质量，并符合城市整体绿化规划。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容积率是用地上可以建设的建筑总体积与用地面积之比。具体面积XXX，通过合理的容积率规划，确保色浆基体树脂项目建筑规模与周边环境和谐共生。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色浆基体树脂项目选址与当地城市规划相一致，具体面积XXX平方米。通过与城市规划部门深入沟通，确保色浆基体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色浆基体树脂项目选址符合当地产业政策，具体面积XXX平方米。这包括色浆基体树脂项目对当地经济的促进作用，以及对相关产业的带动效应，确保色浆基体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用地总体要求必须符合环保和可持续发展的原则，具体面积XXX平方米。通过采用绿色建筑设计、节能减排等措施，确保色浆基体树脂项目在建设和运营过程中对环境的影响最小化，达到可持续发展的要求。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确保色浆基体树脂项目选址具备必要的公共设施配套，具体面积XXX平方米。这包括交通便利性、教育、医疗等基础设施，以提高居民生活品质，使得色浆基体树脂项目选址更具吸引力。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考虑用地总体要求对当地社会稳定性的影响，具体面积XXX平方米。通过深入了解当地社区反馈，确保色浆基体树脂项目的选址和建设过程对当地社会和谐稳定产生积极作用。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色浆基体树脂项目选址不仅符合法规和规划，还在实际操作中具有可行性。这一全面规划将为色浆基体树脂项目的成功实施提供坚实的基础，确保色浆基体树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154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浆基体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色浆基体树脂项目的设备规划和空间设计中，我们将采取灵活设备布局的措施。设备布局将根据实际需求进行灵活设计，避免不必要的浪费。通过合理规划设备摆放位置，我们将提高设备的利用率，减少设备间距，以确保色浆基体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色浆基体树脂项目内部引入共享设施的概念，例如共享会议室、办公区等。通过这种方式，我们可以减少对资源的重复建设，提高资源共享效率，从而减小色浆基体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127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色浆基体树脂项目的总图布置中，我们将不同功能区域进行明确的规划，以最大程度满足色浆基体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20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色浆基体树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色浆基体树脂项目对环境的影响是综合评价的重要因素之一。我们将详细考虑选址周边的自然环境、生态保护区、水源地等情况，确保色浆基体树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对选址的评价还需充分考虑当地政府的产业政策和法规。我们将详细了解色浆基体树脂项目所在地的相关政策，确保色浆基体树脂项目的规划和运营与当地法规相符，降低不必要的法律风险。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考虑到社会稳定性对企业运营的重要性，我们将评估选址地区的社会安全情况、劳工关系、社区反馈等方面，以确保色浆基体树脂项目的建设和运营不会受到社会稳定性的负面影响。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最后，我们将综合考虑用地成本，包括土地购置费用、土地开发成本等。通过对用地成本的详细评估，我们能够做出更为精确的经济效益分析，为色浆基体树脂项目的投资决策提供有力支持。</w:t>
      </w:r>
    </w:p>
    <w:p>
      <w:pPr>
        <w:pStyle w:val="Heading1"/>
        <w:ind w:firstLine="560" w:firstLineChars="200"/>
        <w:rPr>
          <w:rFonts w:ascii="仿宋" w:eastAsia="仿宋" w:hAnsi="仿宋" w:cs="仿宋" w:hint="eastAsia"/>
          <w:sz w:val="28"/>
          <w:lang w:eastAsia="zh-CN"/>
        </w:rPr>
      </w:pPr>
      <w:bookmarkStart w:id="15" w:name="_Toc20868"/>
      <w:r>
        <w:rPr>
          <w:rFonts w:ascii="仿宋" w:eastAsia="仿宋" w:hAnsi="仿宋" w:cs="仿宋" w:hint="eastAsia"/>
          <w:sz w:val="28"/>
          <w:lang w:eastAsia="zh-CN"/>
        </w:rPr>
        <w:t>四、色浆基体树脂项目土建工程</w:t>
      </w:r>
      <w:bookmarkEnd w:id="15"/>
    </w:p>
    <w:p>
      <w:pPr>
        <w:pStyle w:val="Heading2"/>
        <w:rPr>
          <w:rFonts w:ascii="仿宋" w:eastAsia="仿宋" w:hAnsi="仿宋" w:cs="仿宋" w:hint="eastAsia"/>
          <w:lang w:eastAsia="zh-CN"/>
        </w:rPr>
      </w:pPr>
      <w:bookmarkStart w:id="16" w:name="_Toc2086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在色浆基体树脂项目的建筑工程设计中，我们将秉承一系列重要的设计原则，以确保色浆基体树脂项目建筑在功能、美观、可持续性等方面达到最佳效果。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首要原则是确保建筑的功能性得到最大化的发挥。我们将充分理解色浆基体树脂项目的实际需求，合理布局各个功能区域，保证建筑在满足业务需求的同时，提供高效的工作环境。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在建筑设计中，我们将综合考虑建设和运营成本。通过精细的经济效益分析，确保设计方案在高效利用资源的同时，对色浆基体树脂项目的长期盈利能力有积极的贡献。</w:t>
      </w:r>
    </w:p>
    <w:p>
      <w:pPr>
        <w:pStyle w:val="Heading2"/>
        <w:ind w:firstLine="560" w:firstLineChars="200"/>
        <w:rPr>
          <w:rFonts w:ascii="仿宋" w:eastAsia="仿宋" w:hAnsi="仿宋" w:cs="仿宋" w:hint="eastAsia"/>
          <w:sz w:val="28"/>
          <w:lang w:eastAsia="zh-CN"/>
        </w:rPr>
      </w:pPr>
      <w:bookmarkStart w:id="17" w:name="_Toc750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https://d.book118.com/447120014104006024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290F92"/>
    <w:rsid w:val="71290F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120014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2023-12-28T09:51:00Z</dcterms:created>
  <dcterms:modified xsi:type="dcterms:W3CDTF">2023-12-28T09:51:41Z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582D58F0E1A84A87B55D5DE13EAE8F9E_11</vt:lpwstr>
  </property>
  <property fmtid="{D5CDD505-2E9C-101B-9397-08002B2CF9AE}" pid="3" name="KSOProductBuildVer">
    <vt:lpwstr>2052-12.1.0.16120</vt:lpwstr>
  </property>
</Properties>
</file>