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沼气集中供气系统项目规划设计蓝图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406" w:history="1">
        <w:r>
          <w:rPr>
            <w:rFonts w:ascii="仿宋" w:eastAsia="仿宋" w:hAnsi="仿宋" w:cs="仿宋" w:hint="eastAsia"/>
            <w:lang w:eastAsia="zh-CN"/>
          </w:rPr>
          <w:t>前言</w:t>
        </w:r>
        <w:r>
          <w:tab/>
        </w:r>
        <w:r>
          <w:fldChar w:fldCharType="begin"/>
        </w:r>
        <w:r>
          <w:instrText xml:space="preserve"> PAGEREF _Toc30406 \h </w:instrText>
        </w:r>
        <w:r>
          <w:fldChar w:fldCharType="separate"/>
        </w:r>
        <w:r>
          <w:t>3</w:t>
        </w:r>
        <w:r>
          <w:fldChar w:fldCharType="end"/>
        </w:r>
      </w:hyperlink>
    </w:p>
    <w:p>
      <w:pPr>
        <w:pStyle w:val="TOC1"/>
        <w:tabs>
          <w:tab w:val="right" w:leader="dot" w:pos="8306"/>
        </w:tabs>
      </w:pPr>
      <w:hyperlink w:anchor="_Toc27384" w:history="1">
        <w:r>
          <w:rPr>
            <w:rFonts w:ascii="仿宋" w:eastAsia="仿宋" w:hAnsi="仿宋" w:cs="仿宋" w:hint="eastAsia"/>
            <w:lang w:eastAsia="zh-CN"/>
          </w:rPr>
          <w:t>一、沼气集中供气系统项目可持续发展</w:t>
        </w:r>
        <w:r>
          <w:tab/>
        </w:r>
        <w:r>
          <w:fldChar w:fldCharType="begin"/>
        </w:r>
        <w:r>
          <w:instrText xml:space="preserve"> PAGEREF _Toc27384 \h </w:instrText>
        </w:r>
        <w:r>
          <w:fldChar w:fldCharType="separate"/>
        </w:r>
        <w:r>
          <w:t>3</w:t>
        </w:r>
        <w:r>
          <w:fldChar w:fldCharType="end"/>
        </w:r>
      </w:hyperlink>
    </w:p>
    <w:p>
      <w:pPr>
        <w:pStyle w:val="TOC2"/>
        <w:tabs>
          <w:tab w:val="right" w:leader="dot" w:pos="8306"/>
        </w:tabs>
      </w:pPr>
      <w:hyperlink w:anchor="_Toc25492" w:history="1">
        <w:r>
          <w:rPr>
            <w:rFonts w:ascii="仿宋" w:eastAsia="仿宋" w:hAnsi="仿宋" w:cs="仿宋" w:hint="eastAsia"/>
            <w:lang w:eastAsia="zh-CN"/>
          </w:rPr>
          <w:t>(一)、可持续战略与实践</w:t>
        </w:r>
        <w:r>
          <w:tab/>
        </w:r>
        <w:r>
          <w:fldChar w:fldCharType="begin"/>
        </w:r>
        <w:r>
          <w:instrText xml:space="preserve"> PAGEREF _Toc25492 \h </w:instrText>
        </w:r>
        <w:r>
          <w:fldChar w:fldCharType="separate"/>
        </w:r>
        <w:r>
          <w:t>3</w:t>
        </w:r>
        <w:r>
          <w:fldChar w:fldCharType="end"/>
        </w:r>
      </w:hyperlink>
    </w:p>
    <w:p>
      <w:pPr>
        <w:pStyle w:val="TOC2"/>
        <w:tabs>
          <w:tab w:val="right" w:leader="dot" w:pos="8306"/>
        </w:tabs>
      </w:pPr>
      <w:hyperlink w:anchor="_Toc22298" w:history="1">
        <w:r>
          <w:rPr>
            <w:rFonts w:ascii="仿宋" w:eastAsia="仿宋" w:hAnsi="仿宋" w:cs="仿宋" w:hint="eastAsia"/>
            <w:lang w:eastAsia="zh-CN"/>
          </w:rPr>
          <w:t>(二)、环保与社会责任</w:t>
        </w:r>
        <w:r>
          <w:tab/>
        </w:r>
        <w:r>
          <w:fldChar w:fldCharType="begin"/>
        </w:r>
        <w:r>
          <w:instrText xml:space="preserve"> PAGEREF _Toc22298 \h </w:instrText>
        </w:r>
        <w:r>
          <w:fldChar w:fldCharType="separate"/>
        </w:r>
        <w:r>
          <w:t>4</w:t>
        </w:r>
        <w:r>
          <w:fldChar w:fldCharType="end"/>
        </w:r>
      </w:hyperlink>
    </w:p>
    <w:p>
      <w:pPr>
        <w:pStyle w:val="TOC1"/>
        <w:tabs>
          <w:tab w:val="right" w:leader="dot" w:pos="8306"/>
        </w:tabs>
      </w:pPr>
      <w:hyperlink w:anchor="_Toc3502" w:history="1">
        <w:r>
          <w:rPr>
            <w:rFonts w:ascii="仿宋" w:eastAsia="仿宋" w:hAnsi="仿宋" w:cs="仿宋" w:hint="eastAsia"/>
            <w:lang w:eastAsia="zh-CN"/>
          </w:rPr>
          <w:t>二、产品规划分析</w:t>
        </w:r>
        <w:r>
          <w:tab/>
        </w:r>
        <w:r>
          <w:fldChar w:fldCharType="begin"/>
        </w:r>
        <w:r>
          <w:instrText xml:space="preserve"> PAGEREF _Toc3502 \h </w:instrText>
        </w:r>
        <w:r>
          <w:fldChar w:fldCharType="separate"/>
        </w:r>
        <w:r>
          <w:t>5</w:t>
        </w:r>
        <w:r>
          <w:fldChar w:fldCharType="end"/>
        </w:r>
      </w:hyperlink>
    </w:p>
    <w:p>
      <w:pPr>
        <w:pStyle w:val="TOC2"/>
        <w:tabs>
          <w:tab w:val="right" w:leader="dot" w:pos="8306"/>
        </w:tabs>
      </w:pPr>
      <w:hyperlink w:anchor="_Toc31470" w:history="1">
        <w:r>
          <w:rPr>
            <w:rFonts w:ascii="仿宋" w:eastAsia="仿宋" w:hAnsi="仿宋" w:cs="仿宋" w:hint="eastAsia"/>
            <w:lang w:eastAsia="zh-CN"/>
          </w:rPr>
          <w:t>(一)、产品规划</w:t>
        </w:r>
        <w:r>
          <w:tab/>
        </w:r>
        <w:r>
          <w:fldChar w:fldCharType="begin"/>
        </w:r>
        <w:r>
          <w:instrText xml:space="preserve"> PAGEREF _Toc31470 \h </w:instrText>
        </w:r>
        <w:r>
          <w:fldChar w:fldCharType="separate"/>
        </w:r>
        <w:r>
          <w:t>5</w:t>
        </w:r>
        <w:r>
          <w:fldChar w:fldCharType="end"/>
        </w:r>
      </w:hyperlink>
    </w:p>
    <w:p>
      <w:pPr>
        <w:pStyle w:val="TOC2"/>
        <w:tabs>
          <w:tab w:val="right" w:leader="dot" w:pos="8306"/>
        </w:tabs>
      </w:pPr>
      <w:hyperlink w:anchor="_Toc29416" w:history="1">
        <w:r>
          <w:rPr>
            <w:rFonts w:ascii="仿宋" w:eastAsia="仿宋" w:hAnsi="仿宋" w:cs="仿宋" w:hint="eastAsia"/>
            <w:lang w:eastAsia="zh-CN"/>
          </w:rPr>
          <w:t>(二)、建设规模</w:t>
        </w:r>
        <w:r>
          <w:tab/>
        </w:r>
        <w:r>
          <w:fldChar w:fldCharType="begin"/>
        </w:r>
        <w:r>
          <w:instrText xml:space="preserve"> PAGEREF _Toc29416 \h </w:instrText>
        </w:r>
        <w:r>
          <w:fldChar w:fldCharType="separate"/>
        </w:r>
        <w:r>
          <w:t>5</w:t>
        </w:r>
        <w:r>
          <w:fldChar w:fldCharType="end"/>
        </w:r>
      </w:hyperlink>
    </w:p>
    <w:p>
      <w:pPr>
        <w:pStyle w:val="TOC1"/>
        <w:tabs>
          <w:tab w:val="right" w:leader="dot" w:pos="8306"/>
        </w:tabs>
      </w:pPr>
      <w:hyperlink w:anchor="_Toc13246" w:history="1">
        <w:r>
          <w:rPr>
            <w:rFonts w:ascii="仿宋" w:eastAsia="仿宋" w:hAnsi="仿宋" w:cs="仿宋" w:hint="eastAsia"/>
            <w:lang w:eastAsia="zh-CN"/>
          </w:rPr>
          <w:t>三、沼气集中供气系统项目土建工程</w:t>
        </w:r>
        <w:r>
          <w:tab/>
        </w:r>
        <w:r>
          <w:fldChar w:fldCharType="begin"/>
        </w:r>
        <w:r>
          <w:instrText xml:space="preserve"> PAGEREF _Toc13246 \h </w:instrText>
        </w:r>
        <w:r>
          <w:fldChar w:fldCharType="separate"/>
        </w:r>
        <w:r>
          <w:t>7</w:t>
        </w:r>
        <w:r>
          <w:fldChar w:fldCharType="end"/>
        </w:r>
      </w:hyperlink>
    </w:p>
    <w:p>
      <w:pPr>
        <w:pStyle w:val="TOC2"/>
        <w:tabs>
          <w:tab w:val="right" w:leader="dot" w:pos="8306"/>
        </w:tabs>
      </w:pPr>
      <w:hyperlink w:anchor="_Toc32542" w:history="1">
        <w:r>
          <w:rPr>
            <w:rFonts w:ascii="仿宋" w:eastAsia="仿宋" w:hAnsi="仿宋" w:cs="仿宋" w:hint="eastAsia"/>
            <w:lang w:eastAsia="zh-CN"/>
          </w:rPr>
          <w:t>(一)、建筑工程设计原则</w:t>
        </w:r>
        <w:r>
          <w:tab/>
        </w:r>
        <w:r>
          <w:fldChar w:fldCharType="begin"/>
        </w:r>
        <w:r>
          <w:instrText xml:space="preserve"> PAGEREF _Toc32542 \h </w:instrText>
        </w:r>
        <w:r>
          <w:fldChar w:fldCharType="separate"/>
        </w:r>
        <w:r>
          <w:t>7</w:t>
        </w:r>
        <w:r>
          <w:fldChar w:fldCharType="end"/>
        </w:r>
      </w:hyperlink>
    </w:p>
    <w:p>
      <w:pPr>
        <w:pStyle w:val="TOC2"/>
        <w:tabs>
          <w:tab w:val="right" w:leader="dot" w:pos="8306"/>
        </w:tabs>
      </w:pPr>
      <w:hyperlink w:anchor="_Toc6854" w:history="1">
        <w:r>
          <w:rPr>
            <w:rFonts w:ascii="仿宋" w:eastAsia="仿宋" w:hAnsi="仿宋" w:cs="仿宋" w:hint="eastAsia"/>
            <w:lang w:eastAsia="zh-CN"/>
          </w:rPr>
          <w:t>(二)、土建工程设计年限及安全等级</w:t>
        </w:r>
        <w:r>
          <w:tab/>
        </w:r>
        <w:r>
          <w:fldChar w:fldCharType="begin"/>
        </w:r>
        <w:r>
          <w:instrText xml:space="preserve"> PAGEREF _Toc6854 \h </w:instrText>
        </w:r>
        <w:r>
          <w:fldChar w:fldCharType="separate"/>
        </w:r>
        <w:r>
          <w:t>8</w:t>
        </w:r>
        <w:r>
          <w:fldChar w:fldCharType="end"/>
        </w:r>
      </w:hyperlink>
    </w:p>
    <w:p>
      <w:pPr>
        <w:pStyle w:val="TOC2"/>
        <w:tabs>
          <w:tab w:val="right" w:leader="dot" w:pos="8306"/>
        </w:tabs>
      </w:pPr>
      <w:hyperlink w:anchor="_Toc6186" w:history="1">
        <w:r>
          <w:rPr>
            <w:rFonts w:ascii="仿宋" w:eastAsia="仿宋" w:hAnsi="仿宋" w:cs="仿宋" w:hint="eastAsia"/>
            <w:lang w:eastAsia="zh-CN"/>
          </w:rPr>
          <w:t>(三)、建筑工程设计总体要求</w:t>
        </w:r>
        <w:r>
          <w:tab/>
        </w:r>
        <w:r>
          <w:fldChar w:fldCharType="begin"/>
        </w:r>
        <w:r>
          <w:instrText xml:space="preserve"> PAGEREF _Toc6186 \h </w:instrText>
        </w:r>
        <w:r>
          <w:fldChar w:fldCharType="separate"/>
        </w:r>
        <w:r>
          <w:t>9</w:t>
        </w:r>
        <w:r>
          <w:fldChar w:fldCharType="end"/>
        </w:r>
      </w:hyperlink>
    </w:p>
    <w:p>
      <w:pPr>
        <w:pStyle w:val="TOC2"/>
        <w:tabs>
          <w:tab w:val="right" w:leader="dot" w:pos="8306"/>
        </w:tabs>
      </w:pPr>
      <w:hyperlink w:anchor="_Toc4570" w:history="1">
        <w:r>
          <w:rPr>
            <w:rFonts w:ascii="仿宋" w:eastAsia="仿宋" w:hAnsi="仿宋" w:cs="仿宋" w:hint="eastAsia"/>
            <w:lang w:eastAsia="zh-CN"/>
          </w:rPr>
          <w:t>(四)、土建工程建设指标</w:t>
        </w:r>
        <w:r>
          <w:tab/>
        </w:r>
        <w:r>
          <w:fldChar w:fldCharType="begin"/>
        </w:r>
        <w:r>
          <w:instrText xml:space="preserve"> PAGEREF _Toc4570 \h </w:instrText>
        </w:r>
        <w:r>
          <w:fldChar w:fldCharType="separate"/>
        </w:r>
        <w:r>
          <w:t>10</w:t>
        </w:r>
        <w:r>
          <w:fldChar w:fldCharType="end"/>
        </w:r>
      </w:hyperlink>
    </w:p>
    <w:p>
      <w:pPr>
        <w:pStyle w:val="TOC1"/>
        <w:tabs>
          <w:tab w:val="right" w:leader="dot" w:pos="8306"/>
        </w:tabs>
      </w:pPr>
      <w:hyperlink w:anchor="_Toc26212" w:history="1">
        <w:r>
          <w:rPr>
            <w:rFonts w:ascii="仿宋" w:eastAsia="仿宋" w:hAnsi="仿宋" w:cs="仿宋" w:hint="eastAsia"/>
            <w:lang w:eastAsia="zh-CN"/>
          </w:rPr>
          <w:t>四、沼气集中供气系统项目选址可行性分析</w:t>
        </w:r>
        <w:r>
          <w:tab/>
        </w:r>
        <w:r>
          <w:fldChar w:fldCharType="begin"/>
        </w:r>
        <w:r>
          <w:instrText xml:space="preserve"> PAGEREF _Toc26212 \h </w:instrText>
        </w:r>
        <w:r>
          <w:fldChar w:fldCharType="separate"/>
        </w:r>
        <w:r>
          <w:t>10</w:t>
        </w:r>
        <w:r>
          <w:fldChar w:fldCharType="end"/>
        </w:r>
      </w:hyperlink>
    </w:p>
    <w:p>
      <w:pPr>
        <w:pStyle w:val="TOC2"/>
        <w:tabs>
          <w:tab w:val="right" w:leader="dot" w:pos="8306"/>
        </w:tabs>
      </w:pPr>
      <w:hyperlink w:anchor="_Toc7779" w:history="1">
        <w:r>
          <w:rPr>
            <w:rFonts w:ascii="仿宋" w:eastAsia="仿宋" w:hAnsi="仿宋" w:cs="仿宋" w:hint="eastAsia"/>
            <w:lang w:eastAsia="zh-CN"/>
          </w:rPr>
          <w:t>(一)、沼气集中供气系统项目选址</w:t>
        </w:r>
        <w:r>
          <w:tab/>
        </w:r>
        <w:r>
          <w:fldChar w:fldCharType="begin"/>
        </w:r>
        <w:r>
          <w:instrText xml:space="preserve"> PAGEREF _Toc7779 \h </w:instrText>
        </w:r>
        <w:r>
          <w:fldChar w:fldCharType="separate"/>
        </w:r>
        <w:r>
          <w:t>10</w:t>
        </w:r>
        <w:r>
          <w:fldChar w:fldCharType="end"/>
        </w:r>
      </w:hyperlink>
    </w:p>
    <w:p>
      <w:pPr>
        <w:pStyle w:val="TOC2"/>
        <w:tabs>
          <w:tab w:val="right" w:leader="dot" w:pos="8306"/>
        </w:tabs>
      </w:pPr>
      <w:hyperlink w:anchor="_Toc9794" w:history="1">
        <w:r>
          <w:rPr>
            <w:rFonts w:ascii="仿宋" w:eastAsia="仿宋" w:hAnsi="仿宋" w:cs="仿宋" w:hint="eastAsia"/>
            <w:lang w:eastAsia="zh-CN"/>
          </w:rPr>
          <w:t>(二)、用地控制指标</w:t>
        </w:r>
        <w:r>
          <w:tab/>
        </w:r>
        <w:r>
          <w:fldChar w:fldCharType="begin"/>
        </w:r>
        <w:r>
          <w:instrText xml:space="preserve"> PAGEREF _Toc9794 \h </w:instrText>
        </w:r>
        <w:r>
          <w:fldChar w:fldCharType="separate"/>
        </w:r>
        <w:r>
          <w:t>10</w:t>
        </w:r>
        <w:r>
          <w:fldChar w:fldCharType="end"/>
        </w:r>
      </w:hyperlink>
    </w:p>
    <w:p>
      <w:pPr>
        <w:pStyle w:val="TOC2"/>
        <w:tabs>
          <w:tab w:val="right" w:leader="dot" w:pos="8306"/>
        </w:tabs>
      </w:pPr>
      <w:hyperlink w:anchor="_Toc19715" w:history="1">
        <w:r>
          <w:rPr>
            <w:rFonts w:ascii="仿宋" w:eastAsia="仿宋" w:hAnsi="仿宋" w:cs="仿宋" w:hint="eastAsia"/>
            <w:lang w:eastAsia="zh-CN"/>
          </w:rPr>
          <w:t>(三)、节约用地措施</w:t>
        </w:r>
        <w:r>
          <w:tab/>
        </w:r>
        <w:r>
          <w:fldChar w:fldCharType="begin"/>
        </w:r>
        <w:r>
          <w:instrText xml:space="preserve"> PAGEREF _Toc19715 \h </w:instrText>
        </w:r>
        <w:r>
          <w:fldChar w:fldCharType="separate"/>
        </w:r>
        <w:r>
          <w:t>12</w:t>
        </w:r>
        <w:r>
          <w:fldChar w:fldCharType="end"/>
        </w:r>
      </w:hyperlink>
    </w:p>
    <w:p>
      <w:pPr>
        <w:pStyle w:val="TOC2"/>
        <w:tabs>
          <w:tab w:val="right" w:leader="dot" w:pos="8306"/>
        </w:tabs>
      </w:pPr>
      <w:hyperlink w:anchor="_Toc29649" w:history="1">
        <w:r>
          <w:rPr>
            <w:rFonts w:ascii="仿宋" w:eastAsia="仿宋" w:hAnsi="仿宋" w:cs="仿宋" w:hint="eastAsia"/>
            <w:lang w:eastAsia="zh-CN"/>
          </w:rPr>
          <w:t>(四)、总图布置方案</w:t>
        </w:r>
        <w:r>
          <w:tab/>
        </w:r>
        <w:r>
          <w:fldChar w:fldCharType="begin"/>
        </w:r>
        <w:r>
          <w:instrText xml:space="preserve"> PAGEREF _Toc29649 \h </w:instrText>
        </w:r>
        <w:r>
          <w:fldChar w:fldCharType="separate"/>
        </w:r>
        <w:r>
          <w:t>13</w:t>
        </w:r>
        <w:r>
          <w:fldChar w:fldCharType="end"/>
        </w:r>
      </w:hyperlink>
    </w:p>
    <w:p>
      <w:pPr>
        <w:pStyle w:val="TOC2"/>
        <w:tabs>
          <w:tab w:val="right" w:leader="dot" w:pos="8306"/>
        </w:tabs>
      </w:pPr>
      <w:hyperlink w:anchor="_Toc27558" w:history="1">
        <w:r>
          <w:rPr>
            <w:rFonts w:ascii="仿宋" w:eastAsia="仿宋" w:hAnsi="仿宋" w:cs="仿宋" w:hint="eastAsia"/>
            <w:lang w:eastAsia="zh-CN"/>
          </w:rPr>
          <w:t>(五)、选址综合评价</w:t>
        </w:r>
        <w:r>
          <w:tab/>
        </w:r>
        <w:r>
          <w:fldChar w:fldCharType="begin"/>
        </w:r>
        <w:r>
          <w:instrText xml:space="preserve"> PAGEREF _Toc27558 \h </w:instrText>
        </w:r>
        <w:r>
          <w:fldChar w:fldCharType="separate"/>
        </w:r>
        <w:r>
          <w:t>14</w:t>
        </w:r>
        <w:r>
          <w:fldChar w:fldCharType="end"/>
        </w:r>
      </w:hyperlink>
    </w:p>
    <w:p>
      <w:pPr>
        <w:pStyle w:val="TOC1"/>
        <w:tabs>
          <w:tab w:val="right" w:leader="dot" w:pos="8306"/>
        </w:tabs>
      </w:pPr>
      <w:hyperlink w:anchor="_Toc18205" w:history="1">
        <w:r>
          <w:rPr>
            <w:rFonts w:ascii="仿宋" w:eastAsia="仿宋" w:hAnsi="仿宋" w:cs="仿宋" w:hint="eastAsia"/>
            <w:lang w:eastAsia="zh-CN"/>
          </w:rPr>
          <w:t>五、沼气集中供气系统项目绩效评估</w:t>
        </w:r>
        <w:r>
          <w:tab/>
        </w:r>
        <w:r>
          <w:fldChar w:fldCharType="begin"/>
        </w:r>
        <w:r>
          <w:instrText xml:space="preserve"> PAGEREF _Toc18205 \h </w:instrText>
        </w:r>
        <w:r>
          <w:fldChar w:fldCharType="separate"/>
        </w:r>
        <w:r>
          <w:t>16</w:t>
        </w:r>
        <w:r>
          <w:fldChar w:fldCharType="end"/>
        </w:r>
      </w:hyperlink>
    </w:p>
    <w:p>
      <w:pPr>
        <w:pStyle w:val="TOC2"/>
        <w:tabs>
          <w:tab w:val="right" w:leader="dot" w:pos="8306"/>
        </w:tabs>
      </w:pPr>
      <w:hyperlink w:anchor="_Toc5320" w:history="1">
        <w:r>
          <w:rPr>
            <w:rFonts w:ascii="仿宋" w:eastAsia="仿宋" w:hAnsi="仿宋" w:cs="仿宋" w:hint="eastAsia"/>
            <w:lang w:eastAsia="zh-CN"/>
          </w:rPr>
          <w:t>(一)、绩效评估指标</w:t>
        </w:r>
        <w:r>
          <w:tab/>
        </w:r>
        <w:r>
          <w:fldChar w:fldCharType="begin"/>
        </w:r>
        <w:r>
          <w:instrText xml:space="preserve"> PAGEREF _Toc5320 \h </w:instrText>
        </w:r>
        <w:r>
          <w:fldChar w:fldCharType="separate"/>
        </w:r>
        <w:r>
          <w:t>16</w:t>
        </w:r>
        <w:r>
          <w:fldChar w:fldCharType="end"/>
        </w:r>
      </w:hyperlink>
    </w:p>
    <w:p>
      <w:pPr>
        <w:pStyle w:val="TOC2"/>
        <w:tabs>
          <w:tab w:val="right" w:leader="dot" w:pos="8306"/>
        </w:tabs>
      </w:pPr>
      <w:hyperlink w:anchor="_Toc20679" w:history="1">
        <w:r>
          <w:rPr>
            <w:rFonts w:ascii="仿宋" w:eastAsia="仿宋" w:hAnsi="仿宋" w:cs="仿宋" w:hint="eastAsia"/>
            <w:lang w:eastAsia="zh-CN"/>
          </w:rPr>
          <w:t>(二)、绩效评估方法</w:t>
        </w:r>
        <w:r>
          <w:tab/>
        </w:r>
        <w:r>
          <w:fldChar w:fldCharType="begin"/>
        </w:r>
        <w:r>
          <w:instrText xml:space="preserve"> PAGEREF _Toc20679 \h </w:instrText>
        </w:r>
        <w:r>
          <w:fldChar w:fldCharType="separate"/>
        </w:r>
        <w:r>
          <w:t>17</w:t>
        </w:r>
        <w:r>
          <w:fldChar w:fldCharType="end"/>
        </w:r>
      </w:hyperlink>
    </w:p>
    <w:p>
      <w:pPr>
        <w:pStyle w:val="TOC2"/>
        <w:tabs>
          <w:tab w:val="right" w:leader="dot" w:pos="8306"/>
        </w:tabs>
      </w:pPr>
      <w:hyperlink w:anchor="_Toc7732" w:history="1">
        <w:r>
          <w:rPr>
            <w:rFonts w:ascii="仿宋" w:eastAsia="仿宋" w:hAnsi="仿宋" w:cs="仿宋" w:hint="eastAsia"/>
            <w:lang w:eastAsia="zh-CN"/>
          </w:rPr>
          <w:t>(三)、绩效评估周期</w:t>
        </w:r>
        <w:r>
          <w:tab/>
        </w:r>
        <w:r>
          <w:fldChar w:fldCharType="begin"/>
        </w:r>
        <w:r>
          <w:instrText xml:space="preserve"> PAGEREF _Toc7732 \h </w:instrText>
        </w:r>
        <w:r>
          <w:fldChar w:fldCharType="separate"/>
        </w:r>
        <w:r>
          <w:t>18</w:t>
        </w:r>
        <w:r>
          <w:fldChar w:fldCharType="end"/>
        </w:r>
      </w:hyperlink>
    </w:p>
    <w:p>
      <w:pPr>
        <w:pStyle w:val="TOC1"/>
        <w:tabs>
          <w:tab w:val="right" w:leader="dot" w:pos="8306"/>
        </w:tabs>
      </w:pPr>
      <w:hyperlink w:anchor="_Toc8282" w:history="1">
        <w:r>
          <w:rPr>
            <w:rFonts w:ascii="仿宋" w:eastAsia="仿宋" w:hAnsi="仿宋" w:cs="仿宋" w:hint="eastAsia"/>
            <w:lang w:eastAsia="zh-CN"/>
          </w:rPr>
          <w:t>六、沼气集中供气系统项目建设单位说明</w:t>
        </w:r>
        <w:r>
          <w:tab/>
        </w:r>
        <w:r>
          <w:fldChar w:fldCharType="begin"/>
        </w:r>
        <w:r>
          <w:instrText xml:space="preserve"> PAGEREF _Toc8282 \h </w:instrText>
        </w:r>
        <w:r>
          <w:fldChar w:fldCharType="separate"/>
        </w:r>
        <w:r>
          <w:t>19</w:t>
        </w:r>
        <w:r>
          <w:fldChar w:fldCharType="end"/>
        </w:r>
      </w:hyperlink>
    </w:p>
    <w:p>
      <w:pPr>
        <w:pStyle w:val="TOC2"/>
        <w:tabs>
          <w:tab w:val="right" w:leader="dot" w:pos="8306"/>
        </w:tabs>
      </w:pPr>
      <w:hyperlink w:anchor="_Toc20116" w:history="1">
        <w:r>
          <w:rPr>
            <w:rFonts w:ascii="仿宋" w:eastAsia="仿宋" w:hAnsi="仿宋" w:cs="仿宋" w:hint="eastAsia"/>
            <w:lang w:eastAsia="zh-CN"/>
          </w:rPr>
          <w:t>(一)、沼气集中供气系统项目承办单位基本情况</w:t>
        </w:r>
        <w:r>
          <w:tab/>
        </w:r>
        <w:r>
          <w:fldChar w:fldCharType="begin"/>
        </w:r>
        <w:r>
          <w:instrText xml:space="preserve"> PAGEREF _Toc20116 \h </w:instrText>
        </w:r>
        <w:r>
          <w:fldChar w:fldCharType="separate"/>
        </w:r>
        <w:r>
          <w:t>19</w:t>
        </w:r>
        <w:r>
          <w:fldChar w:fldCharType="end"/>
        </w:r>
      </w:hyperlink>
    </w:p>
    <w:p>
      <w:pPr>
        <w:pStyle w:val="TOC2"/>
        <w:tabs>
          <w:tab w:val="right" w:leader="dot" w:pos="8306"/>
        </w:tabs>
      </w:pPr>
      <w:hyperlink w:anchor="_Toc2580" w:history="1">
        <w:r>
          <w:rPr>
            <w:rFonts w:ascii="仿宋" w:eastAsia="仿宋" w:hAnsi="仿宋" w:cs="仿宋" w:hint="eastAsia"/>
            <w:lang w:eastAsia="zh-CN"/>
          </w:rPr>
          <w:t>(二)、公司经济效益分析</w:t>
        </w:r>
        <w:r>
          <w:tab/>
        </w:r>
        <w:r>
          <w:fldChar w:fldCharType="begin"/>
        </w:r>
        <w:r>
          <w:instrText xml:space="preserve"> PAGEREF _Toc2580 \h </w:instrText>
        </w:r>
        <w:r>
          <w:fldChar w:fldCharType="separate"/>
        </w:r>
        <w:r>
          <w:t>20</w:t>
        </w:r>
        <w:r>
          <w:fldChar w:fldCharType="end"/>
        </w:r>
      </w:hyperlink>
    </w:p>
    <w:p>
      <w:pPr>
        <w:pStyle w:val="TOC1"/>
        <w:tabs>
          <w:tab w:val="right" w:leader="dot" w:pos="8306"/>
        </w:tabs>
      </w:pPr>
      <w:hyperlink w:anchor="_Toc6266" w:history="1">
        <w:r>
          <w:rPr>
            <w:rFonts w:ascii="仿宋" w:eastAsia="仿宋" w:hAnsi="仿宋" w:cs="仿宋" w:hint="eastAsia"/>
            <w:lang w:eastAsia="zh-CN"/>
          </w:rPr>
          <w:t>七、沼气集中供气系统项目创新与研发</w:t>
        </w:r>
        <w:r>
          <w:tab/>
        </w:r>
        <w:r>
          <w:fldChar w:fldCharType="begin"/>
        </w:r>
        <w:r>
          <w:instrText xml:space="preserve"> PAGEREF _Toc6266 \h </w:instrText>
        </w:r>
        <w:r>
          <w:fldChar w:fldCharType="separate"/>
        </w:r>
        <w:r>
          <w:t>21</w:t>
        </w:r>
        <w:r>
          <w:fldChar w:fldCharType="end"/>
        </w:r>
      </w:hyperlink>
    </w:p>
    <w:p>
      <w:pPr>
        <w:pStyle w:val="TOC2"/>
        <w:tabs>
          <w:tab w:val="right" w:leader="dot" w:pos="8306"/>
        </w:tabs>
      </w:pPr>
      <w:hyperlink w:anchor="_Toc12358" w:history="1">
        <w:r>
          <w:rPr>
            <w:rFonts w:ascii="仿宋" w:eastAsia="仿宋" w:hAnsi="仿宋" w:cs="仿宋" w:hint="eastAsia"/>
            <w:lang w:eastAsia="zh-CN"/>
          </w:rPr>
          <w:t>(一)、创新策略与方向</w:t>
        </w:r>
        <w:r>
          <w:tab/>
        </w:r>
        <w:r>
          <w:fldChar w:fldCharType="begin"/>
        </w:r>
        <w:r>
          <w:instrText xml:space="preserve"> PAGEREF _Toc12358 \h </w:instrText>
        </w:r>
        <w:r>
          <w:fldChar w:fldCharType="separate"/>
        </w:r>
        <w:r>
          <w:t>21</w:t>
        </w:r>
        <w:r>
          <w:fldChar w:fldCharType="end"/>
        </w:r>
      </w:hyperlink>
    </w:p>
    <w:p>
      <w:pPr>
        <w:pStyle w:val="TOC2"/>
        <w:tabs>
          <w:tab w:val="right" w:leader="dot" w:pos="8306"/>
        </w:tabs>
      </w:pPr>
      <w:hyperlink w:anchor="_Toc20182" w:history="1">
        <w:r>
          <w:rPr>
            <w:rFonts w:ascii="仿宋" w:eastAsia="仿宋" w:hAnsi="仿宋" w:cs="仿宋" w:hint="eastAsia"/>
            <w:lang w:eastAsia="zh-CN"/>
          </w:rPr>
          <w:t>(二)、研发规划与投入</w:t>
        </w:r>
        <w:r>
          <w:tab/>
        </w:r>
        <w:r>
          <w:fldChar w:fldCharType="begin"/>
        </w:r>
        <w:r>
          <w:instrText xml:space="preserve"> PAGEREF _Toc20182 \h </w:instrText>
        </w:r>
        <w:r>
          <w:fldChar w:fldCharType="separate"/>
        </w:r>
        <w:r>
          <w:t>22</w:t>
        </w:r>
        <w:r>
          <w:fldChar w:fldCharType="end"/>
        </w:r>
      </w:hyperlink>
    </w:p>
    <w:p>
      <w:pPr>
        <w:pStyle w:val="TOC1"/>
        <w:tabs>
          <w:tab w:val="right" w:leader="dot" w:pos="8306"/>
        </w:tabs>
      </w:pPr>
      <w:hyperlink w:anchor="_Toc29822" w:history="1">
        <w:r>
          <w:rPr>
            <w:rFonts w:ascii="仿宋" w:eastAsia="仿宋" w:hAnsi="仿宋" w:cs="仿宋" w:hint="eastAsia"/>
            <w:lang w:eastAsia="zh-CN"/>
          </w:rPr>
          <w:t>八、沼气集中供气系统项目投资规划</w:t>
        </w:r>
        <w:r>
          <w:tab/>
        </w:r>
        <w:r>
          <w:fldChar w:fldCharType="begin"/>
        </w:r>
        <w:r>
          <w:instrText xml:space="preserve"> PAGEREF _Toc29822 \h </w:instrText>
        </w:r>
        <w:r>
          <w:fldChar w:fldCharType="separate"/>
        </w:r>
        <w:r>
          <w:t>24</w:t>
        </w:r>
        <w:r>
          <w:fldChar w:fldCharType="end"/>
        </w:r>
      </w:hyperlink>
    </w:p>
    <w:p>
      <w:pPr>
        <w:pStyle w:val="TOC2"/>
        <w:tabs>
          <w:tab w:val="right" w:leader="dot" w:pos="8306"/>
        </w:tabs>
      </w:pPr>
      <w:hyperlink w:anchor="_Toc9711" w:history="1">
        <w:r>
          <w:rPr>
            <w:rFonts w:ascii="仿宋" w:eastAsia="仿宋" w:hAnsi="仿宋" w:cs="仿宋" w:hint="eastAsia"/>
            <w:lang w:eastAsia="zh-CN"/>
          </w:rPr>
          <w:t>(一)、沼气集中供气系统项目总投资估算</w:t>
        </w:r>
        <w:r>
          <w:tab/>
        </w:r>
        <w:r>
          <w:fldChar w:fldCharType="begin"/>
        </w:r>
        <w:r>
          <w:instrText xml:space="preserve"> PAGEREF _Toc9711 \h </w:instrText>
        </w:r>
        <w:r>
          <w:fldChar w:fldCharType="separate"/>
        </w:r>
        <w:r>
          <w:t>24</w:t>
        </w:r>
        <w:r>
          <w:fldChar w:fldCharType="end"/>
        </w:r>
      </w:hyperlink>
    </w:p>
    <w:p>
      <w:pPr>
        <w:pStyle w:val="TOC2"/>
        <w:tabs>
          <w:tab w:val="right" w:leader="dot" w:pos="8306"/>
        </w:tabs>
      </w:pPr>
      <w:hyperlink w:anchor="_Toc30475" w:history="1">
        <w:r>
          <w:rPr>
            <w:rFonts w:ascii="仿宋" w:eastAsia="仿宋" w:hAnsi="仿宋" w:cs="仿宋" w:hint="eastAsia"/>
            <w:lang w:eastAsia="zh-CN"/>
          </w:rPr>
          <w:t>(二)、资金筹措</w:t>
        </w:r>
        <w:r>
          <w:tab/>
        </w:r>
        <w:r>
          <w:fldChar w:fldCharType="begin"/>
        </w:r>
        <w:r>
          <w:instrText xml:space="preserve"> PAGEREF _Toc30475 \h </w:instrText>
        </w:r>
        <w:r>
          <w:fldChar w:fldCharType="separate"/>
        </w:r>
        <w:r>
          <w:t>25</w:t>
        </w:r>
        <w:r>
          <w:fldChar w:fldCharType="end"/>
        </w:r>
      </w:hyperlink>
    </w:p>
    <w:p>
      <w:pPr>
        <w:pStyle w:val="TOC1"/>
        <w:tabs>
          <w:tab w:val="right" w:leader="dot" w:pos="8306"/>
        </w:tabs>
      </w:pPr>
      <w:hyperlink w:anchor="_Toc11614" w:history="1">
        <w:r>
          <w:rPr>
            <w:rFonts w:ascii="仿宋" w:eastAsia="仿宋" w:hAnsi="仿宋" w:cs="仿宋" w:hint="eastAsia"/>
            <w:lang w:eastAsia="zh-CN"/>
          </w:rPr>
          <w:t>九、沼气集中供气系统项目环境影响分析</w:t>
        </w:r>
        <w:r>
          <w:tab/>
        </w:r>
        <w:r>
          <w:fldChar w:fldCharType="begin"/>
        </w:r>
        <w:r>
          <w:instrText xml:space="preserve"> PAGEREF _Toc11614 \h </w:instrText>
        </w:r>
        <w:r>
          <w:fldChar w:fldCharType="separate"/>
        </w:r>
        <w:r>
          <w:t>26</w:t>
        </w:r>
        <w:r>
          <w:fldChar w:fldCharType="end"/>
        </w:r>
      </w:hyperlink>
    </w:p>
    <w:p>
      <w:pPr>
        <w:pStyle w:val="TOC2"/>
        <w:tabs>
          <w:tab w:val="right" w:leader="dot" w:pos="8306"/>
        </w:tabs>
      </w:pPr>
      <w:hyperlink w:anchor="_Toc16287" w:history="1">
        <w:r>
          <w:rPr>
            <w:rFonts w:ascii="仿宋" w:eastAsia="仿宋" w:hAnsi="仿宋" w:cs="仿宋" w:hint="eastAsia"/>
            <w:lang w:eastAsia="zh-CN"/>
          </w:rPr>
          <w:t>(一)、建设区域环境质量现状</w:t>
        </w:r>
        <w:r>
          <w:tab/>
        </w:r>
        <w:r>
          <w:fldChar w:fldCharType="begin"/>
        </w:r>
        <w:r>
          <w:instrText xml:space="preserve"> PAGEREF _Toc16287 \h </w:instrText>
        </w:r>
        <w:r>
          <w:fldChar w:fldCharType="separate"/>
        </w:r>
        <w:r>
          <w:t>26</w:t>
        </w:r>
        <w:r>
          <w:fldChar w:fldCharType="end"/>
        </w:r>
      </w:hyperlink>
    </w:p>
    <w:p>
      <w:pPr>
        <w:pStyle w:val="TOC2"/>
        <w:tabs>
          <w:tab w:val="right" w:leader="dot" w:pos="8306"/>
        </w:tabs>
      </w:pPr>
      <w:hyperlink w:anchor="_Toc4761" w:history="1">
        <w:r>
          <w:rPr>
            <w:rFonts w:ascii="仿宋" w:eastAsia="仿宋" w:hAnsi="仿宋" w:cs="仿宋" w:hint="eastAsia"/>
            <w:lang w:eastAsia="zh-CN"/>
          </w:rPr>
          <w:t>(二)、建设期环境保护</w:t>
        </w:r>
        <w:r>
          <w:tab/>
        </w:r>
        <w:r>
          <w:fldChar w:fldCharType="begin"/>
        </w:r>
        <w:r>
          <w:instrText xml:space="preserve"> PAGEREF _Toc4761 \h </w:instrText>
        </w:r>
        <w:r>
          <w:fldChar w:fldCharType="separate"/>
        </w:r>
        <w:r>
          <w:t>27</w:t>
        </w:r>
        <w:r>
          <w:fldChar w:fldCharType="end"/>
        </w:r>
      </w:hyperlink>
    </w:p>
    <w:p>
      <w:pPr>
        <w:pStyle w:val="TOC2"/>
        <w:tabs>
          <w:tab w:val="right" w:leader="dot" w:pos="8306"/>
        </w:tabs>
      </w:pPr>
      <w:hyperlink w:anchor="_Toc16420" w:history="1">
        <w:r>
          <w:rPr>
            <w:rFonts w:ascii="仿宋" w:eastAsia="仿宋" w:hAnsi="仿宋" w:cs="仿宋" w:hint="eastAsia"/>
            <w:lang w:eastAsia="zh-CN"/>
          </w:rPr>
          <w:t>(三)、运营期环境保护</w:t>
        </w:r>
        <w:r>
          <w:tab/>
        </w:r>
        <w:r>
          <w:fldChar w:fldCharType="begin"/>
        </w:r>
        <w:r>
          <w:instrText xml:space="preserve"> PAGEREF _Toc16420 \h </w:instrText>
        </w:r>
        <w:r>
          <w:fldChar w:fldCharType="separate"/>
        </w:r>
        <w:r>
          <w:t>29</w:t>
        </w:r>
        <w:r>
          <w:fldChar w:fldCharType="end"/>
        </w:r>
      </w:hyperlink>
    </w:p>
    <w:p>
      <w:pPr>
        <w:pStyle w:val="TOC2"/>
        <w:tabs>
          <w:tab w:val="right" w:leader="dot" w:pos="8306"/>
        </w:tabs>
      </w:pPr>
      <w:hyperlink w:anchor="_Toc14602" w:history="1">
        <w:r>
          <w:rPr>
            <w:rFonts w:ascii="仿宋" w:eastAsia="仿宋" w:hAnsi="仿宋" w:cs="仿宋" w:hint="eastAsia"/>
            <w:lang w:eastAsia="zh-CN"/>
          </w:rPr>
          <w:t>(四)、沼气集中供气系统项目建设对区域经济的影响</w:t>
        </w:r>
        <w:r>
          <w:tab/>
        </w:r>
        <w:r>
          <w:fldChar w:fldCharType="begin"/>
        </w:r>
        <w:r>
          <w:instrText xml:space="preserve"> PAGEREF _Toc14602 \h </w:instrText>
        </w:r>
        <w:r>
          <w:fldChar w:fldCharType="separate"/>
        </w:r>
        <w:r>
          <w:t>30</w:t>
        </w:r>
        <w:r>
          <w:fldChar w:fldCharType="end"/>
        </w:r>
      </w:hyperlink>
    </w:p>
    <w:p>
      <w:pPr>
        <w:pStyle w:val="TOC2"/>
        <w:tabs>
          <w:tab w:val="right" w:leader="dot" w:pos="8306"/>
        </w:tabs>
      </w:pPr>
      <w:hyperlink w:anchor="_Toc10996" w:history="1">
        <w:r>
          <w:rPr>
            <w:rFonts w:ascii="仿宋" w:eastAsia="仿宋" w:hAnsi="仿宋" w:cs="仿宋" w:hint="eastAsia"/>
            <w:lang w:eastAsia="zh-CN"/>
          </w:rPr>
          <w:t>(五)、废弃物处理</w:t>
        </w:r>
        <w:r>
          <w:tab/>
        </w:r>
        <w:r>
          <w:fldChar w:fldCharType="begin"/>
        </w:r>
        <w:r>
          <w:instrText xml:space="preserve"> PAGEREF _Toc10996 \h </w:instrText>
        </w:r>
        <w:r>
          <w:fldChar w:fldCharType="separate"/>
        </w:r>
        <w:r>
          <w:t>32</w:t>
        </w:r>
        <w:r>
          <w:fldChar w:fldCharType="end"/>
        </w:r>
      </w:hyperlink>
    </w:p>
    <w:p>
      <w:pPr>
        <w:pStyle w:val="TOC2"/>
        <w:tabs>
          <w:tab w:val="right" w:leader="dot" w:pos="8306"/>
        </w:tabs>
      </w:pPr>
      <w:hyperlink w:anchor="_Toc23507" w:history="1">
        <w:r>
          <w:rPr>
            <w:rFonts w:ascii="仿宋" w:eastAsia="仿宋" w:hAnsi="仿宋" w:cs="仿宋" w:hint="eastAsia"/>
            <w:lang w:eastAsia="zh-CN"/>
          </w:rPr>
          <w:t>(六)、特殊环境影响分析</w:t>
        </w:r>
        <w:r>
          <w:tab/>
        </w:r>
        <w:r>
          <w:fldChar w:fldCharType="begin"/>
        </w:r>
        <w:r>
          <w:instrText xml:space="preserve"> PAGEREF _Toc23507 \h </w:instrText>
        </w:r>
        <w:r>
          <w:fldChar w:fldCharType="separate"/>
        </w:r>
        <w:r>
          <w:t>33</w:t>
        </w:r>
        <w:r>
          <w:fldChar w:fldCharType="end"/>
        </w:r>
      </w:hyperlink>
    </w:p>
    <w:p>
      <w:pPr>
        <w:pStyle w:val="TOC2"/>
        <w:tabs>
          <w:tab w:val="right" w:leader="dot" w:pos="8306"/>
        </w:tabs>
      </w:pPr>
      <w:hyperlink w:anchor="_Toc8212" w:history="1">
        <w:r>
          <w:rPr>
            <w:rFonts w:ascii="仿宋" w:eastAsia="仿宋" w:hAnsi="仿宋" w:cs="仿宋" w:hint="eastAsia"/>
            <w:lang w:eastAsia="zh-CN"/>
          </w:rPr>
          <w:t>(七)、清洁生产</w:t>
        </w:r>
        <w:r>
          <w:tab/>
        </w:r>
        <w:r>
          <w:fldChar w:fldCharType="begin"/>
        </w:r>
        <w:r>
          <w:instrText xml:space="preserve"> PAGEREF _Toc8212 \h </w:instrText>
        </w:r>
        <w:r>
          <w:fldChar w:fldCharType="separate"/>
        </w:r>
        <w:r>
          <w:t>34</w:t>
        </w:r>
        <w:r>
          <w:fldChar w:fldCharType="end"/>
        </w:r>
      </w:hyperlink>
    </w:p>
    <w:p>
      <w:pPr>
        <w:pStyle w:val="TOC2"/>
        <w:tabs>
          <w:tab w:val="right" w:leader="dot" w:pos="8306"/>
        </w:tabs>
      </w:pPr>
      <w:hyperlink w:anchor="_Toc20131" w:history="1">
        <w:r>
          <w:rPr>
            <w:rFonts w:ascii="仿宋" w:eastAsia="仿宋" w:hAnsi="仿宋" w:cs="仿宋" w:hint="eastAsia"/>
            <w:lang w:eastAsia="zh-CN"/>
          </w:rPr>
          <w:t>(八)、环境保护综合评价</w:t>
        </w:r>
        <w:r>
          <w:tab/>
        </w:r>
        <w:r>
          <w:fldChar w:fldCharType="begin"/>
        </w:r>
        <w:r>
          <w:instrText xml:space="preserve"> PAGEREF _Toc20131 \h </w:instrText>
        </w:r>
        <w:r>
          <w:fldChar w:fldCharType="separate"/>
        </w:r>
        <w:r>
          <w:t>36</w:t>
        </w:r>
        <w:r>
          <w:fldChar w:fldCharType="end"/>
        </w:r>
      </w:hyperlink>
    </w:p>
    <w:p>
      <w:pPr>
        <w:pStyle w:val="TOC1"/>
        <w:tabs>
          <w:tab w:val="right" w:leader="dot" w:pos="8306"/>
        </w:tabs>
      </w:pPr>
      <w:hyperlink w:anchor="_Toc4400" w:history="1">
        <w:r>
          <w:rPr>
            <w:rFonts w:ascii="仿宋" w:eastAsia="仿宋" w:hAnsi="仿宋" w:cs="仿宋" w:hint="eastAsia"/>
            <w:lang w:eastAsia="zh-CN"/>
          </w:rPr>
          <w:t>十、沼气集中供气系统项目社会影响</w:t>
        </w:r>
        <w:r>
          <w:tab/>
        </w:r>
        <w:r>
          <w:fldChar w:fldCharType="begin"/>
        </w:r>
        <w:r>
          <w:instrText xml:space="preserve"> PAGEREF _Toc4400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141" w:history="1">
        <w:r>
          <w:rPr>
            <w:rFonts w:ascii="仿宋" w:eastAsia="仿宋" w:hAnsi="仿宋" w:cs="仿宋" w:hint="eastAsia"/>
            <w:lang w:eastAsia="zh-CN"/>
          </w:rPr>
          <w:t>(一)、社会责任与义务</w:t>
        </w:r>
        <w:r>
          <w:tab/>
        </w:r>
        <w:r>
          <w:fldChar w:fldCharType="begin"/>
        </w:r>
        <w:r>
          <w:instrText xml:space="preserve"> PAGEREF _Toc24141 \h </w:instrText>
        </w:r>
        <w:r>
          <w:fldChar w:fldCharType="separate"/>
        </w:r>
        <w:r>
          <w:t>37</w:t>
        </w:r>
        <w:r>
          <w:fldChar w:fldCharType="end"/>
        </w:r>
      </w:hyperlink>
    </w:p>
    <w:p>
      <w:pPr>
        <w:pStyle w:val="TOC2"/>
        <w:tabs>
          <w:tab w:val="right" w:leader="dot" w:pos="8306"/>
        </w:tabs>
      </w:pPr>
      <w:hyperlink w:anchor="_Toc31320" w:history="1">
        <w:r>
          <w:rPr>
            <w:rFonts w:ascii="仿宋" w:eastAsia="仿宋" w:hAnsi="仿宋" w:cs="仿宋" w:hint="eastAsia"/>
            <w:lang w:eastAsia="zh-CN"/>
          </w:rPr>
          <w:t>(二)、社会参与与沟通</w:t>
        </w:r>
        <w:r>
          <w:tab/>
        </w:r>
        <w:r>
          <w:fldChar w:fldCharType="begin"/>
        </w:r>
        <w:r>
          <w:instrText xml:space="preserve"> PAGEREF _Toc31320 \h </w:instrText>
        </w:r>
        <w:r>
          <w:fldChar w:fldCharType="separate"/>
        </w:r>
        <w:r>
          <w:t>38</w:t>
        </w:r>
        <w:r>
          <w:fldChar w:fldCharType="end"/>
        </w:r>
      </w:hyperlink>
    </w:p>
    <w:p>
      <w:pPr>
        <w:pStyle w:val="TOC1"/>
        <w:tabs>
          <w:tab w:val="right" w:leader="dot" w:pos="8306"/>
        </w:tabs>
      </w:pPr>
      <w:hyperlink w:anchor="_Toc5890" w:history="1">
        <w:r>
          <w:rPr>
            <w:rFonts w:ascii="仿宋" w:eastAsia="仿宋" w:hAnsi="仿宋" w:cs="仿宋" w:hint="eastAsia"/>
            <w:lang w:eastAsia="zh-CN"/>
          </w:rPr>
          <w:t>十一、沼气集中供气系统项目人力资源管理</w:t>
        </w:r>
        <w:r>
          <w:tab/>
        </w:r>
        <w:r>
          <w:fldChar w:fldCharType="begin"/>
        </w:r>
        <w:r>
          <w:instrText xml:space="preserve"> PAGEREF _Toc5890 \h </w:instrText>
        </w:r>
        <w:r>
          <w:fldChar w:fldCharType="separate"/>
        </w:r>
        <w:r>
          <w:t>39</w:t>
        </w:r>
        <w:r>
          <w:fldChar w:fldCharType="end"/>
        </w:r>
      </w:hyperlink>
    </w:p>
    <w:p>
      <w:pPr>
        <w:pStyle w:val="TOC2"/>
        <w:tabs>
          <w:tab w:val="right" w:leader="dot" w:pos="8306"/>
        </w:tabs>
      </w:pPr>
      <w:hyperlink w:anchor="_Toc15830" w:history="1">
        <w:r>
          <w:rPr>
            <w:rFonts w:ascii="仿宋" w:eastAsia="仿宋" w:hAnsi="仿宋" w:cs="仿宋" w:hint="eastAsia"/>
            <w:lang w:eastAsia="zh-CN"/>
          </w:rPr>
          <w:t>(一)、建立健全的预算管理制度</w:t>
        </w:r>
        <w:r>
          <w:tab/>
        </w:r>
        <w:r>
          <w:fldChar w:fldCharType="begin"/>
        </w:r>
        <w:r>
          <w:instrText xml:space="preserve"> PAGEREF _Toc15830 \h </w:instrText>
        </w:r>
        <w:r>
          <w:fldChar w:fldCharType="separate"/>
        </w:r>
        <w:r>
          <w:t>39</w:t>
        </w:r>
        <w:r>
          <w:fldChar w:fldCharType="end"/>
        </w:r>
      </w:hyperlink>
    </w:p>
    <w:p>
      <w:pPr>
        <w:pStyle w:val="TOC2"/>
        <w:tabs>
          <w:tab w:val="right" w:leader="dot" w:pos="8306"/>
        </w:tabs>
      </w:pPr>
      <w:hyperlink w:anchor="_Toc9556" w:history="1">
        <w:r>
          <w:rPr>
            <w:rFonts w:ascii="仿宋" w:eastAsia="仿宋" w:hAnsi="仿宋" w:cs="仿宋" w:hint="eastAsia"/>
            <w:lang w:eastAsia="zh-CN"/>
          </w:rPr>
          <w:t>(二)、加强资金流动监控</w:t>
        </w:r>
        <w:r>
          <w:tab/>
        </w:r>
        <w:r>
          <w:fldChar w:fldCharType="begin"/>
        </w:r>
        <w:r>
          <w:instrText xml:space="preserve"> PAGEREF _Toc9556 \h </w:instrText>
        </w:r>
        <w:r>
          <w:fldChar w:fldCharType="separate"/>
        </w:r>
        <w:r>
          <w:t>41</w:t>
        </w:r>
        <w:r>
          <w:fldChar w:fldCharType="end"/>
        </w:r>
      </w:hyperlink>
    </w:p>
    <w:p>
      <w:pPr>
        <w:pStyle w:val="TOC2"/>
        <w:tabs>
          <w:tab w:val="right" w:leader="dot" w:pos="8306"/>
        </w:tabs>
      </w:pPr>
      <w:hyperlink w:anchor="_Toc9114" w:history="1">
        <w:r>
          <w:rPr>
            <w:rFonts w:ascii="仿宋" w:eastAsia="仿宋" w:hAnsi="仿宋" w:cs="仿宋" w:hint="eastAsia"/>
            <w:lang w:eastAsia="zh-CN"/>
          </w:rPr>
          <w:t>(三)、制定完善的风险控制机制</w:t>
        </w:r>
        <w:r>
          <w:tab/>
        </w:r>
        <w:r>
          <w:fldChar w:fldCharType="begin"/>
        </w:r>
        <w:r>
          <w:instrText xml:space="preserve"> PAGEREF _Toc9114 \h </w:instrText>
        </w:r>
        <w:r>
          <w:fldChar w:fldCharType="separate"/>
        </w:r>
        <w:r>
          <w:t>42</w:t>
        </w:r>
        <w:r>
          <w:fldChar w:fldCharType="end"/>
        </w:r>
      </w:hyperlink>
    </w:p>
    <w:p>
      <w:pPr>
        <w:pStyle w:val="TOC2"/>
        <w:tabs>
          <w:tab w:val="right" w:leader="dot" w:pos="8306"/>
        </w:tabs>
      </w:pPr>
      <w:hyperlink w:anchor="_Toc28791" w:history="1">
        <w:r>
          <w:rPr>
            <w:rFonts w:ascii="仿宋" w:eastAsia="仿宋" w:hAnsi="仿宋" w:cs="仿宋" w:hint="eastAsia"/>
            <w:lang w:eastAsia="zh-CN"/>
          </w:rPr>
          <w:t>(四)、优化成本管理</w:t>
        </w:r>
        <w:r>
          <w:tab/>
        </w:r>
        <w:r>
          <w:fldChar w:fldCharType="begin"/>
        </w:r>
        <w:r>
          <w:instrText xml:space="preserve"> PAGEREF _Toc28791 \h </w:instrText>
        </w:r>
        <w:r>
          <w:fldChar w:fldCharType="separate"/>
        </w:r>
        <w:r>
          <w:t>43</w:t>
        </w:r>
        <w:r>
          <w:fldChar w:fldCharType="end"/>
        </w:r>
      </w:hyperlink>
    </w:p>
    <w:p>
      <w:pPr>
        <w:pStyle w:val="TOC1"/>
        <w:tabs>
          <w:tab w:val="right" w:leader="dot" w:pos="8306"/>
        </w:tabs>
      </w:pPr>
      <w:hyperlink w:anchor="_Toc16646" w:history="1">
        <w:r>
          <w:rPr>
            <w:rFonts w:ascii="仿宋" w:eastAsia="仿宋" w:hAnsi="仿宋" w:cs="仿宋" w:hint="eastAsia"/>
            <w:lang w:eastAsia="zh-CN"/>
          </w:rPr>
          <w:t>十二、沼气集中供气系统项目经营效益</w:t>
        </w:r>
        <w:r>
          <w:tab/>
        </w:r>
        <w:r>
          <w:fldChar w:fldCharType="begin"/>
        </w:r>
        <w:r>
          <w:instrText xml:space="preserve"> PAGEREF _Toc16646 \h </w:instrText>
        </w:r>
        <w:r>
          <w:fldChar w:fldCharType="separate"/>
        </w:r>
        <w:r>
          <w:t>45</w:t>
        </w:r>
        <w:r>
          <w:fldChar w:fldCharType="end"/>
        </w:r>
      </w:hyperlink>
    </w:p>
    <w:p>
      <w:pPr>
        <w:pStyle w:val="TOC2"/>
        <w:tabs>
          <w:tab w:val="right" w:leader="dot" w:pos="8306"/>
        </w:tabs>
      </w:pPr>
      <w:hyperlink w:anchor="_Toc16212" w:history="1">
        <w:r>
          <w:rPr>
            <w:rFonts w:ascii="仿宋" w:eastAsia="仿宋" w:hAnsi="仿宋" w:cs="仿宋" w:hint="eastAsia"/>
            <w:lang w:eastAsia="zh-CN"/>
          </w:rPr>
          <w:t>(一)、经济评价财务测算</w:t>
        </w:r>
        <w:r>
          <w:tab/>
        </w:r>
        <w:r>
          <w:fldChar w:fldCharType="begin"/>
        </w:r>
        <w:r>
          <w:instrText xml:space="preserve"> PAGEREF _Toc16212 \h </w:instrText>
        </w:r>
        <w:r>
          <w:fldChar w:fldCharType="separate"/>
        </w:r>
        <w:r>
          <w:t>45</w:t>
        </w:r>
        <w:r>
          <w:fldChar w:fldCharType="end"/>
        </w:r>
      </w:hyperlink>
    </w:p>
    <w:p>
      <w:pPr>
        <w:pStyle w:val="TOC2"/>
        <w:tabs>
          <w:tab w:val="right" w:leader="dot" w:pos="8306"/>
        </w:tabs>
      </w:pPr>
      <w:hyperlink w:anchor="_Toc29735" w:history="1">
        <w:r>
          <w:rPr>
            <w:rFonts w:ascii="仿宋" w:eastAsia="仿宋" w:hAnsi="仿宋" w:cs="仿宋" w:hint="eastAsia"/>
            <w:lang w:eastAsia="zh-CN"/>
          </w:rPr>
          <w:t>(二)、沼气集中供气系统项目盈利能力分析</w:t>
        </w:r>
        <w:r>
          <w:tab/>
        </w:r>
        <w:r>
          <w:fldChar w:fldCharType="begin"/>
        </w:r>
        <w:r>
          <w:instrText xml:space="preserve"> PAGEREF _Toc29735 \h </w:instrText>
        </w:r>
        <w:r>
          <w:fldChar w:fldCharType="separate"/>
        </w:r>
        <w:r>
          <w:t>46</w:t>
        </w:r>
        <w:r>
          <w:fldChar w:fldCharType="end"/>
        </w:r>
      </w:hyperlink>
    </w:p>
    <w:p>
      <w:pPr>
        <w:pStyle w:val="TOC1"/>
        <w:tabs>
          <w:tab w:val="right" w:leader="dot" w:pos="8306"/>
        </w:tabs>
      </w:pPr>
      <w:hyperlink w:anchor="_Toc1899" w:history="1">
        <w:r>
          <w:rPr>
            <w:rFonts w:ascii="仿宋" w:eastAsia="仿宋" w:hAnsi="仿宋" w:cs="仿宋" w:hint="eastAsia"/>
            <w:lang w:eastAsia="zh-CN"/>
          </w:rPr>
          <w:t>十三、供应链管理</w:t>
        </w:r>
        <w:r>
          <w:tab/>
        </w:r>
        <w:r>
          <w:fldChar w:fldCharType="begin"/>
        </w:r>
        <w:r>
          <w:instrText xml:space="preserve"> PAGEREF _Toc1899 \h </w:instrText>
        </w:r>
        <w:r>
          <w:fldChar w:fldCharType="separate"/>
        </w:r>
        <w:r>
          <w:t>47</w:t>
        </w:r>
        <w:r>
          <w:fldChar w:fldCharType="end"/>
        </w:r>
      </w:hyperlink>
    </w:p>
    <w:p>
      <w:pPr>
        <w:pStyle w:val="TOC2"/>
        <w:tabs>
          <w:tab w:val="right" w:leader="dot" w:pos="8306"/>
        </w:tabs>
      </w:pPr>
      <w:hyperlink w:anchor="_Toc13719" w:history="1">
        <w:r>
          <w:rPr>
            <w:rFonts w:ascii="仿宋" w:eastAsia="仿宋" w:hAnsi="仿宋" w:cs="仿宋" w:hint="eastAsia"/>
            <w:lang w:eastAsia="zh-CN"/>
          </w:rPr>
          <w:t>(一)、供应链战略规划</w:t>
        </w:r>
        <w:r>
          <w:tab/>
        </w:r>
        <w:r>
          <w:fldChar w:fldCharType="begin"/>
        </w:r>
        <w:r>
          <w:instrText xml:space="preserve"> PAGEREF _Toc13719 \h </w:instrText>
        </w:r>
        <w:r>
          <w:fldChar w:fldCharType="separate"/>
        </w:r>
        <w:r>
          <w:t>47</w:t>
        </w:r>
        <w:r>
          <w:fldChar w:fldCharType="end"/>
        </w:r>
      </w:hyperlink>
    </w:p>
    <w:p>
      <w:pPr>
        <w:pStyle w:val="TOC2"/>
        <w:tabs>
          <w:tab w:val="right" w:leader="dot" w:pos="8306"/>
        </w:tabs>
      </w:pPr>
      <w:hyperlink w:anchor="_Toc15259" w:history="1">
        <w:r>
          <w:rPr>
            <w:rFonts w:ascii="仿宋" w:eastAsia="仿宋" w:hAnsi="仿宋" w:cs="仿宋" w:hint="eastAsia"/>
            <w:lang w:eastAsia="zh-CN"/>
          </w:rPr>
          <w:t>(二)、供应商选择与合作</w:t>
        </w:r>
        <w:r>
          <w:tab/>
        </w:r>
        <w:r>
          <w:fldChar w:fldCharType="begin"/>
        </w:r>
        <w:r>
          <w:instrText xml:space="preserve"> PAGEREF _Toc15259 \h </w:instrText>
        </w:r>
        <w:r>
          <w:fldChar w:fldCharType="separate"/>
        </w:r>
        <w:r>
          <w:t>48</w:t>
        </w:r>
        <w:r>
          <w:fldChar w:fldCharType="end"/>
        </w:r>
      </w:hyperlink>
    </w:p>
    <w:p>
      <w:pPr>
        <w:pStyle w:val="TOC2"/>
        <w:tabs>
          <w:tab w:val="right" w:leader="dot" w:pos="8306"/>
        </w:tabs>
      </w:pPr>
      <w:hyperlink w:anchor="_Toc24227" w:history="1">
        <w:r>
          <w:rPr>
            <w:rFonts w:ascii="仿宋" w:eastAsia="仿宋" w:hAnsi="仿宋" w:cs="仿宋" w:hint="eastAsia"/>
            <w:lang w:eastAsia="zh-CN"/>
          </w:rPr>
          <w:t>(三)、物流与库存管理</w:t>
        </w:r>
        <w:r>
          <w:tab/>
        </w:r>
        <w:r>
          <w:fldChar w:fldCharType="begin"/>
        </w:r>
        <w:r>
          <w:instrText xml:space="preserve"> PAGEREF _Toc24227 \h </w:instrText>
        </w:r>
        <w:r>
          <w:fldChar w:fldCharType="separate"/>
        </w:r>
        <w:r>
          <w:t>49</w:t>
        </w:r>
        <w:r>
          <w:fldChar w:fldCharType="end"/>
        </w:r>
      </w:hyperlink>
    </w:p>
    <w:p>
      <w:pPr>
        <w:pStyle w:val="TOC1"/>
        <w:tabs>
          <w:tab w:val="right" w:leader="dot" w:pos="8306"/>
        </w:tabs>
      </w:pPr>
      <w:hyperlink w:anchor="_Toc25155" w:history="1">
        <w:r>
          <w:rPr>
            <w:rFonts w:ascii="仿宋" w:eastAsia="仿宋" w:hAnsi="仿宋" w:cs="仿宋" w:hint="eastAsia"/>
            <w:lang w:eastAsia="zh-CN"/>
          </w:rPr>
          <w:t>十四、营销与推广策略</w:t>
        </w:r>
        <w:r>
          <w:tab/>
        </w:r>
        <w:r>
          <w:fldChar w:fldCharType="begin"/>
        </w:r>
        <w:r>
          <w:instrText xml:space="preserve"> PAGEREF _Toc25155 \h </w:instrText>
        </w:r>
        <w:r>
          <w:fldChar w:fldCharType="separate"/>
        </w:r>
        <w:r>
          <w:t>51</w:t>
        </w:r>
        <w:r>
          <w:fldChar w:fldCharType="end"/>
        </w:r>
      </w:hyperlink>
    </w:p>
    <w:p>
      <w:pPr>
        <w:pStyle w:val="TOC2"/>
        <w:tabs>
          <w:tab w:val="right" w:leader="dot" w:pos="8306"/>
        </w:tabs>
      </w:pPr>
      <w:hyperlink w:anchor="_Toc11623" w:history="1">
        <w:r>
          <w:rPr>
            <w:rFonts w:ascii="仿宋" w:eastAsia="仿宋" w:hAnsi="仿宋" w:cs="仿宋" w:hint="eastAsia"/>
            <w:lang w:eastAsia="zh-CN"/>
          </w:rPr>
          <w:t>(一)、产品/服务定位与特点</w:t>
        </w:r>
        <w:r>
          <w:tab/>
        </w:r>
        <w:r>
          <w:fldChar w:fldCharType="begin"/>
        </w:r>
        <w:r>
          <w:instrText xml:space="preserve"> PAGEREF _Toc11623 \h </w:instrText>
        </w:r>
        <w:r>
          <w:fldChar w:fldCharType="separate"/>
        </w:r>
        <w:r>
          <w:t>51</w:t>
        </w:r>
        <w:r>
          <w:fldChar w:fldCharType="end"/>
        </w:r>
      </w:hyperlink>
    </w:p>
    <w:p>
      <w:pPr>
        <w:pStyle w:val="TOC2"/>
        <w:tabs>
          <w:tab w:val="right" w:leader="dot" w:pos="8306"/>
        </w:tabs>
      </w:pPr>
      <w:hyperlink w:anchor="_Toc13663" w:history="1">
        <w:r>
          <w:rPr>
            <w:rFonts w:ascii="仿宋" w:eastAsia="仿宋" w:hAnsi="仿宋" w:cs="仿宋" w:hint="eastAsia"/>
            <w:lang w:eastAsia="zh-CN"/>
          </w:rPr>
          <w:t>(二)、市场定位与竞争分析</w:t>
        </w:r>
        <w:r>
          <w:tab/>
        </w:r>
        <w:r>
          <w:fldChar w:fldCharType="begin"/>
        </w:r>
        <w:r>
          <w:instrText xml:space="preserve"> PAGEREF _Toc13663 \h </w:instrText>
        </w:r>
        <w:r>
          <w:fldChar w:fldCharType="separate"/>
        </w:r>
        <w:r>
          <w:t>52</w:t>
        </w:r>
        <w:r>
          <w:fldChar w:fldCharType="end"/>
        </w:r>
      </w:hyperlink>
    </w:p>
    <w:p>
      <w:pPr>
        <w:pStyle w:val="TOC2"/>
        <w:tabs>
          <w:tab w:val="right" w:leader="dot" w:pos="8306"/>
        </w:tabs>
      </w:pPr>
      <w:hyperlink w:anchor="_Toc24316" w:history="1">
        <w:r>
          <w:rPr>
            <w:rFonts w:ascii="仿宋" w:eastAsia="仿宋" w:hAnsi="仿宋" w:cs="仿宋" w:hint="eastAsia"/>
            <w:lang w:eastAsia="zh-CN"/>
          </w:rPr>
          <w:t>(三)、营销渠道与策略</w:t>
        </w:r>
        <w:r>
          <w:tab/>
        </w:r>
        <w:r>
          <w:fldChar w:fldCharType="begin"/>
        </w:r>
        <w:r>
          <w:instrText xml:space="preserve"> PAGEREF _Toc24316 \h </w:instrText>
        </w:r>
        <w:r>
          <w:fldChar w:fldCharType="separate"/>
        </w:r>
        <w:r>
          <w:t>54</w:t>
        </w:r>
        <w:r>
          <w:fldChar w:fldCharType="end"/>
        </w:r>
      </w:hyperlink>
    </w:p>
    <w:p>
      <w:pPr>
        <w:pStyle w:val="TOC2"/>
        <w:tabs>
          <w:tab w:val="right" w:leader="dot" w:pos="8306"/>
        </w:tabs>
      </w:pPr>
      <w:hyperlink w:anchor="_Toc25736" w:history="1">
        <w:r>
          <w:rPr>
            <w:rFonts w:ascii="仿宋" w:eastAsia="仿宋" w:hAnsi="仿宋" w:cs="仿宋" w:hint="eastAsia"/>
            <w:lang w:eastAsia="zh-CN"/>
          </w:rPr>
          <w:t>(四)、推广与宣传活动</w:t>
        </w:r>
        <w:r>
          <w:tab/>
        </w:r>
        <w:r>
          <w:fldChar w:fldCharType="begin"/>
        </w:r>
        <w:r>
          <w:instrText xml:space="preserve"> PAGEREF _Toc25736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40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384"/>
      <w:r>
        <w:rPr>
          <w:rFonts w:ascii="仿宋" w:eastAsia="仿宋" w:hAnsi="仿宋" w:cs="仿宋" w:hint="eastAsia"/>
          <w:sz w:val="28"/>
          <w:lang w:eastAsia="zh-CN"/>
        </w:rPr>
        <w:t>一、沼气集中供气系统项目可持续发展</w:t>
      </w:r>
      <w:bookmarkEnd w:id="2"/>
    </w:p>
    <w:p>
      <w:pPr>
        <w:pStyle w:val="Heading2"/>
        <w:rPr>
          <w:rFonts w:ascii="仿宋" w:eastAsia="仿宋" w:hAnsi="仿宋" w:cs="仿宋" w:hint="eastAsia"/>
          <w:lang w:eastAsia="zh-CN"/>
        </w:rPr>
      </w:pPr>
      <w:bookmarkStart w:id="3" w:name="_Toc2549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沼气集中供气系统项目中，沼气集中供气系统项目团队着眼于未来，明确了可持续发展的战略方向。制定的具体可持续发展目标包括降低资源使用、采用环保技术、最大化社会效益等。这一步骤不仅有助于沼气集中供气系统项目在环保和社会责任方面达到最高标准，也为未来提供了明确的指引，确保沼气集中供气系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可持续实践的融入沼气集中供气系统项目管理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沼气集中供气系统项目管理周期。从沼气集中供气系统项目规划开始，沼气集中供气系统项目团队就考虑了环境和社会的因素。在执行阶段，沼气集中供气系统项目团队积极推动绿色技术的应用，优化资源利用。此外，关注员工的社会责任，通过培训和沟通活动提高员工对可持续发展的认知，使他们能够在日常工作中践行可持续实践。这些举措不仅为沼气集中供气系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2298"/>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沼气集中供气系统项目的可持续发展理念，我们深信环保与社会责任是沼气集中供气系统项目成功的关键支柱。在沼气集中供气系统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沼气集中供气系统项目团队通过引入先进的环保技术、建立高效的废物处理系统以及推动能源节约措施，积极履行环保责任。定期的环保监测和评估确保沼气集中供气系统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沼气集中供气系统项目不仅致力于自身可持续发展，还注重对社会的回馈。通过支持社区沼气集中供气系统项目、参与慈善事业、提供培训机会等方式，沼气集中供气系统项目积极履行社会责任。与当地社区建立积极互动，关注员工的工作与生活平衡，以及员工的身心健康，是沼气集中供气系统项目在社会责任层面的关键举措。这样的实践不仅增强了沼气集中供气系统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3502"/>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31470"/>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沼气集中供气系统项目的主要产品是XXXX，预计年产值为XXX万元。这一产品在市场中占据着重要的地位，其广泛的应用范围使得该沼气集中供气系统项目的市场前景非常广阔。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沼气集中供气系统项目的xxx产品作为重要的原材料之一，将在多个领域发挥关键作用。其在建筑、交通、能源等方面的广泛应用将为整个产业链提供强大的支持，形成产业协同效应。沼气集中供气系统项目的年产值XXX万XXX万XXX万万元不仅反映了其在市场上的巨大潜力，更预示着它对国民经济的积极贡献。这种关联度高、涉及面广的产业关系，使得该沼气集中供气系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9416"/>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沼气集中供气系统项目总征地面积为XXXX平方米，相当于约XX.XX亩，其中净用地面积为XXXX平方米，红线范围内相当于约XX.XX亩。这一用地规模充分考虑了沼气集中供气系统项目的建设需求，保障了沼气集中供气系统项目在合适的空间内得以充分发展。沼气集中供气系统项目规划的总建筑面积为XXXX平方米，其中主体工程建设占XXXX平方米，计容建筑面积达XXXX平方米。预计建筑工程的投资将达到XXXX万元，为沼气集中供气系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沼气集中供气系统项目计划购置的设备共计XXXX台（套），设备购置费用为XXXX万元。这一设备购置计划充分考虑到沼气集中供气系统项目的生产需求和技术要求，确保了沼气集中供气系统项目在生产运营中具备先进的技术装备和高效的生产能力。设备的合理配置将为沼气集中供气系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沼气集中供气系统项目计划总投资为XXXX万元，预计年实现营业收入为XXXX万元。这一产能规模的设定旨在确保沼气集中供气系统项目能够在投资与回报之间取得平衡，实现长期可持续的发展。沼气集中供气系统项目的总投资充分考虑到各个方面的需求，包括用地建设、设备购置等多个环节，以确保沼气集中供气系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3246"/>
      <w:r>
        <w:rPr>
          <w:rFonts w:ascii="仿宋" w:eastAsia="仿宋" w:hAnsi="仿宋" w:cs="仿宋" w:hint="eastAsia"/>
          <w:sz w:val="28"/>
          <w:lang w:eastAsia="zh-CN"/>
        </w:rPr>
        <w:t>三、沼气集中供气系统项目土建工程</w:t>
      </w:r>
      <w:bookmarkEnd w:id="8"/>
    </w:p>
    <w:p>
      <w:pPr>
        <w:pStyle w:val="Heading2"/>
        <w:rPr>
          <w:rFonts w:ascii="仿宋" w:eastAsia="仿宋" w:hAnsi="仿宋" w:cs="仿宋" w:hint="eastAsia"/>
          <w:lang w:eastAsia="zh-CN"/>
        </w:rPr>
      </w:pPr>
      <w:bookmarkStart w:id="9" w:name="_Toc32542"/>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在沼气集中供气系统项目的建筑工程设计中，我们将秉承一系列重要的设计原则，以确保沼气集中供气系统项目建筑在功能、美观、可持续性等方面达到最佳效果。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首要原则是确保建筑的功能性得到最大化的发挥。我们将充分理解沼气集中供气系统项目的实际需求，合理布局各个功能区域，保证建筑在满足业务需求的同时，提供高效的工作环境。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在建筑设计中，我们将综合考虑建设和运营成本。通过精细的经济效益分析，确保设计方案在高效利用资源的同时，对沼气集中供气系统项目的长期盈利能力有积极的贡献。</w:t>
      </w:r>
    </w:p>
    <w:p>
      <w:pPr>
        <w:pStyle w:val="Heading2"/>
        <w:ind w:firstLine="560" w:firstLineChars="200"/>
        <w:rPr>
          <w:rFonts w:ascii="仿宋" w:eastAsia="仿宋" w:hAnsi="仿宋" w:cs="仿宋" w:hint="eastAsia"/>
          <w:sz w:val="28"/>
          <w:lang w:eastAsia="zh-CN"/>
        </w:rPr>
      </w:pPr>
      <w:bookmarkStart w:id="10" w:name="_Toc6854"/>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沼气集中供气系统项目的土建工程设计中，我们将精准设定设计年限，结合沼气集中供气系统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沼气集中供气系统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6186"/>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沼气集中供气系统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沼气集中供气系统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沼气集中供气系统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4570"/>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本期工程沼气集中供气系统项目预计总建筑面积XXX平方米，其中：计容建筑面积XXX平方米，计划建筑工程投资XX万元，占沼气集中供气系统项目总投资的XX%。</w:t>
      </w:r>
    </w:p>
    <w:p>
      <w:pPr>
        <w:pStyle w:val="Heading1"/>
        <w:ind w:firstLine="560" w:firstLineChars="200"/>
        <w:rPr>
          <w:rFonts w:ascii="仿宋" w:eastAsia="仿宋" w:hAnsi="仿宋" w:cs="仿宋" w:hint="eastAsia"/>
          <w:sz w:val="28"/>
          <w:lang w:eastAsia="zh-CN"/>
        </w:rPr>
      </w:pPr>
      <w:bookmarkStart w:id="13" w:name="_Toc26212"/>
      <w:r>
        <w:rPr>
          <w:rFonts w:ascii="仿宋" w:eastAsia="仿宋" w:hAnsi="仿宋" w:cs="仿宋" w:hint="eastAsia"/>
          <w:sz w:val="28"/>
          <w:lang w:eastAsia="zh-CN"/>
        </w:rPr>
        <w:t>四、沼气集中供气系统项目选址可行性分析</w:t>
      </w:r>
      <w:bookmarkEnd w:id="13"/>
    </w:p>
    <w:p>
      <w:pPr>
        <w:pStyle w:val="Heading2"/>
        <w:rPr>
          <w:rFonts w:ascii="仿宋" w:eastAsia="仿宋" w:hAnsi="仿宋" w:cs="仿宋" w:hint="eastAsia"/>
          <w:lang w:eastAsia="zh-CN"/>
        </w:rPr>
      </w:pPr>
      <w:bookmarkStart w:id="14" w:name="_Toc7779"/>
      <w:r>
        <w:rPr>
          <w:rFonts w:ascii="仿宋" w:eastAsia="仿宋" w:hAnsi="仿宋" w:cs="仿宋" w:hint="eastAsia"/>
          <w:lang w:eastAsia="zh-CN"/>
        </w:rPr>
        <w:t>(一)、沼气集中供气系统项目选址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该沼气集中供气系统项目选址位于XX省XX市XX区XXX街道</w:t>
      </w:r>
    </w:p>
    <w:p>
      <w:pPr>
        <w:pStyle w:val="Heading2"/>
        <w:ind w:firstLine="560" w:firstLineChars="200"/>
        <w:rPr>
          <w:rFonts w:ascii="仿宋" w:eastAsia="仿宋" w:hAnsi="仿宋" w:cs="仿宋" w:hint="eastAsia"/>
          <w:sz w:val="28"/>
          <w:lang w:eastAsia="zh-CN"/>
        </w:rPr>
      </w:pPr>
      <w:bookmarkStart w:id="15" w:name="_Toc9794"/>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沼气集中供气系统项目的征地面积将根据沼气集中供气系统项目的实际规模和需求进行精确规划。具体面积XXX平方米，旨在确保沼气集中供气系统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净用地面积是在征地面积基础上去除不可利用面积后的实际可开发用地。具体面积XXX平方米，考虑到环保、交通、安全等多方面因素，以确保沼气集中供气系统项目在整体利用效率上达到最优。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沼气集中供气系统项目计划建设的建筑总规模具体面积XXX平方米。这一规模的确定综合考虑了沼气集中供气系统项目的性质、规模，以及城市规划的相关要求，确保建筑布局与周边环境协调一致。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绿地率是沼气集中供气系统项目用地中被规划为绿地的比例。具体面积XXX平方米，旨在通过合理规划绿地，改善沼气集中供气系统项目周边环境，提升居民生活质量，并符合城市整体绿化规划。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容积率是用地上可以建设的建筑总体积与用地面积之比。具体面积XXX，通过合理的容积率规划，确保沼气集中供气系统项目建筑规模与周边环境和谐共生。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沼气集中供气系统项目选址与当地城市规划相一致，具体面积XXX平方米。通过与城市规划部门深入沟通，确保沼气集中供气系统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沼气集中供气系统项目选址符合当地产业政策，具体面积XXX平方米。这包括沼气集中供气系统项目对当地经济的促进作用，以及对相关产业的带动效应，确保沼气集中供气系统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用地总体要求必须符合环保和可持续发展的原则，具体面积XXX平方米。通过采用绿色建筑设计、节能减排等措施，确保沼气集中供气系统项目在建设和运营过程中对环境的影响最小化，达到可持续发展的要求。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确保沼气集中供气系统项目选址具备必要的公共设施配套，具体面积XXX平方米。这包括交通便利性、教育、医疗等基础设施，以提高居民生活品质，使得沼气集中供气系统项目选址更具吸引力。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考虑用地总体要求对当地社会稳定性的影响，具体面积XXX平方米。通过深入了解当地社区反馈，确保沼气集中供气系统项目的选址和建设过程对当地社会和谐稳定产生积极作用。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沼气集中供气系统项目选址不仅符合法规和规划，还在实际操作中具有可行性。这一全面规划将为沼气集中供气系统项目的成功实施提供坚实的基础，确保沼气集中供气系统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19715"/>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沼气集中供气系统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沼气集中供气系统项目的设备规划和空间设计中，我们将采取灵活设备布局的措施。设备布局将根据实际需求进行灵活设计，避免不必要的浪费。通过合理规划设备摆放位置，我们将提高设备的利用率，减少设备间距，以确保沼气集中供气系统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沼气集中供气系统项目内部引入共享设施的概念，例如共享会议室、办公区等。通过这种方式，我们可以减少对资源的重复建设，提高资源共享效率，从而减小沼气集中供气系统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29649"/>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沼气集中供气系统项目的总图布置中，我们将不同功能区域进行明确的规划，以最大程度满足沼气集中供气系统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27558"/>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沼气集中供气系统项目能够在有利的市场环境中蓬勃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沼气集中供气系统项目对环境的影响是综合评价的重要因素之一。我们将详细考虑选址周边的自然环境、生态保护区、水源地等情况，确保沼气集中供气系统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对选址的评价还需充分考虑当地政府的产业政策和法规。我们将详细了解沼气集中供气系统项目所在地的相关政策，确保沼气集中供气系统项目的规划和运营与当地法规相符，降低不必要的法律风险。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考虑到社会稳定性对企业运营的重要性，我们将评估选址地区的社会安全情况、劳工关系、社区反馈等方面，以确保沼气集中供气系统项目的建设和运营不会受到社会稳定性的负面影响。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最后，我们将综合考虑用地成本，包括土地购置费用、土地开发成本等。通过对用地成本的详细评估，我们能够做出更为精确的经济效益分析，为沼气集中供气系统项目的投资决策提供有力支持。</w:t>
      </w:r>
    </w:p>
    <w:p>
      <w:pPr>
        <w:pStyle w:val="Heading1"/>
        <w:ind w:firstLine="560" w:firstLineChars="200"/>
        <w:rPr>
          <w:rFonts w:ascii="仿宋" w:eastAsia="仿宋" w:hAnsi="仿宋" w:cs="仿宋" w:hint="eastAsia"/>
          <w:sz w:val="28"/>
          <w:lang w:eastAsia="zh-CN"/>
        </w:rPr>
      </w:pPr>
      <w:bookmarkStart w:id="19" w:name="_Toc18205"/>
      <w:r>
        <w:rPr>
          <w:rFonts w:ascii="仿宋" w:eastAsia="仿宋" w:hAnsi="仿宋" w:cs="仿宋" w:hint="eastAsia"/>
          <w:sz w:val="28"/>
          <w:lang w:eastAsia="zh-CN"/>
        </w:rPr>
        <w:t>五、沼气集中供气系统项目绩效评估</w:t>
      </w:r>
      <w:bookmarkEnd w:id="19"/>
    </w:p>
    <w:p>
      <w:pPr>
        <w:pStyle w:val="Heading2"/>
        <w:rPr>
          <w:rFonts w:ascii="仿宋" w:eastAsia="仿宋" w:hAnsi="仿宋" w:cs="仿宋" w:hint="eastAsia"/>
          <w:lang w:eastAsia="zh-CN"/>
        </w:rPr>
      </w:pPr>
      <w:bookmarkStart w:id="20" w:name="_Toc5320"/>
      <w:r>
        <w:rPr>
          <w:rFonts w:ascii="仿宋" w:eastAsia="仿宋" w:hAnsi="仿宋" w:cs="仿宋" w:hint="eastAsia"/>
          <w:lang w:eastAsia="zh-CN"/>
        </w:rPr>
        <w:t>(一)、绩效评估指标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沼气集中供气系统项目中，我们设计了一套全面的绩效评估指标，以确保沼气集中供气系统项目的可控和成功交付。这些指标跨足沼气集中供气系统项目目标、成本、进度和质量等多个维度，为我们提供了全面洞察沼气集中供气系统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沼气集中供气系统项目目标达成率是我们关注的首要指标。我们设定了明确的目标，并通过定期监测和评估，迅速发现并应对潜在的目标偏差。这为沼气集中供气系统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成本绩效是另一个核心关注点。通过实际成本与预算成本的对比分析，我们深入了解成本差异的原因，及时调整资源分配，保持沼气集中供气系统项目在经济效益方面的合理水平。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沼气集中供气系统项目进度作为关键的绩效指标之一，得到了精心的关注。我们制定了详细的沼气集中供气系统项目进度计划，并设立了进度符合度指标，确保实际进度与计划进度保持一致。这使我们能够快速发现和解决潜在的进度问题，保持沼气集中供气系统项目的正常推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https://d.book118.com/447120121035006033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沼气集中供气系统项目规划设计蓝图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沼气集中供气系统项目规划设计蓝图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沼气集中供气系统项目规划设计蓝图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沼气集中供气系统项目规划设计蓝图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沼气集中供气系统项目规划设计蓝图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沼气集中供气系统项目规划设计蓝图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沼气集中供气系统项目规划设计蓝图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沼气集中供气系统项目规划设计蓝图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沼气集中供气系统项目规划设计蓝图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沼气集中供气系统项目规划设计蓝图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沼气集中供气系统项目规划设计蓝图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沼气集中供气系统项目规划设计蓝图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沼气集中供气系统项目规划设计蓝图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沼气集中供气系统项目规划设计蓝图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沼气集中供气系统项目规划设计蓝图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沼气集中供气系统项目规划设计蓝图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沼气集中供气系统项目规划设计蓝图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286977"/>
    <w:rsid w:val="2828697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7120121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2024-01-21T04:14:00Z</dcterms:created>
  <dcterms:modified xsi:type="dcterms:W3CDTF">2024-01-21T04:15:02Z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7ED8CC015301408CBAD62264502C245B_11</vt:lpwstr>
  </property>
  <property fmtid="{D5CDD505-2E9C-101B-9397-08002B2CF9AE}" pid="3" name="KSOProductBuildVer">
    <vt:lpwstr>2052-12.1.0.16120</vt:lpwstr>
  </property>
</Properties>
</file>