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铸币及贵金属制实验室用品项目规划设计蓝图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62" w:history="1">
        <w:r>
          <w:rPr>
            <w:rFonts w:ascii="仿宋" w:eastAsia="仿宋" w:hAnsi="仿宋" w:cs="仿宋" w:hint="eastAsia"/>
            <w:lang w:eastAsia="zh-CN"/>
          </w:rPr>
          <w:t>概论</w:t>
        </w:r>
        <w:r>
          <w:tab/>
        </w:r>
        <w:r>
          <w:fldChar w:fldCharType="begin"/>
        </w:r>
        <w:r>
          <w:instrText xml:space="preserve"> PAGEREF _Toc7562 \h </w:instrText>
        </w:r>
        <w:r>
          <w:fldChar w:fldCharType="separate"/>
        </w:r>
        <w:r>
          <w:t>3</w:t>
        </w:r>
        <w:r>
          <w:fldChar w:fldCharType="end"/>
        </w:r>
      </w:hyperlink>
    </w:p>
    <w:p>
      <w:pPr>
        <w:pStyle w:val="TOC1"/>
        <w:tabs>
          <w:tab w:val="right" w:leader="dot" w:pos="8306"/>
        </w:tabs>
      </w:pPr>
      <w:hyperlink w:anchor="_Toc15667" w:history="1">
        <w:r>
          <w:rPr>
            <w:rFonts w:ascii="仿宋" w:eastAsia="仿宋" w:hAnsi="仿宋" w:cs="仿宋" w:hint="eastAsia"/>
            <w:lang w:eastAsia="zh-CN"/>
          </w:rPr>
          <w:t>一、铸币及贵金属制实验室用品项目建设背景及必要性分析</w:t>
        </w:r>
        <w:r>
          <w:tab/>
        </w:r>
        <w:r>
          <w:fldChar w:fldCharType="begin"/>
        </w:r>
        <w:r>
          <w:instrText xml:space="preserve"> PAGEREF _Toc15667 \h </w:instrText>
        </w:r>
        <w:r>
          <w:fldChar w:fldCharType="separate"/>
        </w:r>
        <w:r>
          <w:t>3</w:t>
        </w:r>
        <w:r>
          <w:fldChar w:fldCharType="end"/>
        </w:r>
      </w:hyperlink>
    </w:p>
    <w:p>
      <w:pPr>
        <w:pStyle w:val="TOC2"/>
        <w:tabs>
          <w:tab w:val="right" w:leader="dot" w:pos="8306"/>
        </w:tabs>
      </w:pPr>
      <w:hyperlink w:anchor="_Toc10651" w:history="1">
        <w:r>
          <w:rPr>
            <w:rFonts w:ascii="仿宋" w:eastAsia="仿宋" w:hAnsi="仿宋" w:cs="仿宋" w:hint="eastAsia"/>
            <w:lang w:eastAsia="zh-CN"/>
          </w:rPr>
          <w:t>(一)、铸币及贵金属制实验室用品项目背景分析</w:t>
        </w:r>
        <w:r>
          <w:tab/>
        </w:r>
        <w:r>
          <w:fldChar w:fldCharType="begin"/>
        </w:r>
        <w:r>
          <w:instrText xml:space="preserve"> PAGEREF _Toc10651 \h </w:instrText>
        </w:r>
        <w:r>
          <w:fldChar w:fldCharType="separate"/>
        </w:r>
        <w:r>
          <w:t>3</w:t>
        </w:r>
        <w:r>
          <w:fldChar w:fldCharType="end"/>
        </w:r>
      </w:hyperlink>
    </w:p>
    <w:p>
      <w:pPr>
        <w:pStyle w:val="TOC2"/>
        <w:tabs>
          <w:tab w:val="right" w:leader="dot" w:pos="8306"/>
        </w:tabs>
      </w:pPr>
      <w:hyperlink w:anchor="_Toc24043" w:history="1">
        <w:r>
          <w:rPr>
            <w:rFonts w:ascii="仿宋" w:eastAsia="仿宋" w:hAnsi="仿宋" w:cs="仿宋" w:hint="eastAsia"/>
            <w:lang w:eastAsia="zh-CN"/>
          </w:rPr>
          <w:t>(二)、铸币及贵金属制实验室用品项目建设必要性分析</w:t>
        </w:r>
        <w:r>
          <w:tab/>
        </w:r>
        <w:r>
          <w:fldChar w:fldCharType="begin"/>
        </w:r>
        <w:r>
          <w:instrText xml:space="preserve"> PAGEREF _Toc24043 \h </w:instrText>
        </w:r>
        <w:r>
          <w:fldChar w:fldCharType="separate"/>
        </w:r>
        <w:r>
          <w:t>5</w:t>
        </w:r>
        <w:r>
          <w:fldChar w:fldCharType="end"/>
        </w:r>
      </w:hyperlink>
    </w:p>
    <w:p>
      <w:pPr>
        <w:pStyle w:val="TOC1"/>
        <w:tabs>
          <w:tab w:val="right" w:leader="dot" w:pos="8306"/>
        </w:tabs>
      </w:pPr>
      <w:hyperlink w:anchor="_Toc342" w:history="1">
        <w:r>
          <w:rPr>
            <w:rFonts w:ascii="仿宋" w:eastAsia="仿宋" w:hAnsi="仿宋" w:cs="仿宋" w:hint="eastAsia"/>
            <w:lang w:eastAsia="zh-CN"/>
          </w:rPr>
          <w:t>二、工艺说明</w:t>
        </w:r>
        <w:r>
          <w:tab/>
        </w:r>
        <w:r>
          <w:fldChar w:fldCharType="begin"/>
        </w:r>
        <w:r>
          <w:instrText xml:space="preserve"> PAGEREF _Toc342 \h </w:instrText>
        </w:r>
        <w:r>
          <w:fldChar w:fldCharType="separate"/>
        </w:r>
        <w:r>
          <w:t>6</w:t>
        </w:r>
        <w:r>
          <w:fldChar w:fldCharType="end"/>
        </w:r>
      </w:hyperlink>
    </w:p>
    <w:p>
      <w:pPr>
        <w:pStyle w:val="TOC2"/>
        <w:tabs>
          <w:tab w:val="right" w:leader="dot" w:pos="8306"/>
        </w:tabs>
      </w:pPr>
      <w:hyperlink w:anchor="_Toc3887" w:history="1">
        <w:r>
          <w:rPr>
            <w:rFonts w:ascii="仿宋" w:eastAsia="仿宋" w:hAnsi="仿宋" w:cs="仿宋" w:hint="eastAsia"/>
            <w:lang w:eastAsia="zh-CN"/>
          </w:rPr>
          <w:t>(一)、技术管理特点</w:t>
        </w:r>
        <w:r>
          <w:tab/>
        </w:r>
        <w:r>
          <w:fldChar w:fldCharType="begin"/>
        </w:r>
        <w:r>
          <w:instrText xml:space="preserve"> PAGEREF _Toc3887 \h </w:instrText>
        </w:r>
        <w:r>
          <w:fldChar w:fldCharType="separate"/>
        </w:r>
        <w:r>
          <w:t>6</w:t>
        </w:r>
        <w:r>
          <w:fldChar w:fldCharType="end"/>
        </w:r>
      </w:hyperlink>
    </w:p>
    <w:p>
      <w:pPr>
        <w:pStyle w:val="TOC2"/>
        <w:tabs>
          <w:tab w:val="right" w:leader="dot" w:pos="8306"/>
        </w:tabs>
      </w:pPr>
      <w:hyperlink w:anchor="_Toc4549" w:history="1">
        <w:r>
          <w:rPr>
            <w:rFonts w:ascii="仿宋" w:eastAsia="仿宋" w:hAnsi="仿宋" w:cs="仿宋" w:hint="eastAsia"/>
            <w:lang w:eastAsia="zh-CN"/>
          </w:rPr>
          <w:t>(二)、铸币及贵金属制实验室用品项目工艺技术设计方案</w:t>
        </w:r>
        <w:r>
          <w:tab/>
        </w:r>
        <w:r>
          <w:fldChar w:fldCharType="begin"/>
        </w:r>
        <w:r>
          <w:instrText xml:space="preserve"> PAGEREF _Toc4549 \h </w:instrText>
        </w:r>
        <w:r>
          <w:fldChar w:fldCharType="separate"/>
        </w:r>
        <w:r>
          <w:t>8</w:t>
        </w:r>
        <w:r>
          <w:fldChar w:fldCharType="end"/>
        </w:r>
      </w:hyperlink>
    </w:p>
    <w:p>
      <w:pPr>
        <w:pStyle w:val="TOC2"/>
        <w:tabs>
          <w:tab w:val="right" w:leader="dot" w:pos="8306"/>
        </w:tabs>
      </w:pPr>
      <w:hyperlink w:anchor="_Toc2128" w:history="1">
        <w:r>
          <w:rPr>
            <w:rFonts w:ascii="仿宋" w:eastAsia="仿宋" w:hAnsi="仿宋" w:cs="仿宋" w:hint="eastAsia"/>
            <w:lang w:eastAsia="zh-CN"/>
          </w:rPr>
          <w:t>(三)、设备选型方案</w:t>
        </w:r>
        <w:r>
          <w:tab/>
        </w:r>
        <w:r>
          <w:fldChar w:fldCharType="begin"/>
        </w:r>
        <w:r>
          <w:instrText xml:space="preserve"> PAGEREF _Toc2128 \h </w:instrText>
        </w:r>
        <w:r>
          <w:fldChar w:fldCharType="separate"/>
        </w:r>
        <w:r>
          <w:t>9</w:t>
        </w:r>
        <w:r>
          <w:fldChar w:fldCharType="end"/>
        </w:r>
      </w:hyperlink>
    </w:p>
    <w:p>
      <w:pPr>
        <w:pStyle w:val="TOC1"/>
        <w:tabs>
          <w:tab w:val="right" w:leader="dot" w:pos="8306"/>
        </w:tabs>
      </w:pPr>
      <w:hyperlink w:anchor="_Toc25017" w:history="1">
        <w:r>
          <w:rPr>
            <w:rFonts w:ascii="仿宋" w:eastAsia="仿宋" w:hAnsi="仿宋" w:cs="仿宋" w:hint="eastAsia"/>
            <w:lang w:eastAsia="zh-CN"/>
          </w:rPr>
          <w:t>三、铸币及贵金属制实验室用品项目危机管理</w:t>
        </w:r>
        <w:r>
          <w:tab/>
        </w:r>
        <w:r>
          <w:fldChar w:fldCharType="begin"/>
        </w:r>
        <w:r>
          <w:instrText xml:space="preserve"> PAGEREF _Toc25017 \h </w:instrText>
        </w:r>
        <w:r>
          <w:fldChar w:fldCharType="separate"/>
        </w:r>
        <w:r>
          <w:t>10</w:t>
        </w:r>
        <w:r>
          <w:fldChar w:fldCharType="end"/>
        </w:r>
      </w:hyperlink>
    </w:p>
    <w:p>
      <w:pPr>
        <w:pStyle w:val="TOC2"/>
        <w:tabs>
          <w:tab w:val="right" w:leader="dot" w:pos="8306"/>
        </w:tabs>
      </w:pPr>
      <w:hyperlink w:anchor="_Toc13971" w:history="1">
        <w:r>
          <w:rPr>
            <w:rFonts w:ascii="仿宋" w:eastAsia="仿宋" w:hAnsi="仿宋" w:cs="仿宋" w:hint="eastAsia"/>
            <w:lang w:eastAsia="zh-CN"/>
          </w:rPr>
          <w:t>(一)、危机预警与识别</w:t>
        </w:r>
        <w:r>
          <w:tab/>
        </w:r>
        <w:r>
          <w:fldChar w:fldCharType="begin"/>
        </w:r>
        <w:r>
          <w:instrText xml:space="preserve"> PAGEREF _Toc13971 \h </w:instrText>
        </w:r>
        <w:r>
          <w:fldChar w:fldCharType="separate"/>
        </w:r>
        <w:r>
          <w:t>10</w:t>
        </w:r>
        <w:r>
          <w:fldChar w:fldCharType="end"/>
        </w:r>
      </w:hyperlink>
    </w:p>
    <w:p>
      <w:pPr>
        <w:pStyle w:val="TOC2"/>
        <w:tabs>
          <w:tab w:val="right" w:leader="dot" w:pos="8306"/>
        </w:tabs>
      </w:pPr>
      <w:hyperlink w:anchor="_Toc3120" w:history="1">
        <w:r>
          <w:rPr>
            <w:rFonts w:ascii="仿宋" w:eastAsia="仿宋" w:hAnsi="仿宋" w:cs="仿宋" w:hint="eastAsia"/>
            <w:lang w:eastAsia="zh-CN"/>
          </w:rPr>
          <w:t>(二)、危机应对与恢复</w:t>
        </w:r>
        <w:r>
          <w:tab/>
        </w:r>
        <w:r>
          <w:fldChar w:fldCharType="begin"/>
        </w:r>
        <w:r>
          <w:instrText xml:space="preserve"> PAGEREF _Toc3120 \h </w:instrText>
        </w:r>
        <w:r>
          <w:fldChar w:fldCharType="separate"/>
        </w:r>
        <w:r>
          <w:t>11</w:t>
        </w:r>
        <w:r>
          <w:fldChar w:fldCharType="end"/>
        </w:r>
      </w:hyperlink>
    </w:p>
    <w:p>
      <w:pPr>
        <w:pStyle w:val="TOC1"/>
        <w:tabs>
          <w:tab w:val="right" w:leader="dot" w:pos="8306"/>
        </w:tabs>
      </w:pPr>
      <w:hyperlink w:anchor="_Toc26761" w:history="1">
        <w:r>
          <w:rPr>
            <w:rFonts w:ascii="仿宋" w:eastAsia="仿宋" w:hAnsi="仿宋" w:cs="仿宋" w:hint="eastAsia"/>
            <w:lang w:eastAsia="zh-CN"/>
          </w:rPr>
          <w:t>四、铸币及贵金属制实验室用品项目建设单位说明</w:t>
        </w:r>
        <w:r>
          <w:tab/>
        </w:r>
        <w:r>
          <w:fldChar w:fldCharType="begin"/>
        </w:r>
        <w:r>
          <w:instrText xml:space="preserve"> PAGEREF _Toc26761 \h </w:instrText>
        </w:r>
        <w:r>
          <w:fldChar w:fldCharType="separate"/>
        </w:r>
        <w:r>
          <w:t>13</w:t>
        </w:r>
        <w:r>
          <w:fldChar w:fldCharType="end"/>
        </w:r>
      </w:hyperlink>
    </w:p>
    <w:p>
      <w:pPr>
        <w:pStyle w:val="TOC2"/>
        <w:tabs>
          <w:tab w:val="right" w:leader="dot" w:pos="8306"/>
        </w:tabs>
      </w:pPr>
      <w:hyperlink w:anchor="_Toc28384" w:history="1">
        <w:r>
          <w:rPr>
            <w:rFonts w:ascii="仿宋" w:eastAsia="仿宋" w:hAnsi="仿宋" w:cs="仿宋" w:hint="eastAsia"/>
            <w:lang w:eastAsia="zh-CN"/>
          </w:rPr>
          <w:t>(一)、铸币及贵金属制实验室用品项目承办单位基本情况</w:t>
        </w:r>
        <w:r>
          <w:tab/>
        </w:r>
        <w:r>
          <w:fldChar w:fldCharType="begin"/>
        </w:r>
        <w:r>
          <w:instrText xml:space="preserve"> PAGEREF _Toc28384 \h </w:instrText>
        </w:r>
        <w:r>
          <w:fldChar w:fldCharType="separate"/>
        </w:r>
        <w:r>
          <w:t>13</w:t>
        </w:r>
        <w:r>
          <w:fldChar w:fldCharType="end"/>
        </w:r>
      </w:hyperlink>
    </w:p>
    <w:p>
      <w:pPr>
        <w:pStyle w:val="TOC2"/>
        <w:tabs>
          <w:tab w:val="right" w:leader="dot" w:pos="8306"/>
        </w:tabs>
      </w:pPr>
      <w:hyperlink w:anchor="_Toc12523" w:history="1">
        <w:r>
          <w:rPr>
            <w:rFonts w:ascii="仿宋" w:eastAsia="仿宋" w:hAnsi="仿宋" w:cs="仿宋" w:hint="eastAsia"/>
            <w:lang w:eastAsia="zh-CN"/>
          </w:rPr>
          <w:t>(二)、公司经济效益分析</w:t>
        </w:r>
        <w:r>
          <w:tab/>
        </w:r>
        <w:r>
          <w:fldChar w:fldCharType="begin"/>
        </w:r>
        <w:r>
          <w:instrText xml:space="preserve"> PAGEREF _Toc12523 \h </w:instrText>
        </w:r>
        <w:r>
          <w:fldChar w:fldCharType="separate"/>
        </w:r>
        <w:r>
          <w:t>13</w:t>
        </w:r>
        <w:r>
          <w:fldChar w:fldCharType="end"/>
        </w:r>
      </w:hyperlink>
    </w:p>
    <w:p>
      <w:pPr>
        <w:pStyle w:val="TOC1"/>
        <w:tabs>
          <w:tab w:val="right" w:leader="dot" w:pos="8306"/>
        </w:tabs>
      </w:pPr>
      <w:hyperlink w:anchor="_Toc13834" w:history="1">
        <w:r>
          <w:rPr>
            <w:rFonts w:ascii="仿宋" w:eastAsia="仿宋" w:hAnsi="仿宋" w:cs="仿宋" w:hint="eastAsia"/>
            <w:lang w:eastAsia="zh-CN"/>
          </w:rPr>
          <w:t>五、铸币及贵金属制实验室用品项目绩效评估</w:t>
        </w:r>
        <w:r>
          <w:tab/>
        </w:r>
        <w:r>
          <w:fldChar w:fldCharType="begin"/>
        </w:r>
        <w:r>
          <w:instrText xml:space="preserve"> PAGEREF _Toc13834 \h </w:instrText>
        </w:r>
        <w:r>
          <w:fldChar w:fldCharType="separate"/>
        </w:r>
        <w:r>
          <w:t>15</w:t>
        </w:r>
        <w:r>
          <w:fldChar w:fldCharType="end"/>
        </w:r>
      </w:hyperlink>
    </w:p>
    <w:p>
      <w:pPr>
        <w:pStyle w:val="TOC2"/>
        <w:tabs>
          <w:tab w:val="right" w:leader="dot" w:pos="8306"/>
        </w:tabs>
      </w:pPr>
      <w:hyperlink w:anchor="_Toc9627" w:history="1">
        <w:r>
          <w:rPr>
            <w:rFonts w:ascii="仿宋" w:eastAsia="仿宋" w:hAnsi="仿宋" w:cs="仿宋" w:hint="eastAsia"/>
            <w:lang w:eastAsia="zh-CN"/>
          </w:rPr>
          <w:t>(一)、绩效评估指标</w:t>
        </w:r>
        <w:r>
          <w:tab/>
        </w:r>
        <w:r>
          <w:fldChar w:fldCharType="begin"/>
        </w:r>
        <w:r>
          <w:instrText xml:space="preserve"> PAGEREF _Toc9627 \h </w:instrText>
        </w:r>
        <w:r>
          <w:fldChar w:fldCharType="separate"/>
        </w:r>
        <w:r>
          <w:t>15</w:t>
        </w:r>
        <w:r>
          <w:fldChar w:fldCharType="end"/>
        </w:r>
      </w:hyperlink>
    </w:p>
    <w:p>
      <w:pPr>
        <w:pStyle w:val="TOC2"/>
        <w:tabs>
          <w:tab w:val="right" w:leader="dot" w:pos="8306"/>
        </w:tabs>
      </w:pPr>
      <w:hyperlink w:anchor="_Toc30731" w:history="1">
        <w:r>
          <w:rPr>
            <w:rFonts w:ascii="仿宋" w:eastAsia="仿宋" w:hAnsi="仿宋" w:cs="仿宋" w:hint="eastAsia"/>
            <w:lang w:eastAsia="zh-CN"/>
          </w:rPr>
          <w:t>(二)、绩效评估方法</w:t>
        </w:r>
        <w:r>
          <w:tab/>
        </w:r>
        <w:r>
          <w:fldChar w:fldCharType="begin"/>
        </w:r>
        <w:r>
          <w:instrText xml:space="preserve"> PAGEREF _Toc30731 \h </w:instrText>
        </w:r>
        <w:r>
          <w:fldChar w:fldCharType="separate"/>
        </w:r>
        <w:r>
          <w:t>16</w:t>
        </w:r>
        <w:r>
          <w:fldChar w:fldCharType="end"/>
        </w:r>
      </w:hyperlink>
    </w:p>
    <w:p>
      <w:pPr>
        <w:pStyle w:val="TOC2"/>
        <w:tabs>
          <w:tab w:val="right" w:leader="dot" w:pos="8306"/>
        </w:tabs>
      </w:pPr>
      <w:hyperlink w:anchor="_Toc897" w:history="1">
        <w:r>
          <w:rPr>
            <w:rFonts w:ascii="仿宋" w:eastAsia="仿宋" w:hAnsi="仿宋" w:cs="仿宋" w:hint="eastAsia"/>
            <w:lang w:eastAsia="zh-CN"/>
          </w:rPr>
          <w:t>(三)、绩效评估周期</w:t>
        </w:r>
        <w:r>
          <w:tab/>
        </w:r>
        <w:r>
          <w:fldChar w:fldCharType="begin"/>
        </w:r>
        <w:r>
          <w:instrText xml:space="preserve"> PAGEREF _Toc897 \h </w:instrText>
        </w:r>
        <w:r>
          <w:fldChar w:fldCharType="separate"/>
        </w:r>
        <w:r>
          <w:t>17</w:t>
        </w:r>
        <w:r>
          <w:fldChar w:fldCharType="end"/>
        </w:r>
      </w:hyperlink>
    </w:p>
    <w:p>
      <w:pPr>
        <w:pStyle w:val="TOC1"/>
        <w:tabs>
          <w:tab w:val="right" w:leader="dot" w:pos="8306"/>
        </w:tabs>
      </w:pPr>
      <w:hyperlink w:anchor="_Toc26175" w:history="1">
        <w:r>
          <w:rPr>
            <w:rFonts w:ascii="仿宋" w:eastAsia="仿宋" w:hAnsi="仿宋" w:cs="仿宋" w:hint="eastAsia"/>
            <w:lang w:eastAsia="zh-CN"/>
          </w:rPr>
          <w:t>六、市场分析、调研</w:t>
        </w:r>
        <w:r>
          <w:tab/>
        </w:r>
        <w:r>
          <w:fldChar w:fldCharType="begin"/>
        </w:r>
        <w:r>
          <w:instrText xml:space="preserve"> PAGEREF _Toc26175 \h </w:instrText>
        </w:r>
        <w:r>
          <w:fldChar w:fldCharType="separate"/>
        </w:r>
        <w:r>
          <w:t>18</w:t>
        </w:r>
        <w:r>
          <w:fldChar w:fldCharType="end"/>
        </w:r>
      </w:hyperlink>
    </w:p>
    <w:p>
      <w:pPr>
        <w:pStyle w:val="TOC2"/>
        <w:tabs>
          <w:tab w:val="right" w:leader="dot" w:pos="8306"/>
        </w:tabs>
      </w:pPr>
      <w:hyperlink w:anchor="_Toc17998" w:history="1">
        <w:r>
          <w:rPr>
            <w:rFonts w:ascii="仿宋" w:eastAsia="仿宋" w:hAnsi="仿宋" w:cs="仿宋" w:hint="eastAsia"/>
            <w:lang w:eastAsia="zh-CN"/>
          </w:rPr>
          <w:t>(一)、铸币及贵金属制实验室用品行业分析</w:t>
        </w:r>
        <w:r>
          <w:tab/>
        </w:r>
        <w:r>
          <w:fldChar w:fldCharType="begin"/>
        </w:r>
        <w:r>
          <w:instrText xml:space="preserve"> PAGEREF _Toc17998 \h </w:instrText>
        </w:r>
        <w:r>
          <w:fldChar w:fldCharType="separate"/>
        </w:r>
        <w:r>
          <w:t>18</w:t>
        </w:r>
        <w:r>
          <w:fldChar w:fldCharType="end"/>
        </w:r>
      </w:hyperlink>
    </w:p>
    <w:p>
      <w:pPr>
        <w:pStyle w:val="TOC2"/>
        <w:tabs>
          <w:tab w:val="right" w:leader="dot" w:pos="8306"/>
        </w:tabs>
      </w:pPr>
      <w:hyperlink w:anchor="_Toc1589" w:history="1">
        <w:r>
          <w:rPr>
            <w:rFonts w:ascii="仿宋" w:eastAsia="仿宋" w:hAnsi="仿宋" w:cs="仿宋" w:hint="eastAsia"/>
            <w:lang w:eastAsia="zh-CN"/>
          </w:rPr>
          <w:t>(二)、铸币及贵金属制实验室用品市场分析预测</w:t>
        </w:r>
        <w:r>
          <w:tab/>
        </w:r>
        <w:r>
          <w:fldChar w:fldCharType="begin"/>
        </w:r>
        <w:r>
          <w:instrText xml:space="preserve"> PAGEREF _Toc1589 \h </w:instrText>
        </w:r>
        <w:r>
          <w:fldChar w:fldCharType="separate"/>
        </w:r>
        <w:r>
          <w:t>19</w:t>
        </w:r>
        <w:r>
          <w:fldChar w:fldCharType="end"/>
        </w:r>
      </w:hyperlink>
    </w:p>
    <w:p>
      <w:pPr>
        <w:pStyle w:val="TOC1"/>
        <w:tabs>
          <w:tab w:val="right" w:leader="dot" w:pos="8306"/>
        </w:tabs>
      </w:pPr>
      <w:hyperlink w:anchor="_Toc31607" w:history="1">
        <w:r>
          <w:rPr>
            <w:rFonts w:ascii="仿宋" w:eastAsia="仿宋" w:hAnsi="仿宋" w:cs="仿宋" w:hint="eastAsia"/>
            <w:lang w:eastAsia="zh-CN"/>
          </w:rPr>
          <w:t>七、铸币及贵金属制实验室用品项目财务管理</w:t>
        </w:r>
        <w:r>
          <w:tab/>
        </w:r>
        <w:r>
          <w:fldChar w:fldCharType="begin"/>
        </w:r>
        <w:r>
          <w:instrText xml:space="preserve"> PAGEREF _Toc31607 \h </w:instrText>
        </w:r>
        <w:r>
          <w:fldChar w:fldCharType="separate"/>
        </w:r>
        <w:r>
          <w:t>20</w:t>
        </w:r>
        <w:r>
          <w:fldChar w:fldCharType="end"/>
        </w:r>
      </w:hyperlink>
    </w:p>
    <w:p>
      <w:pPr>
        <w:pStyle w:val="TOC2"/>
        <w:tabs>
          <w:tab w:val="right" w:leader="dot" w:pos="8306"/>
        </w:tabs>
      </w:pPr>
      <w:hyperlink w:anchor="_Toc15682" w:history="1">
        <w:r>
          <w:rPr>
            <w:rFonts w:ascii="仿宋" w:eastAsia="仿宋" w:hAnsi="仿宋" w:cs="仿宋" w:hint="eastAsia"/>
            <w:lang w:eastAsia="zh-CN"/>
          </w:rPr>
          <w:t>(一)、资金需求大</w:t>
        </w:r>
        <w:r>
          <w:tab/>
        </w:r>
        <w:r>
          <w:fldChar w:fldCharType="begin"/>
        </w:r>
        <w:r>
          <w:instrText xml:space="preserve"> PAGEREF _Toc15682 \h </w:instrText>
        </w:r>
        <w:r>
          <w:fldChar w:fldCharType="separate"/>
        </w:r>
        <w:r>
          <w:t>20</w:t>
        </w:r>
        <w:r>
          <w:fldChar w:fldCharType="end"/>
        </w:r>
      </w:hyperlink>
    </w:p>
    <w:p>
      <w:pPr>
        <w:pStyle w:val="TOC2"/>
        <w:tabs>
          <w:tab w:val="right" w:leader="dot" w:pos="8306"/>
        </w:tabs>
      </w:pPr>
      <w:hyperlink w:anchor="_Toc4575" w:history="1">
        <w:r>
          <w:rPr>
            <w:rFonts w:ascii="仿宋" w:eastAsia="仿宋" w:hAnsi="仿宋" w:cs="仿宋" w:hint="eastAsia"/>
            <w:lang w:eastAsia="zh-CN"/>
          </w:rPr>
          <w:t>(二)、研发周期长</w:t>
        </w:r>
        <w:r>
          <w:tab/>
        </w:r>
        <w:r>
          <w:fldChar w:fldCharType="begin"/>
        </w:r>
        <w:r>
          <w:instrText xml:space="preserve"> PAGEREF _Toc4575 \h </w:instrText>
        </w:r>
        <w:r>
          <w:fldChar w:fldCharType="separate"/>
        </w:r>
        <w:r>
          <w:t>21</w:t>
        </w:r>
        <w:r>
          <w:fldChar w:fldCharType="end"/>
        </w:r>
      </w:hyperlink>
    </w:p>
    <w:p>
      <w:pPr>
        <w:pStyle w:val="TOC2"/>
        <w:tabs>
          <w:tab w:val="right" w:leader="dot" w:pos="8306"/>
        </w:tabs>
      </w:pPr>
      <w:hyperlink w:anchor="_Toc2551" w:history="1">
        <w:r>
          <w:rPr>
            <w:rFonts w:ascii="仿宋" w:eastAsia="仿宋" w:hAnsi="仿宋" w:cs="仿宋" w:hint="eastAsia"/>
            <w:lang w:eastAsia="zh-CN"/>
          </w:rPr>
          <w:t>(三)、市场风险大</w:t>
        </w:r>
        <w:r>
          <w:tab/>
        </w:r>
        <w:r>
          <w:fldChar w:fldCharType="begin"/>
        </w:r>
        <w:r>
          <w:instrText xml:space="preserve"> PAGEREF _Toc2551 \h </w:instrText>
        </w:r>
        <w:r>
          <w:fldChar w:fldCharType="separate"/>
        </w:r>
        <w:r>
          <w:t>23</w:t>
        </w:r>
        <w:r>
          <w:fldChar w:fldCharType="end"/>
        </w:r>
      </w:hyperlink>
    </w:p>
    <w:p>
      <w:pPr>
        <w:pStyle w:val="TOC2"/>
        <w:tabs>
          <w:tab w:val="right" w:leader="dot" w:pos="8306"/>
        </w:tabs>
      </w:pPr>
      <w:hyperlink w:anchor="_Toc13330" w:history="1">
        <w:r>
          <w:rPr>
            <w:rFonts w:ascii="仿宋" w:eastAsia="仿宋" w:hAnsi="仿宋" w:cs="仿宋" w:hint="eastAsia"/>
            <w:lang w:eastAsia="zh-CN"/>
          </w:rPr>
          <w:t>(四)、利润率高</w:t>
        </w:r>
        <w:r>
          <w:tab/>
        </w:r>
        <w:r>
          <w:fldChar w:fldCharType="begin"/>
        </w:r>
        <w:r>
          <w:instrText xml:space="preserve"> PAGEREF _Toc13330 \h </w:instrText>
        </w:r>
        <w:r>
          <w:fldChar w:fldCharType="separate"/>
        </w:r>
        <w:r>
          <w:t>26</w:t>
        </w:r>
        <w:r>
          <w:fldChar w:fldCharType="end"/>
        </w:r>
      </w:hyperlink>
    </w:p>
    <w:p>
      <w:pPr>
        <w:pStyle w:val="TOC1"/>
        <w:tabs>
          <w:tab w:val="right" w:leader="dot" w:pos="8306"/>
        </w:tabs>
      </w:pPr>
      <w:hyperlink w:anchor="_Toc25098" w:history="1">
        <w:r>
          <w:rPr>
            <w:rFonts w:ascii="仿宋" w:eastAsia="仿宋" w:hAnsi="仿宋" w:cs="仿宋" w:hint="eastAsia"/>
            <w:lang w:eastAsia="zh-CN"/>
          </w:rPr>
          <w:t>八、铸币及贵金属制实验室用品项目风险管理</w:t>
        </w:r>
        <w:r>
          <w:tab/>
        </w:r>
        <w:r>
          <w:fldChar w:fldCharType="begin"/>
        </w:r>
        <w:r>
          <w:instrText xml:space="preserve"> PAGEREF _Toc25098 \h </w:instrText>
        </w:r>
        <w:r>
          <w:fldChar w:fldCharType="separate"/>
        </w:r>
        <w:r>
          <w:t>28</w:t>
        </w:r>
        <w:r>
          <w:fldChar w:fldCharType="end"/>
        </w:r>
      </w:hyperlink>
    </w:p>
    <w:p>
      <w:pPr>
        <w:pStyle w:val="TOC2"/>
        <w:tabs>
          <w:tab w:val="right" w:leader="dot" w:pos="8306"/>
        </w:tabs>
      </w:pPr>
      <w:hyperlink w:anchor="_Toc26870" w:history="1">
        <w:r>
          <w:rPr>
            <w:rFonts w:ascii="仿宋" w:eastAsia="仿宋" w:hAnsi="仿宋" w:cs="仿宋" w:hint="eastAsia"/>
            <w:lang w:eastAsia="zh-CN"/>
          </w:rPr>
          <w:t>(一)、风险识别与评估</w:t>
        </w:r>
        <w:r>
          <w:tab/>
        </w:r>
        <w:r>
          <w:fldChar w:fldCharType="begin"/>
        </w:r>
        <w:r>
          <w:instrText xml:space="preserve"> PAGEREF _Toc26870 \h </w:instrText>
        </w:r>
        <w:r>
          <w:fldChar w:fldCharType="separate"/>
        </w:r>
        <w:r>
          <w:t>28</w:t>
        </w:r>
        <w:r>
          <w:fldChar w:fldCharType="end"/>
        </w:r>
      </w:hyperlink>
    </w:p>
    <w:p>
      <w:pPr>
        <w:pStyle w:val="TOC2"/>
        <w:tabs>
          <w:tab w:val="right" w:leader="dot" w:pos="8306"/>
        </w:tabs>
      </w:pPr>
      <w:hyperlink w:anchor="_Toc8362" w:history="1">
        <w:r>
          <w:rPr>
            <w:rFonts w:ascii="仿宋" w:eastAsia="仿宋" w:hAnsi="仿宋" w:cs="仿宋" w:hint="eastAsia"/>
            <w:lang w:eastAsia="zh-CN"/>
          </w:rPr>
          <w:t>(二)、风险应对策略</w:t>
        </w:r>
        <w:r>
          <w:tab/>
        </w:r>
        <w:r>
          <w:fldChar w:fldCharType="begin"/>
        </w:r>
        <w:r>
          <w:instrText xml:space="preserve"> PAGEREF _Toc8362 \h </w:instrText>
        </w:r>
        <w:r>
          <w:fldChar w:fldCharType="separate"/>
        </w:r>
        <w:r>
          <w:t>29</w:t>
        </w:r>
        <w:r>
          <w:fldChar w:fldCharType="end"/>
        </w:r>
      </w:hyperlink>
    </w:p>
    <w:p>
      <w:pPr>
        <w:pStyle w:val="TOC2"/>
        <w:tabs>
          <w:tab w:val="right" w:leader="dot" w:pos="8306"/>
        </w:tabs>
      </w:pPr>
      <w:hyperlink w:anchor="_Toc22361" w:history="1">
        <w:r>
          <w:rPr>
            <w:rFonts w:ascii="仿宋" w:eastAsia="仿宋" w:hAnsi="仿宋" w:cs="仿宋" w:hint="eastAsia"/>
            <w:lang w:eastAsia="zh-CN"/>
          </w:rPr>
          <w:t>(三)、风险监控与控制</w:t>
        </w:r>
        <w:r>
          <w:tab/>
        </w:r>
        <w:r>
          <w:fldChar w:fldCharType="begin"/>
        </w:r>
        <w:r>
          <w:instrText xml:space="preserve"> PAGEREF _Toc22361 \h </w:instrText>
        </w:r>
        <w:r>
          <w:fldChar w:fldCharType="separate"/>
        </w:r>
        <w:r>
          <w:t>31</w:t>
        </w:r>
        <w:r>
          <w:fldChar w:fldCharType="end"/>
        </w:r>
      </w:hyperlink>
    </w:p>
    <w:p>
      <w:pPr>
        <w:pStyle w:val="TOC1"/>
        <w:tabs>
          <w:tab w:val="right" w:leader="dot" w:pos="8306"/>
        </w:tabs>
      </w:pPr>
      <w:hyperlink w:anchor="_Toc4187" w:history="1">
        <w:r>
          <w:rPr>
            <w:rFonts w:ascii="仿宋" w:eastAsia="仿宋" w:hAnsi="仿宋" w:cs="仿宋" w:hint="eastAsia"/>
            <w:lang w:eastAsia="zh-CN"/>
          </w:rPr>
          <w:t>九、铸币及贵金属制实验室用品项目投资规划</w:t>
        </w:r>
        <w:r>
          <w:tab/>
        </w:r>
        <w:r>
          <w:fldChar w:fldCharType="begin"/>
        </w:r>
        <w:r>
          <w:instrText xml:space="preserve"> PAGEREF _Toc4187 \h </w:instrText>
        </w:r>
        <w:r>
          <w:fldChar w:fldCharType="separate"/>
        </w:r>
        <w:r>
          <w:t>32</w:t>
        </w:r>
        <w:r>
          <w:fldChar w:fldCharType="end"/>
        </w:r>
      </w:hyperlink>
    </w:p>
    <w:p>
      <w:pPr>
        <w:pStyle w:val="TOC2"/>
        <w:tabs>
          <w:tab w:val="right" w:leader="dot" w:pos="8306"/>
        </w:tabs>
      </w:pPr>
      <w:hyperlink w:anchor="_Toc10967" w:history="1">
        <w:r>
          <w:rPr>
            <w:rFonts w:ascii="仿宋" w:eastAsia="仿宋" w:hAnsi="仿宋" w:cs="仿宋" w:hint="eastAsia"/>
            <w:lang w:eastAsia="zh-CN"/>
          </w:rPr>
          <w:t>(一)、铸币及贵金属制实验室用品项目总投资估算</w:t>
        </w:r>
        <w:r>
          <w:tab/>
        </w:r>
        <w:r>
          <w:fldChar w:fldCharType="begin"/>
        </w:r>
        <w:r>
          <w:instrText xml:space="preserve"> PAGEREF _Toc10967 \h </w:instrText>
        </w:r>
        <w:r>
          <w:fldChar w:fldCharType="separate"/>
        </w:r>
        <w:r>
          <w:t>32</w:t>
        </w:r>
        <w:r>
          <w:fldChar w:fldCharType="end"/>
        </w:r>
      </w:hyperlink>
    </w:p>
    <w:p>
      <w:pPr>
        <w:pStyle w:val="TOC2"/>
        <w:tabs>
          <w:tab w:val="right" w:leader="dot" w:pos="8306"/>
        </w:tabs>
      </w:pPr>
      <w:hyperlink w:anchor="_Toc13516" w:history="1">
        <w:r>
          <w:rPr>
            <w:rFonts w:ascii="仿宋" w:eastAsia="仿宋" w:hAnsi="仿宋" w:cs="仿宋" w:hint="eastAsia"/>
            <w:lang w:eastAsia="zh-CN"/>
          </w:rPr>
          <w:t>(二)、资金筹措</w:t>
        </w:r>
        <w:r>
          <w:tab/>
        </w:r>
        <w:r>
          <w:fldChar w:fldCharType="begin"/>
        </w:r>
        <w:r>
          <w:instrText xml:space="preserve"> PAGEREF _Toc13516 \h </w:instrText>
        </w:r>
        <w:r>
          <w:fldChar w:fldCharType="separate"/>
        </w:r>
        <w:r>
          <w:t>33</w:t>
        </w:r>
        <w:r>
          <w:fldChar w:fldCharType="end"/>
        </w:r>
      </w:hyperlink>
    </w:p>
    <w:p>
      <w:pPr>
        <w:pStyle w:val="TOC1"/>
        <w:tabs>
          <w:tab w:val="right" w:leader="dot" w:pos="8306"/>
        </w:tabs>
      </w:pPr>
      <w:hyperlink w:anchor="_Toc19679" w:history="1">
        <w:r>
          <w:rPr>
            <w:rFonts w:ascii="仿宋" w:eastAsia="仿宋" w:hAnsi="仿宋" w:cs="仿宋" w:hint="eastAsia"/>
            <w:lang w:eastAsia="zh-CN"/>
          </w:rPr>
          <w:t>十、生产安全保护</w:t>
        </w:r>
        <w:r>
          <w:tab/>
        </w:r>
        <w:r>
          <w:fldChar w:fldCharType="begin"/>
        </w:r>
        <w:r>
          <w:instrText xml:space="preserve"> PAGEREF _Toc19679 \h </w:instrText>
        </w:r>
        <w:r>
          <w:fldChar w:fldCharType="separate"/>
        </w:r>
        <w:r>
          <w:t>34</w:t>
        </w:r>
        <w:r>
          <w:fldChar w:fldCharType="end"/>
        </w:r>
      </w:hyperlink>
    </w:p>
    <w:p>
      <w:pPr>
        <w:pStyle w:val="TOC2"/>
        <w:tabs>
          <w:tab w:val="right" w:leader="dot" w:pos="8306"/>
        </w:tabs>
      </w:pPr>
      <w:hyperlink w:anchor="_Toc23622" w:history="1">
        <w:r>
          <w:rPr>
            <w:rFonts w:ascii="仿宋" w:eastAsia="仿宋" w:hAnsi="仿宋" w:cs="仿宋" w:hint="eastAsia"/>
            <w:lang w:eastAsia="zh-CN"/>
          </w:rPr>
          <w:t>(一)、消防安全</w:t>
        </w:r>
        <w:r>
          <w:tab/>
        </w:r>
        <w:r>
          <w:fldChar w:fldCharType="begin"/>
        </w:r>
        <w:r>
          <w:instrText xml:space="preserve"> PAGEREF _Toc23622 \h </w:instrText>
        </w:r>
        <w:r>
          <w:fldChar w:fldCharType="separate"/>
        </w:r>
        <w:r>
          <w:t>34</w:t>
        </w:r>
        <w:r>
          <w:fldChar w:fldCharType="end"/>
        </w:r>
      </w:hyperlink>
    </w:p>
    <w:p>
      <w:pPr>
        <w:pStyle w:val="TOC2"/>
        <w:tabs>
          <w:tab w:val="right" w:leader="dot" w:pos="8306"/>
        </w:tabs>
      </w:pPr>
      <w:hyperlink w:anchor="_Toc31452" w:history="1">
        <w:r>
          <w:rPr>
            <w:rFonts w:ascii="仿宋" w:eastAsia="仿宋" w:hAnsi="仿宋" w:cs="仿宋" w:hint="eastAsia"/>
            <w:lang w:eastAsia="zh-CN"/>
          </w:rPr>
          <w:t>(二)、防火防爆总图布置措施</w:t>
        </w:r>
        <w:r>
          <w:tab/>
        </w:r>
        <w:r>
          <w:fldChar w:fldCharType="begin"/>
        </w:r>
        <w:r>
          <w:instrText xml:space="preserve"> PAGEREF _Toc31452 \h </w:instrText>
        </w:r>
        <w:r>
          <w:fldChar w:fldCharType="separate"/>
        </w:r>
        <w:r>
          <w:t>36</w:t>
        </w:r>
        <w:r>
          <w:fldChar w:fldCharType="end"/>
        </w:r>
      </w:hyperlink>
    </w:p>
    <w:p>
      <w:pPr>
        <w:pStyle w:val="TOC2"/>
        <w:tabs>
          <w:tab w:val="right" w:leader="dot" w:pos="8306"/>
        </w:tabs>
      </w:pPr>
      <w:hyperlink w:anchor="_Toc32164" w:history="1">
        <w:r>
          <w:rPr>
            <w:rFonts w:ascii="仿宋" w:eastAsia="仿宋" w:hAnsi="仿宋" w:cs="仿宋" w:hint="eastAsia"/>
            <w:lang w:eastAsia="zh-CN"/>
          </w:rPr>
          <w:t>(三)、自然灾害防范措施</w:t>
        </w:r>
        <w:r>
          <w:tab/>
        </w:r>
        <w:r>
          <w:fldChar w:fldCharType="begin"/>
        </w:r>
        <w:r>
          <w:instrText xml:space="preserve"> PAGEREF _Toc32164 \h </w:instrText>
        </w:r>
        <w:r>
          <w:fldChar w:fldCharType="separate"/>
        </w:r>
        <w:r>
          <w:t>37</w:t>
        </w:r>
        <w:r>
          <w:fldChar w:fldCharType="end"/>
        </w:r>
      </w:hyperlink>
    </w:p>
    <w:p>
      <w:pPr>
        <w:pStyle w:val="TOC2"/>
        <w:tabs>
          <w:tab w:val="right" w:leader="dot" w:pos="8306"/>
        </w:tabs>
      </w:pPr>
      <w:hyperlink w:anchor="_Toc19165" w:history="1">
        <w:r>
          <w:rPr>
            <w:rFonts w:ascii="仿宋" w:eastAsia="仿宋" w:hAnsi="仿宋" w:cs="仿宋" w:hint="eastAsia"/>
            <w:lang w:eastAsia="zh-CN"/>
          </w:rPr>
          <w:t>(四)、安全色及安全标志使用要求</w:t>
        </w:r>
        <w:r>
          <w:tab/>
        </w:r>
        <w:r>
          <w:fldChar w:fldCharType="begin"/>
        </w:r>
        <w:r>
          <w:instrText xml:space="preserve"> PAGEREF _Toc19165 \h </w:instrText>
        </w:r>
        <w:r>
          <w:fldChar w:fldCharType="separate"/>
        </w:r>
        <w:r>
          <w:t>38</w:t>
        </w:r>
        <w:r>
          <w:fldChar w:fldCharType="end"/>
        </w:r>
      </w:hyperlink>
    </w:p>
    <w:p>
      <w:pPr>
        <w:pStyle w:val="TOC2"/>
        <w:tabs>
          <w:tab w:val="right" w:leader="dot" w:pos="8306"/>
        </w:tabs>
      </w:pPr>
      <w:hyperlink w:anchor="_Toc20211" w:history="1">
        <w:r>
          <w:rPr>
            <w:rFonts w:ascii="仿宋" w:eastAsia="仿宋" w:hAnsi="仿宋" w:cs="仿宋" w:hint="eastAsia"/>
            <w:lang w:eastAsia="zh-CN"/>
          </w:rPr>
          <w:t>(五)、防尘防毒措施</w:t>
        </w:r>
        <w:r>
          <w:tab/>
        </w:r>
        <w:r>
          <w:fldChar w:fldCharType="begin"/>
        </w:r>
        <w:r>
          <w:instrText xml:space="preserve"> PAGEREF _Toc20211 \h </w:instrText>
        </w:r>
        <w:r>
          <w:fldChar w:fldCharType="separate"/>
        </w:r>
        <w:r>
          <w:t>39</w:t>
        </w:r>
        <w:r>
          <w:fldChar w:fldCharType="end"/>
        </w:r>
      </w:hyperlink>
    </w:p>
    <w:p>
      <w:pPr>
        <w:pStyle w:val="TOC2"/>
        <w:tabs>
          <w:tab w:val="right" w:leader="dot" w:pos="8306"/>
        </w:tabs>
      </w:pPr>
      <w:hyperlink w:anchor="_Toc31267" w:history="1">
        <w:r>
          <w:rPr>
            <w:rFonts w:ascii="仿宋" w:eastAsia="仿宋" w:hAnsi="仿宋" w:cs="仿宋" w:hint="eastAsia"/>
            <w:lang w:eastAsia="zh-CN"/>
          </w:rPr>
          <w:t>(六)、防静电、触电防护及防雷措施</w:t>
        </w:r>
        <w:r>
          <w:tab/>
        </w:r>
        <w:r>
          <w:fldChar w:fldCharType="begin"/>
        </w:r>
        <w:r>
          <w:instrText xml:space="preserve"> PAGEREF _Toc31267 \h </w:instrText>
        </w:r>
        <w:r>
          <w:fldChar w:fldCharType="separate"/>
        </w:r>
        <w:r>
          <w:t>40</w:t>
        </w:r>
        <w:r>
          <w:fldChar w:fldCharType="end"/>
        </w:r>
      </w:hyperlink>
    </w:p>
    <w:p>
      <w:pPr>
        <w:pStyle w:val="TOC2"/>
        <w:tabs>
          <w:tab w:val="right" w:leader="dot" w:pos="8306"/>
        </w:tabs>
      </w:pPr>
      <w:hyperlink w:anchor="_Toc8745" w:history="1">
        <w:r>
          <w:rPr>
            <w:rFonts w:ascii="仿宋" w:eastAsia="仿宋" w:hAnsi="仿宋" w:cs="仿宋" w:hint="eastAsia"/>
            <w:lang w:eastAsia="zh-CN"/>
          </w:rPr>
          <w:t>(七)、机械设备安全保障措施</w:t>
        </w:r>
        <w:r>
          <w:tab/>
        </w:r>
        <w:r>
          <w:fldChar w:fldCharType="begin"/>
        </w:r>
        <w:r>
          <w:instrText xml:space="preserve"> PAGEREF _Toc8745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1" w:history="1">
        <w:r>
          <w:rPr>
            <w:rFonts w:ascii="仿宋" w:eastAsia="仿宋" w:hAnsi="仿宋" w:cs="仿宋" w:hint="eastAsia"/>
            <w:lang w:eastAsia="zh-CN"/>
          </w:rPr>
          <w:t>十一、铸币及贵金属制实验室用品项目经营效益</w:t>
        </w:r>
        <w:r>
          <w:tab/>
        </w:r>
        <w:r>
          <w:fldChar w:fldCharType="begin"/>
        </w:r>
        <w:r>
          <w:instrText xml:space="preserve"> PAGEREF _Toc32131 \h </w:instrText>
        </w:r>
        <w:r>
          <w:fldChar w:fldCharType="separate"/>
        </w:r>
        <w:r>
          <w:t>43</w:t>
        </w:r>
        <w:r>
          <w:fldChar w:fldCharType="end"/>
        </w:r>
      </w:hyperlink>
    </w:p>
    <w:p>
      <w:pPr>
        <w:pStyle w:val="TOC2"/>
        <w:tabs>
          <w:tab w:val="right" w:leader="dot" w:pos="8306"/>
        </w:tabs>
      </w:pPr>
      <w:hyperlink w:anchor="_Toc16542" w:history="1">
        <w:r>
          <w:rPr>
            <w:rFonts w:ascii="仿宋" w:eastAsia="仿宋" w:hAnsi="仿宋" w:cs="仿宋" w:hint="eastAsia"/>
            <w:lang w:eastAsia="zh-CN"/>
          </w:rPr>
          <w:t>(一)、经济评价财务测算</w:t>
        </w:r>
        <w:r>
          <w:tab/>
        </w:r>
        <w:r>
          <w:fldChar w:fldCharType="begin"/>
        </w:r>
        <w:r>
          <w:instrText xml:space="preserve"> PAGEREF _Toc16542 \h </w:instrText>
        </w:r>
        <w:r>
          <w:fldChar w:fldCharType="separate"/>
        </w:r>
        <w:r>
          <w:t>43</w:t>
        </w:r>
        <w:r>
          <w:fldChar w:fldCharType="end"/>
        </w:r>
      </w:hyperlink>
    </w:p>
    <w:p>
      <w:pPr>
        <w:pStyle w:val="TOC2"/>
        <w:tabs>
          <w:tab w:val="right" w:leader="dot" w:pos="8306"/>
        </w:tabs>
      </w:pPr>
      <w:hyperlink w:anchor="_Toc18820" w:history="1">
        <w:r>
          <w:rPr>
            <w:rFonts w:ascii="仿宋" w:eastAsia="仿宋" w:hAnsi="仿宋" w:cs="仿宋" w:hint="eastAsia"/>
            <w:lang w:eastAsia="zh-CN"/>
          </w:rPr>
          <w:t>(二)、铸币及贵金属制实验室用品项目盈利能力分析</w:t>
        </w:r>
        <w:r>
          <w:tab/>
        </w:r>
        <w:r>
          <w:fldChar w:fldCharType="begin"/>
        </w:r>
        <w:r>
          <w:instrText xml:space="preserve"> PAGEREF _Toc18820 \h </w:instrText>
        </w:r>
        <w:r>
          <w:fldChar w:fldCharType="separate"/>
        </w:r>
        <w:r>
          <w:t>44</w:t>
        </w:r>
        <w:r>
          <w:fldChar w:fldCharType="end"/>
        </w:r>
      </w:hyperlink>
    </w:p>
    <w:p>
      <w:pPr>
        <w:pStyle w:val="TOC1"/>
        <w:tabs>
          <w:tab w:val="right" w:leader="dot" w:pos="8306"/>
        </w:tabs>
      </w:pPr>
      <w:hyperlink w:anchor="_Toc801" w:history="1">
        <w:r>
          <w:rPr>
            <w:rFonts w:ascii="仿宋" w:eastAsia="仿宋" w:hAnsi="仿宋" w:cs="仿宋" w:hint="eastAsia"/>
            <w:lang w:eastAsia="zh-CN"/>
          </w:rPr>
          <w:t>十二、铸币及贵金属制实验室用品项目计划安排</w:t>
        </w:r>
        <w:r>
          <w:tab/>
        </w:r>
        <w:r>
          <w:fldChar w:fldCharType="begin"/>
        </w:r>
        <w:r>
          <w:instrText xml:space="preserve"> PAGEREF _Toc801 \h </w:instrText>
        </w:r>
        <w:r>
          <w:fldChar w:fldCharType="separate"/>
        </w:r>
        <w:r>
          <w:t>45</w:t>
        </w:r>
        <w:r>
          <w:fldChar w:fldCharType="end"/>
        </w:r>
      </w:hyperlink>
    </w:p>
    <w:p>
      <w:pPr>
        <w:pStyle w:val="TOC2"/>
        <w:tabs>
          <w:tab w:val="right" w:leader="dot" w:pos="8306"/>
        </w:tabs>
      </w:pPr>
      <w:hyperlink w:anchor="_Toc14480" w:history="1">
        <w:r>
          <w:rPr>
            <w:rFonts w:ascii="仿宋" w:eastAsia="仿宋" w:hAnsi="仿宋" w:cs="仿宋" w:hint="eastAsia"/>
            <w:lang w:eastAsia="zh-CN"/>
          </w:rPr>
          <w:t>(一)、建设周期</w:t>
        </w:r>
        <w:r>
          <w:tab/>
        </w:r>
        <w:r>
          <w:fldChar w:fldCharType="begin"/>
        </w:r>
        <w:r>
          <w:instrText xml:space="preserve"> PAGEREF _Toc14480 \h </w:instrText>
        </w:r>
        <w:r>
          <w:fldChar w:fldCharType="separate"/>
        </w:r>
        <w:r>
          <w:t>45</w:t>
        </w:r>
        <w:r>
          <w:fldChar w:fldCharType="end"/>
        </w:r>
      </w:hyperlink>
    </w:p>
    <w:p>
      <w:pPr>
        <w:pStyle w:val="TOC2"/>
        <w:tabs>
          <w:tab w:val="right" w:leader="dot" w:pos="8306"/>
        </w:tabs>
      </w:pPr>
      <w:hyperlink w:anchor="_Toc5088" w:history="1">
        <w:r>
          <w:rPr>
            <w:rFonts w:ascii="仿宋" w:eastAsia="仿宋" w:hAnsi="仿宋" w:cs="仿宋" w:hint="eastAsia"/>
            <w:lang w:eastAsia="zh-CN"/>
          </w:rPr>
          <w:t>(二)、建设进度</w:t>
        </w:r>
        <w:r>
          <w:tab/>
        </w:r>
        <w:r>
          <w:fldChar w:fldCharType="begin"/>
        </w:r>
        <w:r>
          <w:instrText xml:space="preserve"> PAGEREF _Toc5088 \h </w:instrText>
        </w:r>
        <w:r>
          <w:fldChar w:fldCharType="separate"/>
        </w:r>
        <w:r>
          <w:t>46</w:t>
        </w:r>
        <w:r>
          <w:fldChar w:fldCharType="end"/>
        </w:r>
      </w:hyperlink>
    </w:p>
    <w:p>
      <w:pPr>
        <w:pStyle w:val="TOC2"/>
        <w:tabs>
          <w:tab w:val="right" w:leader="dot" w:pos="8306"/>
        </w:tabs>
      </w:pPr>
      <w:hyperlink w:anchor="_Toc26566" w:history="1">
        <w:r>
          <w:rPr>
            <w:rFonts w:ascii="仿宋" w:eastAsia="仿宋" w:hAnsi="仿宋" w:cs="仿宋" w:hint="eastAsia"/>
            <w:lang w:eastAsia="zh-CN"/>
          </w:rPr>
          <w:t>(三)、进度安排注意事项</w:t>
        </w:r>
        <w:r>
          <w:tab/>
        </w:r>
        <w:r>
          <w:fldChar w:fldCharType="begin"/>
        </w:r>
        <w:r>
          <w:instrText xml:space="preserve"> PAGEREF _Toc26566 \h </w:instrText>
        </w:r>
        <w:r>
          <w:fldChar w:fldCharType="separate"/>
        </w:r>
        <w:r>
          <w:t>47</w:t>
        </w:r>
        <w:r>
          <w:fldChar w:fldCharType="end"/>
        </w:r>
      </w:hyperlink>
    </w:p>
    <w:p>
      <w:pPr>
        <w:pStyle w:val="TOC2"/>
        <w:tabs>
          <w:tab w:val="right" w:leader="dot" w:pos="8306"/>
        </w:tabs>
      </w:pPr>
      <w:hyperlink w:anchor="_Toc28806" w:history="1">
        <w:r>
          <w:rPr>
            <w:rFonts w:ascii="仿宋" w:eastAsia="仿宋" w:hAnsi="仿宋" w:cs="仿宋" w:hint="eastAsia"/>
            <w:lang w:eastAsia="zh-CN"/>
          </w:rPr>
          <w:t>(四)、人力资源配置</w:t>
        </w:r>
        <w:r>
          <w:tab/>
        </w:r>
        <w:r>
          <w:fldChar w:fldCharType="begin"/>
        </w:r>
        <w:r>
          <w:instrText xml:space="preserve"> PAGEREF _Toc28806 \h </w:instrText>
        </w:r>
        <w:r>
          <w:fldChar w:fldCharType="separate"/>
        </w:r>
        <w:r>
          <w:t>49</w:t>
        </w:r>
        <w:r>
          <w:fldChar w:fldCharType="end"/>
        </w:r>
      </w:hyperlink>
    </w:p>
    <w:p>
      <w:pPr>
        <w:pStyle w:val="TOC1"/>
        <w:tabs>
          <w:tab w:val="right" w:leader="dot" w:pos="8306"/>
        </w:tabs>
      </w:pPr>
      <w:hyperlink w:anchor="_Toc26401" w:history="1">
        <w:r>
          <w:rPr>
            <w:rFonts w:ascii="仿宋" w:eastAsia="仿宋" w:hAnsi="仿宋" w:cs="仿宋" w:hint="eastAsia"/>
            <w:lang w:eastAsia="zh-CN"/>
          </w:rPr>
          <w:t>十三、营销与推广策略</w:t>
        </w:r>
        <w:r>
          <w:tab/>
        </w:r>
        <w:r>
          <w:fldChar w:fldCharType="begin"/>
        </w:r>
        <w:r>
          <w:instrText xml:space="preserve"> PAGEREF _Toc26401 \h </w:instrText>
        </w:r>
        <w:r>
          <w:fldChar w:fldCharType="separate"/>
        </w:r>
        <w:r>
          <w:t>50</w:t>
        </w:r>
        <w:r>
          <w:fldChar w:fldCharType="end"/>
        </w:r>
      </w:hyperlink>
    </w:p>
    <w:p>
      <w:pPr>
        <w:pStyle w:val="TOC2"/>
        <w:tabs>
          <w:tab w:val="right" w:leader="dot" w:pos="8306"/>
        </w:tabs>
      </w:pPr>
      <w:hyperlink w:anchor="_Toc13872" w:history="1">
        <w:r>
          <w:rPr>
            <w:rFonts w:ascii="仿宋" w:eastAsia="仿宋" w:hAnsi="仿宋" w:cs="仿宋" w:hint="eastAsia"/>
            <w:lang w:eastAsia="zh-CN"/>
          </w:rPr>
          <w:t>(一)、产品/服务定位与特点</w:t>
        </w:r>
        <w:r>
          <w:tab/>
        </w:r>
        <w:r>
          <w:fldChar w:fldCharType="begin"/>
        </w:r>
        <w:r>
          <w:instrText xml:space="preserve"> PAGEREF _Toc13872 \h </w:instrText>
        </w:r>
        <w:r>
          <w:fldChar w:fldCharType="separate"/>
        </w:r>
        <w:r>
          <w:t>50</w:t>
        </w:r>
        <w:r>
          <w:fldChar w:fldCharType="end"/>
        </w:r>
      </w:hyperlink>
    </w:p>
    <w:p>
      <w:pPr>
        <w:pStyle w:val="TOC2"/>
        <w:tabs>
          <w:tab w:val="right" w:leader="dot" w:pos="8306"/>
        </w:tabs>
      </w:pPr>
      <w:hyperlink w:anchor="_Toc16402" w:history="1">
        <w:r>
          <w:rPr>
            <w:rFonts w:ascii="仿宋" w:eastAsia="仿宋" w:hAnsi="仿宋" w:cs="仿宋" w:hint="eastAsia"/>
            <w:lang w:eastAsia="zh-CN"/>
          </w:rPr>
          <w:t>(二)、市场定位与竞争分析</w:t>
        </w:r>
        <w:r>
          <w:tab/>
        </w:r>
        <w:r>
          <w:fldChar w:fldCharType="begin"/>
        </w:r>
        <w:r>
          <w:instrText xml:space="preserve"> PAGEREF _Toc16402 \h </w:instrText>
        </w:r>
        <w:r>
          <w:fldChar w:fldCharType="separate"/>
        </w:r>
        <w:r>
          <w:t>51</w:t>
        </w:r>
        <w:r>
          <w:fldChar w:fldCharType="end"/>
        </w:r>
      </w:hyperlink>
    </w:p>
    <w:p>
      <w:pPr>
        <w:pStyle w:val="TOC2"/>
        <w:tabs>
          <w:tab w:val="right" w:leader="dot" w:pos="8306"/>
        </w:tabs>
      </w:pPr>
      <w:hyperlink w:anchor="_Toc20013" w:history="1">
        <w:r>
          <w:rPr>
            <w:rFonts w:ascii="仿宋" w:eastAsia="仿宋" w:hAnsi="仿宋" w:cs="仿宋" w:hint="eastAsia"/>
            <w:lang w:eastAsia="zh-CN"/>
          </w:rPr>
          <w:t>(三)、营销渠道与策略</w:t>
        </w:r>
        <w:r>
          <w:tab/>
        </w:r>
        <w:r>
          <w:fldChar w:fldCharType="begin"/>
        </w:r>
        <w:r>
          <w:instrText xml:space="preserve"> PAGEREF _Toc20013 \h </w:instrText>
        </w:r>
        <w:r>
          <w:fldChar w:fldCharType="separate"/>
        </w:r>
        <w:r>
          <w:t>53</w:t>
        </w:r>
        <w:r>
          <w:fldChar w:fldCharType="end"/>
        </w:r>
      </w:hyperlink>
    </w:p>
    <w:p>
      <w:pPr>
        <w:pStyle w:val="TOC2"/>
        <w:tabs>
          <w:tab w:val="right" w:leader="dot" w:pos="8306"/>
        </w:tabs>
      </w:pPr>
      <w:hyperlink w:anchor="_Toc11718" w:history="1">
        <w:r>
          <w:rPr>
            <w:rFonts w:ascii="仿宋" w:eastAsia="仿宋" w:hAnsi="仿宋" w:cs="仿宋" w:hint="eastAsia"/>
            <w:lang w:eastAsia="zh-CN"/>
          </w:rPr>
          <w:t>(四)、推广与宣传活动</w:t>
        </w:r>
        <w:r>
          <w:tab/>
        </w:r>
        <w:r>
          <w:fldChar w:fldCharType="begin"/>
        </w:r>
        <w:r>
          <w:instrText xml:space="preserve"> PAGEREF _Toc11718 \h </w:instrText>
        </w:r>
        <w:r>
          <w:fldChar w:fldCharType="separate"/>
        </w:r>
        <w:r>
          <w:t>54</w:t>
        </w:r>
        <w:r>
          <w:fldChar w:fldCharType="end"/>
        </w:r>
      </w:hyperlink>
    </w:p>
    <w:p>
      <w:pPr>
        <w:pStyle w:val="TOC1"/>
        <w:tabs>
          <w:tab w:val="right" w:leader="dot" w:pos="8306"/>
        </w:tabs>
      </w:pPr>
      <w:hyperlink w:anchor="_Toc2473" w:history="1">
        <w:r>
          <w:rPr>
            <w:rFonts w:ascii="仿宋" w:eastAsia="仿宋" w:hAnsi="仿宋" w:cs="仿宋" w:hint="eastAsia"/>
            <w:lang w:eastAsia="zh-CN"/>
          </w:rPr>
          <w:t>十四、供应链管理</w:t>
        </w:r>
        <w:r>
          <w:tab/>
        </w:r>
        <w:r>
          <w:fldChar w:fldCharType="begin"/>
        </w:r>
        <w:r>
          <w:instrText xml:space="preserve"> PAGEREF _Toc2473 \h </w:instrText>
        </w:r>
        <w:r>
          <w:fldChar w:fldCharType="separate"/>
        </w:r>
        <w:r>
          <w:t>59</w:t>
        </w:r>
        <w:r>
          <w:fldChar w:fldCharType="end"/>
        </w:r>
      </w:hyperlink>
    </w:p>
    <w:p>
      <w:pPr>
        <w:pStyle w:val="TOC2"/>
        <w:tabs>
          <w:tab w:val="right" w:leader="dot" w:pos="8306"/>
        </w:tabs>
      </w:pPr>
      <w:hyperlink w:anchor="_Toc31911" w:history="1">
        <w:r>
          <w:rPr>
            <w:rFonts w:ascii="仿宋" w:eastAsia="仿宋" w:hAnsi="仿宋" w:cs="仿宋" w:hint="eastAsia"/>
            <w:lang w:eastAsia="zh-CN"/>
          </w:rPr>
          <w:t>(一)、供应链战略规划</w:t>
        </w:r>
        <w:r>
          <w:tab/>
        </w:r>
        <w:r>
          <w:fldChar w:fldCharType="begin"/>
        </w:r>
        <w:r>
          <w:instrText xml:space="preserve"> PAGEREF _Toc31911 \h </w:instrText>
        </w:r>
        <w:r>
          <w:fldChar w:fldCharType="separate"/>
        </w:r>
        <w:r>
          <w:t>59</w:t>
        </w:r>
        <w:r>
          <w:fldChar w:fldCharType="end"/>
        </w:r>
      </w:hyperlink>
    </w:p>
    <w:p>
      <w:pPr>
        <w:pStyle w:val="TOC2"/>
        <w:tabs>
          <w:tab w:val="right" w:leader="dot" w:pos="8306"/>
        </w:tabs>
      </w:pPr>
      <w:hyperlink w:anchor="_Toc27562" w:history="1">
        <w:r>
          <w:rPr>
            <w:rFonts w:ascii="仿宋" w:eastAsia="仿宋" w:hAnsi="仿宋" w:cs="仿宋" w:hint="eastAsia"/>
            <w:lang w:eastAsia="zh-CN"/>
          </w:rPr>
          <w:t>(二)、供应商选择与合作</w:t>
        </w:r>
        <w:r>
          <w:tab/>
        </w:r>
        <w:r>
          <w:fldChar w:fldCharType="begin"/>
        </w:r>
        <w:r>
          <w:instrText xml:space="preserve"> PAGEREF _Toc27562 \h </w:instrText>
        </w:r>
        <w:r>
          <w:fldChar w:fldCharType="separate"/>
        </w:r>
        <w:r>
          <w:t>60</w:t>
        </w:r>
        <w:r>
          <w:fldChar w:fldCharType="end"/>
        </w:r>
      </w:hyperlink>
    </w:p>
    <w:p>
      <w:pPr>
        <w:pStyle w:val="TOC2"/>
        <w:tabs>
          <w:tab w:val="right" w:leader="dot" w:pos="8306"/>
        </w:tabs>
      </w:pPr>
      <w:hyperlink w:anchor="_Toc29403" w:history="1">
        <w:r>
          <w:rPr>
            <w:rFonts w:ascii="仿宋" w:eastAsia="仿宋" w:hAnsi="仿宋" w:cs="仿宋" w:hint="eastAsia"/>
            <w:lang w:eastAsia="zh-CN"/>
          </w:rPr>
          <w:t>(三)、物流与库存管理</w:t>
        </w:r>
        <w:r>
          <w:tab/>
        </w:r>
        <w:r>
          <w:fldChar w:fldCharType="begin"/>
        </w:r>
        <w:r>
          <w:instrText xml:space="preserve"> PAGEREF _Toc29403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667"/>
      <w:r>
        <w:rPr>
          <w:rFonts w:ascii="仿宋" w:eastAsia="仿宋" w:hAnsi="仿宋" w:cs="仿宋" w:hint="eastAsia"/>
          <w:sz w:val="28"/>
          <w:lang w:eastAsia="zh-CN"/>
        </w:rPr>
        <w:t>一、铸币及贵金属制实验室用品项目建设背景及必要性分析</w:t>
      </w:r>
      <w:bookmarkEnd w:id="2"/>
    </w:p>
    <w:p>
      <w:pPr>
        <w:pStyle w:val="Heading2"/>
        <w:rPr>
          <w:rFonts w:ascii="仿宋" w:eastAsia="仿宋" w:hAnsi="仿宋" w:cs="仿宋" w:hint="eastAsia"/>
          <w:lang w:eastAsia="zh-CN"/>
        </w:rPr>
      </w:pPr>
      <w:bookmarkStart w:id="3" w:name="_Toc10651"/>
      <w:r>
        <w:rPr>
          <w:rFonts w:ascii="仿宋" w:eastAsia="仿宋" w:hAnsi="仿宋" w:cs="仿宋" w:hint="eastAsia"/>
          <w:lang w:eastAsia="zh-CN"/>
        </w:rPr>
        <w:t>(一)、铸币及贵金属制实验室用品项目背景分析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铸币及贵金属制实验室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铸币及贵金属制实验室用品项目在这个潮流中的定位。同时，我们将关注行业内涌现的新兴机遇，以便铸币及贵金属制实验室用品项目更好地融入行业发展的潮流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铸币及贵金属制实验室用品项目提供了强大的发展动力。我们将聚焦于行业内最新的技术发展趋势，包括但不限于人工智能、大数据分析、物联网等领域。通过深度的技术研究，我们将确保铸币及贵金属制实验室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铸币及贵金属制实验室用品项目发展的源泉。我们将投入更多的精力对市场需求进行深入剖析，超越表面的需求，深入挖掘潜在的市场痛点和机遇。通过对市场需求的细致了解，铸币及贵金属制实验室用品项目将更有针对性地设计解决方案，满足市场的多样化需求，从而更好地促进铸币及贵金属制实验室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铸币及贵金属制实验室用品项目战略至关重要。我们将对竞争态势进行更为深入的分析，包括但不限于市场份额、产品特点、客户满意度等多个维度。通过深度的竞争分析，铸币及贵金属制实验室用品项目将能够更准确地把握市场脉搏，制定具有竞争力的铸币及贵金属制实验室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铸币及贵金属制实验室用品项目的发展具有直接的影响。我们将进行更为全面的法规和政策分析，了解行业发展中的潜在法律风险和合规挑战。通过充分了解和遵守相关法规，铸币及贵金属制实验室用品项目将确保在法律框架内合法合规运营，为铸币及贵金属制实验室用品项目的稳健发展提供有力支持。</w:t>
      </w:r>
    </w:p>
    <w:p>
      <w:pPr>
        <w:pStyle w:val="Heading2"/>
        <w:ind w:firstLine="560" w:firstLineChars="200"/>
        <w:rPr>
          <w:rFonts w:ascii="仿宋" w:eastAsia="仿宋" w:hAnsi="仿宋" w:cs="仿宋" w:hint="eastAsia"/>
          <w:sz w:val="28"/>
          <w:lang w:eastAsia="zh-CN"/>
        </w:rPr>
      </w:pPr>
      <w:bookmarkStart w:id="4" w:name="_Toc24043"/>
      <w:r>
        <w:rPr>
          <w:rFonts w:ascii="仿宋" w:eastAsia="仿宋" w:hAnsi="仿宋" w:cs="仿宋" w:hint="eastAsia"/>
          <w:sz w:val="28"/>
          <w:lang w:eastAsia="zh-CN"/>
        </w:rPr>
        <w:t>(二)、铸币及贵金属制实验室用品项目建设必要性分析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建设的迫切性源于对行业发展趋势的深刻洞察。我们正处于一个行业变革的时代，科技创新、数字化转型成为企业发展的关键动力。铸币及贵金属制实验室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建设不仅仅是为了跟上潮流，更是为了通过技术创新推动企业的持续发展。通过引入先进的技术和解决方案，铸币及贵金属制实验室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铸币及贵金属制实验室用品项目的建设成为必然选择，通过提高产品质量、拓展服务领域，从而在竞争中获得更多的机会。铸币及贵金属制实验室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铸币及贵金属制实验室用品项目建设的必要性体现在对客户需求更精准的满足。通过铸币及贵金属制实验室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建设的背后是对企业持续创新的追求。只有通过不断创新，企业才能在竞争中立于不败之地。铸币及贵金属制实验室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4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88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的技术管理特点体现在其创新导向。通过引入最先进的技术趋势和解决方案，铸币及贵金属制实验室用品项目致力于提升科技含量、提高质量和效率水平。这意味着我们将采用最新的工具和方法，确保铸币及贵金属制实验室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铸币及贵金属制实验室用品项目技术管理的显著特征。通过整合不同领域的技术资源，我们实现了跨学科的协同工作。这有助于优化技术架构，提高整体效能。此外，整合性策略还促进了不同技术团队之间的紧密沟通和高效合作，确保铸币及贵金属制实验室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铸币及贵金属制实验室用品项目所采用的技术。通过不断优化技术方案，铸币及贵金属制实验室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铸币及贵金属制实验室用品项目团队将在铸币及贵金属制实验室用品项目初期识别可能的技术风险，并采取相应的预防和应对措施。通过建立健全的风险评估机制，铸币及贵金属制实验室用品项目能够在实施过程中及时发现并解决潜在的技术问题，保障铸币及贵金属制实验室用品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铸币及贵金属制实验室用品项目中，技术将成为铸币及贵金属制实验室用品项目成功的有力支持。这一深度剖析揭示了技术管理在铸币及贵金属制实验室用品项目实施中的关键作用，为铸币及贵金属制实验室用品项目的技术基础奠定了坚实的基础。</w:t>
      </w:r>
    </w:p>
    <w:p>
      <w:pPr>
        <w:pStyle w:val="Heading2"/>
        <w:ind w:firstLine="560" w:firstLineChars="200"/>
        <w:rPr>
          <w:rFonts w:ascii="仿宋" w:eastAsia="仿宋" w:hAnsi="仿宋" w:cs="仿宋" w:hint="eastAsia"/>
          <w:sz w:val="28"/>
          <w:lang w:eastAsia="zh-CN"/>
        </w:rPr>
      </w:pPr>
      <w:bookmarkStart w:id="7" w:name="_Toc4549"/>
      <w:r>
        <w:rPr>
          <w:rFonts w:ascii="仿宋" w:eastAsia="仿宋" w:hAnsi="仿宋" w:cs="仿宋" w:hint="eastAsia"/>
          <w:sz w:val="28"/>
          <w:lang w:eastAsia="zh-CN"/>
        </w:rPr>
        <w:t>(二)、铸币及贵金属制实验室用品项目工艺技术设计方案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铸币及贵金属制实验室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铸币及贵金属制实验室用品项目将严格按照相关行业规范要求进行组织。通过有效控制产品质量，铸币及贵金属制实验室用品项目将致力于为顾客提供优质的铸币及贵金属制实验室用品项目产品和良好的服务。这体现了铸币及贵金属制实验室用品项目对于生产活动合规性和质量标准的高度重视，为铸币及贵金属制实验室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铸币及贵金属制实验室用品项目注重生态效益和清洁生产原则。铸币及贵金属制实验室用品项目建设将紧密结合地方特色经济发展，与社会经济发展规划和区域环境保护规划方案相协调一致。通过与当地区域自然生态系统的结合，铸币及贵金属制实验室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铸币及贵金属制实验室用品项目产品具有多样化的客户需求和个性化的特点。因此，铸币及贵金属制实验室用品项目产品规格品种多样，且单批生产数量较小。为满足这一特点，铸币及贵金属制实验室用品项目承办单位将建设先进的柔性制造生产线。通过广泛应用柔性制造技术，铸币及贵金属制实验室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铸币及贵金属制实验室用品项目采用的技术具有较高的技术含量和自动化水平，处于国内先进水平。这一技术选用不仅体现了对生产效率、质量和环境友好性的高标准要求，同时为铸币及贵金属制实验室用品项目的可持续发展奠定了坚实的基础。</w:t>
      </w:r>
    </w:p>
    <w:p>
      <w:pPr>
        <w:pStyle w:val="Heading2"/>
        <w:ind w:firstLine="560" w:firstLineChars="200"/>
        <w:rPr>
          <w:rFonts w:ascii="仿宋" w:eastAsia="仿宋" w:hAnsi="仿宋" w:cs="仿宋" w:hint="eastAsia"/>
          <w:sz w:val="28"/>
          <w:lang w:eastAsia="zh-CN"/>
        </w:rPr>
      </w:pPr>
      <w:bookmarkStart w:id="8" w:name="_Toc212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为确保铸币及贵金属制实验室用品项目的高效生产和技术实施，我们制定了一套精心设计的设备选型方案，以满足铸币及贵金属制实验室用品项目生产、质量和环保的要求。该方案的主要特点如下：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铸币及贵金属制实验室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铸币及贵金属制实验室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017"/>
      <w:r>
        <w:rPr>
          <w:rFonts w:ascii="仿宋" w:eastAsia="仿宋" w:hAnsi="仿宋" w:cs="仿宋" w:hint="eastAsia"/>
          <w:sz w:val="28"/>
          <w:lang w:eastAsia="zh-CN"/>
        </w:rPr>
        <w:t>三、铸币及贵金属制实验室用品项目危机管理</w:t>
      </w:r>
      <w:bookmarkEnd w:id="9"/>
    </w:p>
    <w:p>
      <w:pPr>
        <w:pStyle w:val="Heading2"/>
        <w:rPr>
          <w:rFonts w:ascii="仿宋" w:eastAsia="仿宋" w:hAnsi="仿宋" w:cs="仿宋" w:hint="eastAsia"/>
          <w:lang w:eastAsia="zh-CN"/>
        </w:rPr>
      </w:pPr>
      <w:bookmarkStart w:id="10" w:name="_Toc1397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铸币及贵金属制实验室用品项目危机管理中，危机预警与识别是确保铸币及贵金属制实验室用品项目稳健运行的核心步骤。通过建立全面的监测机制，铸币及贵金属制实验室用品项目团队旨在及时发现和理解潜在的风险和危机因素，以便采取及时的预防和应对措施，确保铸币及贵金属制实验室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铸币及贵金属制实验室用品项目团队全面分析了整个铸币及贵金属制实验室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铸币及贵金属制实验室用品项目团队着重于明确定义铸币及贵金属制实验室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铸币及贵金属制实验室用品项目进展的持续监控，团队能够及时发现潜在问题并作出迅速反应。铸币及贵金属制实验室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铸币及贵金属制实验室用品项目得以更有序、可控地推进。</w:t>
      </w:r>
    </w:p>
    <w:p>
      <w:pPr>
        <w:pStyle w:val="Heading2"/>
        <w:ind w:firstLine="560" w:firstLineChars="200"/>
        <w:rPr>
          <w:rFonts w:ascii="仿宋" w:eastAsia="仿宋" w:hAnsi="仿宋" w:cs="仿宋" w:hint="eastAsia"/>
          <w:sz w:val="28"/>
          <w:lang w:eastAsia="zh-CN"/>
        </w:rPr>
      </w:pPr>
      <w:bookmarkStart w:id="11" w:name="_Toc312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在危机发生时，铸币及贵金属制实验室用品项目团队立即行动，成立了应急小组。该小组的任务是迅速制定并实施紧急应对措施，以最小化潜在损失。以下是采取的主要措施：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暂停铸币及贵金属制实验室用品项目进度：为遏制危机蔓延，铸币及贵金属制实验室用品项目暂时停止进行，以便全面评估当前状况。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资源重新分配：重新评估铸币及贵金属制实验室用品项目资源的分配，确保最大限度地减小损失。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实时沟通：与关键利益相关者建立实时沟通机制，向他们传递铸币及贵金属制实验室用品项目危机的实际状况，保障铸币及贵金属制实验室用品项目核心利益。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在紧急应对的同时，铸币及贵金属制实验室用品项目团队强调了团队协作和有效沟通的重要性。以下是团队协作的关键举措：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信息共享机制：建立了信息共享平台，确保团队成员能够及时获取铸币及贵金属制实验室用品项目危机的实时信息。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领导者沟通：铸币及贵金属制实验室用品项目领导者通过定期会议和即时沟通工具，指导团队应对危机，保持团队稳定运行。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随着危机得到初步控制，铸币及贵金属制实验室用品项目团队转向制定恢复计划，以确保铸币及贵金属制实验室用品项目能够从中迅速恢复。主要恢复计划包括：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修复受损的进度计划：重新评估铸币及贵金属制实验室用品项目进度，制定修复计划，确保铸币及贵金属制实验室用品项目尽快回归正常进程。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重新调整资源分配：优化资源分配，确保铸币及贵金属制实验室用品项目在有限资源下高效运转。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风险管理机制加强：对铸币及贵金属制实验室用品项目风险进行全面评估，制定更强化的风险管理策略，以预防未来可能的危机。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761"/>
      <w:r>
        <w:rPr>
          <w:rFonts w:ascii="仿宋" w:eastAsia="仿宋" w:hAnsi="仿宋" w:cs="仿宋" w:hint="eastAsia"/>
          <w:sz w:val="28"/>
          <w:lang w:eastAsia="zh-CN"/>
        </w:rPr>
        <w:t>四、铸币及贵金属制实验室用品项目建设单位说明</w:t>
      </w:r>
      <w:bookmarkEnd w:id="12"/>
    </w:p>
    <w:p>
      <w:pPr>
        <w:pStyle w:val="Heading2"/>
        <w:rPr>
          <w:rFonts w:ascii="仿宋" w:eastAsia="仿宋" w:hAnsi="仿宋" w:cs="仿宋" w:hint="eastAsia"/>
          <w:lang w:eastAsia="zh-CN"/>
        </w:rPr>
      </w:pPr>
      <w:bookmarkStart w:id="13" w:name="_Toc28384"/>
      <w:r>
        <w:rPr>
          <w:rFonts w:ascii="仿宋" w:eastAsia="仿宋" w:hAnsi="仿宋" w:cs="仿宋" w:hint="eastAsia"/>
          <w:lang w:eastAsia="zh-CN"/>
        </w:rPr>
        <w:t>(一)、铸币及贵金属制实验室用品项目承办单位基本情况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52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铸币及贵金属制实验室用品项目承办单位的XXXX，我们着眼于实现可持续的经济效益。通过技术创新和解决方案的提供，公司预计在铸币及贵金属制实验室用品项目执行期间将获得可观的收入增长。这一收入来源主要包括铸币及贵金属制实验室用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同时，我们注重成本控制和效率提升，以确保铸币及贵金属制实验室用品项目的可持续盈利。透过精细的管理和资源优化，公司期望实现铸币及贵金属制实验室用品项目利润最大化。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铸币及贵金属制实验室用品项目实施进行全面的投资评估，包括铸币及贵金属制实验室用品项目启动阶段的资金投入和后续运营成本。通过对铸币及贵金属制实验室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铸币及贵金属制实验室用品项目实施过程中具备足够的资金流动性，公司将进行详尽的现金流分析。这包括资金需求的合理预测、铸币及贵金属制实验室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3834"/>
      <w:r>
        <w:rPr>
          <w:rFonts w:ascii="仿宋" w:eastAsia="仿宋" w:hAnsi="仿宋" w:cs="仿宋" w:hint="eastAsia"/>
          <w:sz w:val="28"/>
          <w:lang w:eastAsia="zh-CN"/>
        </w:rPr>
        <w:t>五、铸币及贵金属制实验室用品项目绩效评估</w:t>
      </w:r>
      <w:bookmarkEnd w:id="15"/>
    </w:p>
    <w:p>
      <w:pPr>
        <w:pStyle w:val="Heading2"/>
        <w:rPr>
          <w:rFonts w:ascii="仿宋" w:eastAsia="仿宋" w:hAnsi="仿宋" w:cs="仿宋" w:hint="eastAsia"/>
          <w:lang w:eastAsia="zh-CN"/>
        </w:rPr>
      </w:pPr>
      <w:bookmarkStart w:id="16" w:name="_Toc962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中，我们设计了一套全面的绩效评估指标，以确保铸币及贵金属制实验室用品项目的可控和成功交付。这些指标跨足铸币及贵金属制实验室用品项目目标、成本、进度和质量等多个维度，为我们提供了全面洞察铸币及贵金属制实验室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目标达成率是我们关注的首要指标。我们设定了明确的目标，并通过定期监测和评估，迅速发现并应对潜在的目标偏差。这为铸币及贵金属制实验室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成本绩效是另一个核心关注点。通过实际成本与预算成本的对比分析，我们深入了解成本差异的原因，及时调整资源分配，保持铸币及贵金属制实验室用品项目在经济效益方面的合理水平。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进度作为关键的绩效指标之一，得到了精心的关注。我们制定了详细的铸币及贵金属制实验室用品项目进度计划，并设立了进度符合度指标，确保实际进度与计划进度保持一致。这使我们能够快速发现和解决潜在的进度问题，保持铸币及贵金属制实验室用品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铸币及贵金属制实验室用品项目绩效的不可或缺的一环。我们引入了一系列的质量标准和客户满意度指标，以确保铸币及贵金属制实验室用品项目交付的成果在质量上达到或超越预期水平。通过持续监测这些指标，我们努力提升铸币及贵金属制实验室用品项目整体质量水平，为铸币及贵金属制实验室用品项目的成功交付提供有力保障。通过这些科学且全面的绩效评估，我们能够更好地引导铸币及贵金属制实验室用品项目的持续改进，确保铸币及贵金属制实验室用品项目目标的顺利达成。</w:t>
      </w:r>
    </w:p>
    <w:p>
      <w:pPr>
        <w:pStyle w:val="Heading2"/>
        <w:ind w:firstLine="560" w:firstLineChars="200"/>
        <w:rPr>
          <w:rFonts w:ascii="仿宋" w:eastAsia="仿宋" w:hAnsi="仿宋" w:cs="仿宋" w:hint="eastAsia"/>
          <w:sz w:val="28"/>
          <w:lang w:eastAsia="zh-CN"/>
        </w:rPr>
      </w:pPr>
      <w:bookmarkStart w:id="17" w:name="_Toc3073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绩效评估是铸币及贵金属制实验室用品项目中的关键环节，为确保铸币及贵金属制实验室用品项目达到预期目标，我们采用了多层次、多维度的绩效评估方法。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铸币及贵金属制实验室用品项目的战略目标对齐，确保每个决策和行动都与铸币及贵金属制实验室用品项目整体目标保持一致。团队会定期召开战略对齐会议，审视当前工作与铸币及贵金属制实验室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铸币及贵金属制实验室用品项目进度、质量、成本和风险等方面。这些指标通过数据收集和分析，为铸币及贵金属制实验室用品项目管理团队提供了客观的评估依据。例如，我们通过铸币及贵金属制实验室用品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https://d.book118.com/447120130010006032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D5CF3"/>
    <w:rsid w:val="7FFD5C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2013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2024-01-15T09:43:00Z</dcterms:created>
  <dcterms:modified xsi:type="dcterms:W3CDTF">2024-01-15T09:43:44Z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19E59C4EC2B343438E30CAE7A8B598E8_11</vt:lpwstr>
  </property>
  <property fmtid="{D5CDD505-2E9C-101B-9397-08002B2CF9AE}" pid="3" name="KSOProductBuildVer">
    <vt:lpwstr>2052-12.1.0.16120</vt:lpwstr>
  </property>
</Properties>
</file>