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齿轮、传动轴和驱动部件项目计划设计方案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1" w:history="1">
        <w:r>
          <w:rPr>
            <w:rFonts w:ascii="仿宋" w:eastAsia="仿宋" w:hAnsi="仿宋" w:cs="仿宋" w:hint="eastAsia"/>
            <w:lang w:eastAsia="zh-CN"/>
          </w:rPr>
          <w:t>序言</w:t>
        </w:r>
        <w:r>
          <w:tab/>
        </w:r>
        <w:r>
          <w:fldChar w:fldCharType="begin"/>
        </w:r>
        <w:r>
          <w:instrText xml:space="preserve"> PAGEREF _Toc7181 \h </w:instrText>
        </w:r>
        <w:r>
          <w:fldChar w:fldCharType="separate"/>
        </w:r>
        <w:r>
          <w:t>3</w:t>
        </w:r>
        <w:r>
          <w:fldChar w:fldCharType="end"/>
        </w:r>
      </w:hyperlink>
    </w:p>
    <w:p>
      <w:pPr>
        <w:pStyle w:val="TOC1"/>
        <w:tabs>
          <w:tab w:val="right" w:leader="dot" w:pos="8306"/>
        </w:tabs>
      </w:pPr>
      <w:hyperlink w:anchor="_Toc15742" w:history="1">
        <w:r>
          <w:rPr>
            <w:rFonts w:ascii="仿宋" w:eastAsia="仿宋" w:hAnsi="仿宋" w:cs="仿宋" w:hint="eastAsia"/>
            <w:lang w:eastAsia="zh-CN"/>
          </w:rPr>
          <w:t>一、工艺说明</w:t>
        </w:r>
        <w:r>
          <w:tab/>
        </w:r>
        <w:r>
          <w:fldChar w:fldCharType="begin"/>
        </w:r>
        <w:r>
          <w:instrText xml:space="preserve"> PAGEREF _Toc15742 \h </w:instrText>
        </w:r>
        <w:r>
          <w:fldChar w:fldCharType="separate"/>
        </w:r>
        <w:r>
          <w:t>3</w:t>
        </w:r>
        <w:r>
          <w:fldChar w:fldCharType="end"/>
        </w:r>
      </w:hyperlink>
    </w:p>
    <w:p>
      <w:pPr>
        <w:pStyle w:val="TOC2"/>
        <w:tabs>
          <w:tab w:val="right" w:leader="dot" w:pos="8306"/>
        </w:tabs>
      </w:pPr>
      <w:hyperlink w:anchor="_Toc2671" w:history="1">
        <w:r>
          <w:rPr>
            <w:rFonts w:ascii="仿宋" w:eastAsia="仿宋" w:hAnsi="仿宋" w:cs="仿宋" w:hint="eastAsia"/>
            <w:lang w:eastAsia="zh-CN"/>
          </w:rPr>
          <w:t>(一)、技术管理特点</w:t>
        </w:r>
        <w:r>
          <w:tab/>
        </w:r>
        <w:r>
          <w:fldChar w:fldCharType="begin"/>
        </w:r>
        <w:r>
          <w:instrText xml:space="preserve"> PAGEREF _Toc2671 \h </w:instrText>
        </w:r>
        <w:r>
          <w:fldChar w:fldCharType="separate"/>
        </w:r>
        <w:r>
          <w:t>3</w:t>
        </w:r>
        <w:r>
          <w:fldChar w:fldCharType="end"/>
        </w:r>
      </w:hyperlink>
    </w:p>
    <w:p>
      <w:pPr>
        <w:pStyle w:val="TOC2"/>
        <w:tabs>
          <w:tab w:val="right" w:leader="dot" w:pos="8306"/>
        </w:tabs>
      </w:pPr>
      <w:hyperlink w:anchor="_Toc22204" w:history="1">
        <w:r>
          <w:rPr>
            <w:rFonts w:ascii="仿宋" w:eastAsia="仿宋" w:hAnsi="仿宋" w:cs="仿宋" w:hint="eastAsia"/>
            <w:lang w:eastAsia="zh-CN"/>
          </w:rPr>
          <w:t>(二)、齿轮、传动轴和驱动部件项目工艺技术设计方案</w:t>
        </w:r>
        <w:r>
          <w:tab/>
        </w:r>
        <w:r>
          <w:fldChar w:fldCharType="begin"/>
        </w:r>
        <w:r>
          <w:instrText xml:space="preserve"> PAGEREF _Toc22204 \h </w:instrText>
        </w:r>
        <w:r>
          <w:fldChar w:fldCharType="separate"/>
        </w:r>
        <w:r>
          <w:t>4</w:t>
        </w:r>
        <w:r>
          <w:fldChar w:fldCharType="end"/>
        </w:r>
      </w:hyperlink>
    </w:p>
    <w:p>
      <w:pPr>
        <w:pStyle w:val="TOC2"/>
        <w:tabs>
          <w:tab w:val="right" w:leader="dot" w:pos="8306"/>
        </w:tabs>
      </w:pPr>
      <w:hyperlink w:anchor="_Toc17314" w:history="1">
        <w:r>
          <w:rPr>
            <w:rFonts w:ascii="仿宋" w:eastAsia="仿宋" w:hAnsi="仿宋" w:cs="仿宋" w:hint="eastAsia"/>
            <w:lang w:eastAsia="zh-CN"/>
          </w:rPr>
          <w:t>(三)、设备选型方案</w:t>
        </w:r>
        <w:r>
          <w:tab/>
        </w:r>
        <w:r>
          <w:fldChar w:fldCharType="begin"/>
        </w:r>
        <w:r>
          <w:instrText xml:space="preserve"> PAGEREF _Toc17314 \h </w:instrText>
        </w:r>
        <w:r>
          <w:fldChar w:fldCharType="separate"/>
        </w:r>
        <w:r>
          <w:t>6</w:t>
        </w:r>
        <w:r>
          <w:fldChar w:fldCharType="end"/>
        </w:r>
      </w:hyperlink>
    </w:p>
    <w:p>
      <w:pPr>
        <w:pStyle w:val="TOC1"/>
        <w:tabs>
          <w:tab w:val="right" w:leader="dot" w:pos="8306"/>
        </w:tabs>
      </w:pPr>
      <w:hyperlink w:anchor="_Toc1530" w:history="1">
        <w:r>
          <w:rPr>
            <w:rFonts w:ascii="仿宋" w:eastAsia="仿宋" w:hAnsi="仿宋" w:cs="仿宋" w:hint="eastAsia"/>
            <w:lang w:eastAsia="zh-CN"/>
          </w:rPr>
          <w:t>二、产品规划分析</w:t>
        </w:r>
        <w:r>
          <w:tab/>
        </w:r>
        <w:r>
          <w:fldChar w:fldCharType="begin"/>
        </w:r>
        <w:r>
          <w:instrText xml:space="preserve"> PAGEREF _Toc1530 \h </w:instrText>
        </w:r>
        <w:r>
          <w:fldChar w:fldCharType="separate"/>
        </w:r>
        <w:r>
          <w:t>7</w:t>
        </w:r>
        <w:r>
          <w:fldChar w:fldCharType="end"/>
        </w:r>
      </w:hyperlink>
    </w:p>
    <w:p>
      <w:pPr>
        <w:pStyle w:val="TOC2"/>
        <w:tabs>
          <w:tab w:val="right" w:leader="dot" w:pos="8306"/>
        </w:tabs>
      </w:pPr>
      <w:hyperlink w:anchor="_Toc26759" w:history="1">
        <w:r>
          <w:rPr>
            <w:rFonts w:ascii="仿宋" w:eastAsia="仿宋" w:hAnsi="仿宋" w:cs="仿宋" w:hint="eastAsia"/>
            <w:lang w:eastAsia="zh-CN"/>
          </w:rPr>
          <w:t>(一)、产品规划</w:t>
        </w:r>
        <w:r>
          <w:tab/>
        </w:r>
        <w:r>
          <w:fldChar w:fldCharType="begin"/>
        </w:r>
        <w:r>
          <w:instrText xml:space="preserve"> PAGEREF _Toc26759 \h </w:instrText>
        </w:r>
        <w:r>
          <w:fldChar w:fldCharType="separate"/>
        </w:r>
        <w:r>
          <w:t>7</w:t>
        </w:r>
        <w:r>
          <w:fldChar w:fldCharType="end"/>
        </w:r>
      </w:hyperlink>
    </w:p>
    <w:p>
      <w:pPr>
        <w:pStyle w:val="TOC2"/>
        <w:tabs>
          <w:tab w:val="right" w:leader="dot" w:pos="8306"/>
        </w:tabs>
      </w:pPr>
      <w:hyperlink w:anchor="_Toc13844" w:history="1">
        <w:r>
          <w:rPr>
            <w:rFonts w:ascii="仿宋" w:eastAsia="仿宋" w:hAnsi="仿宋" w:cs="仿宋" w:hint="eastAsia"/>
            <w:lang w:eastAsia="zh-CN"/>
          </w:rPr>
          <w:t>(二)、建设规模</w:t>
        </w:r>
        <w:r>
          <w:tab/>
        </w:r>
        <w:r>
          <w:fldChar w:fldCharType="begin"/>
        </w:r>
        <w:r>
          <w:instrText xml:space="preserve"> PAGEREF _Toc13844 \h </w:instrText>
        </w:r>
        <w:r>
          <w:fldChar w:fldCharType="separate"/>
        </w:r>
        <w:r>
          <w:t>8</w:t>
        </w:r>
        <w:r>
          <w:fldChar w:fldCharType="end"/>
        </w:r>
      </w:hyperlink>
    </w:p>
    <w:p>
      <w:pPr>
        <w:pStyle w:val="TOC1"/>
        <w:tabs>
          <w:tab w:val="right" w:leader="dot" w:pos="8306"/>
        </w:tabs>
      </w:pPr>
      <w:hyperlink w:anchor="_Toc22527" w:history="1">
        <w:r>
          <w:rPr>
            <w:rFonts w:ascii="仿宋" w:eastAsia="仿宋" w:hAnsi="仿宋" w:cs="仿宋" w:hint="eastAsia"/>
            <w:lang w:eastAsia="zh-CN"/>
          </w:rPr>
          <w:t>三、齿轮、传动轴和驱动部件项目土建工程</w:t>
        </w:r>
        <w:r>
          <w:tab/>
        </w:r>
        <w:r>
          <w:fldChar w:fldCharType="begin"/>
        </w:r>
        <w:r>
          <w:instrText xml:space="preserve"> PAGEREF _Toc22527 \h </w:instrText>
        </w:r>
        <w:r>
          <w:fldChar w:fldCharType="separate"/>
        </w:r>
        <w:r>
          <w:t>9</w:t>
        </w:r>
        <w:r>
          <w:fldChar w:fldCharType="end"/>
        </w:r>
      </w:hyperlink>
    </w:p>
    <w:p>
      <w:pPr>
        <w:pStyle w:val="TOC2"/>
        <w:tabs>
          <w:tab w:val="right" w:leader="dot" w:pos="8306"/>
        </w:tabs>
      </w:pPr>
      <w:hyperlink w:anchor="_Toc21497" w:history="1">
        <w:r>
          <w:rPr>
            <w:rFonts w:ascii="仿宋" w:eastAsia="仿宋" w:hAnsi="仿宋" w:cs="仿宋" w:hint="eastAsia"/>
            <w:lang w:eastAsia="zh-CN"/>
          </w:rPr>
          <w:t>(一)、建筑工程设计原则</w:t>
        </w:r>
        <w:r>
          <w:tab/>
        </w:r>
        <w:r>
          <w:fldChar w:fldCharType="begin"/>
        </w:r>
        <w:r>
          <w:instrText xml:space="preserve"> PAGEREF _Toc21497 \h </w:instrText>
        </w:r>
        <w:r>
          <w:fldChar w:fldCharType="separate"/>
        </w:r>
        <w:r>
          <w:t>9</w:t>
        </w:r>
        <w:r>
          <w:fldChar w:fldCharType="end"/>
        </w:r>
      </w:hyperlink>
    </w:p>
    <w:p>
      <w:pPr>
        <w:pStyle w:val="TOC2"/>
        <w:tabs>
          <w:tab w:val="right" w:leader="dot" w:pos="8306"/>
        </w:tabs>
      </w:pPr>
      <w:hyperlink w:anchor="_Toc30345" w:history="1">
        <w:r>
          <w:rPr>
            <w:rFonts w:ascii="仿宋" w:eastAsia="仿宋" w:hAnsi="仿宋" w:cs="仿宋" w:hint="eastAsia"/>
            <w:lang w:eastAsia="zh-CN"/>
          </w:rPr>
          <w:t>(二)、土建工程设计年限及安全等级</w:t>
        </w:r>
        <w:r>
          <w:tab/>
        </w:r>
        <w:r>
          <w:fldChar w:fldCharType="begin"/>
        </w:r>
        <w:r>
          <w:instrText xml:space="preserve"> PAGEREF _Toc30345 \h </w:instrText>
        </w:r>
        <w:r>
          <w:fldChar w:fldCharType="separate"/>
        </w:r>
        <w:r>
          <w:t>10</w:t>
        </w:r>
        <w:r>
          <w:fldChar w:fldCharType="end"/>
        </w:r>
      </w:hyperlink>
    </w:p>
    <w:p>
      <w:pPr>
        <w:pStyle w:val="TOC2"/>
        <w:tabs>
          <w:tab w:val="right" w:leader="dot" w:pos="8306"/>
        </w:tabs>
      </w:pPr>
      <w:hyperlink w:anchor="_Toc22606" w:history="1">
        <w:r>
          <w:rPr>
            <w:rFonts w:ascii="仿宋" w:eastAsia="仿宋" w:hAnsi="仿宋" w:cs="仿宋" w:hint="eastAsia"/>
            <w:lang w:eastAsia="zh-CN"/>
          </w:rPr>
          <w:t>(三)、建筑工程设计总体要求</w:t>
        </w:r>
        <w:r>
          <w:tab/>
        </w:r>
        <w:r>
          <w:fldChar w:fldCharType="begin"/>
        </w:r>
        <w:r>
          <w:instrText xml:space="preserve"> PAGEREF _Toc22606 \h </w:instrText>
        </w:r>
        <w:r>
          <w:fldChar w:fldCharType="separate"/>
        </w:r>
        <w:r>
          <w:t>12</w:t>
        </w:r>
        <w:r>
          <w:fldChar w:fldCharType="end"/>
        </w:r>
      </w:hyperlink>
    </w:p>
    <w:p>
      <w:pPr>
        <w:pStyle w:val="TOC2"/>
        <w:tabs>
          <w:tab w:val="right" w:leader="dot" w:pos="8306"/>
        </w:tabs>
      </w:pPr>
      <w:hyperlink w:anchor="_Toc28625" w:history="1">
        <w:r>
          <w:rPr>
            <w:rFonts w:ascii="仿宋" w:eastAsia="仿宋" w:hAnsi="仿宋" w:cs="仿宋" w:hint="eastAsia"/>
            <w:lang w:eastAsia="zh-CN"/>
          </w:rPr>
          <w:t>(四)、土建工程建设指标</w:t>
        </w:r>
        <w:r>
          <w:tab/>
        </w:r>
        <w:r>
          <w:fldChar w:fldCharType="begin"/>
        </w:r>
        <w:r>
          <w:instrText xml:space="preserve"> PAGEREF _Toc28625 \h </w:instrText>
        </w:r>
        <w:r>
          <w:fldChar w:fldCharType="separate"/>
        </w:r>
        <w:r>
          <w:t>12</w:t>
        </w:r>
        <w:r>
          <w:fldChar w:fldCharType="end"/>
        </w:r>
      </w:hyperlink>
    </w:p>
    <w:p>
      <w:pPr>
        <w:pStyle w:val="TOC1"/>
        <w:tabs>
          <w:tab w:val="right" w:leader="dot" w:pos="8306"/>
        </w:tabs>
      </w:pPr>
      <w:hyperlink w:anchor="_Toc26432" w:history="1">
        <w:r>
          <w:rPr>
            <w:rFonts w:ascii="仿宋" w:eastAsia="仿宋" w:hAnsi="仿宋" w:cs="仿宋" w:hint="eastAsia"/>
            <w:lang w:eastAsia="zh-CN"/>
          </w:rPr>
          <w:t>四、齿轮、传动轴和驱动部件项目建设单位说明</w:t>
        </w:r>
        <w:r>
          <w:tab/>
        </w:r>
        <w:r>
          <w:fldChar w:fldCharType="begin"/>
        </w:r>
        <w:r>
          <w:instrText xml:space="preserve"> PAGEREF _Toc26432 \h </w:instrText>
        </w:r>
        <w:r>
          <w:fldChar w:fldCharType="separate"/>
        </w:r>
        <w:r>
          <w:t>13</w:t>
        </w:r>
        <w:r>
          <w:fldChar w:fldCharType="end"/>
        </w:r>
      </w:hyperlink>
    </w:p>
    <w:p>
      <w:pPr>
        <w:pStyle w:val="TOC2"/>
        <w:tabs>
          <w:tab w:val="right" w:leader="dot" w:pos="8306"/>
        </w:tabs>
      </w:pPr>
      <w:hyperlink w:anchor="_Toc10682" w:history="1">
        <w:r>
          <w:rPr>
            <w:rFonts w:ascii="仿宋" w:eastAsia="仿宋" w:hAnsi="仿宋" w:cs="仿宋" w:hint="eastAsia"/>
            <w:lang w:eastAsia="zh-CN"/>
          </w:rPr>
          <w:t>(一)、齿轮、传动轴和驱动部件项目承办单位基本情况</w:t>
        </w:r>
        <w:r>
          <w:tab/>
        </w:r>
        <w:r>
          <w:fldChar w:fldCharType="begin"/>
        </w:r>
        <w:r>
          <w:instrText xml:space="preserve"> PAGEREF _Toc10682 \h </w:instrText>
        </w:r>
        <w:r>
          <w:fldChar w:fldCharType="separate"/>
        </w:r>
        <w:r>
          <w:t>13</w:t>
        </w:r>
        <w:r>
          <w:fldChar w:fldCharType="end"/>
        </w:r>
      </w:hyperlink>
    </w:p>
    <w:p>
      <w:pPr>
        <w:pStyle w:val="TOC2"/>
        <w:tabs>
          <w:tab w:val="right" w:leader="dot" w:pos="8306"/>
        </w:tabs>
      </w:pPr>
      <w:hyperlink w:anchor="_Toc32749" w:history="1">
        <w:r>
          <w:rPr>
            <w:rFonts w:ascii="仿宋" w:eastAsia="仿宋" w:hAnsi="仿宋" w:cs="仿宋" w:hint="eastAsia"/>
            <w:lang w:eastAsia="zh-CN"/>
          </w:rPr>
          <w:t>(二)、公司经济效益分析</w:t>
        </w:r>
        <w:r>
          <w:tab/>
        </w:r>
        <w:r>
          <w:fldChar w:fldCharType="begin"/>
        </w:r>
        <w:r>
          <w:instrText xml:space="preserve"> PAGEREF _Toc32749 \h </w:instrText>
        </w:r>
        <w:r>
          <w:fldChar w:fldCharType="separate"/>
        </w:r>
        <w:r>
          <w:t>13</w:t>
        </w:r>
        <w:r>
          <w:fldChar w:fldCharType="end"/>
        </w:r>
      </w:hyperlink>
    </w:p>
    <w:p>
      <w:pPr>
        <w:pStyle w:val="TOC1"/>
        <w:tabs>
          <w:tab w:val="right" w:leader="dot" w:pos="8306"/>
        </w:tabs>
      </w:pPr>
      <w:hyperlink w:anchor="_Toc7329" w:history="1">
        <w:r>
          <w:rPr>
            <w:rFonts w:ascii="仿宋" w:eastAsia="仿宋" w:hAnsi="仿宋" w:cs="仿宋" w:hint="eastAsia"/>
            <w:lang w:eastAsia="zh-CN"/>
          </w:rPr>
          <w:t>五、齿轮、传动轴和驱动部件项目绩效评估</w:t>
        </w:r>
        <w:r>
          <w:tab/>
        </w:r>
        <w:r>
          <w:fldChar w:fldCharType="begin"/>
        </w:r>
        <w:r>
          <w:instrText xml:space="preserve"> PAGEREF _Toc7329 \h </w:instrText>
        </w:r>
        <w:r>
          <w:fldChar w:fldCharType="separate"/>
        </w:r>
        <w:r>
          <w:t>14</w:t>
        </w:r>
        <w:r>
          <w:fldChar w:fldCharType="end"/>
        </w:r>
      </w:hyperlink>
    </w:p>
    <w:p>
      <w:pPr>
        <w:pStyle w:val="TOC2"/>
        <w:tabs>
          <w:tab w:val="right" w:leader="dot" w:pos="8306"/>
        </w:tabs>
      </w:pPr>
      <w:hyperlink w:anchor="_Toc16394" w:history="1">
        <w:r>
          <w:rPr>
            <w:rFonts w:ascii="仿宋" w:eastAsia="仿宋" w:hAnsi="仿宋" w:cs="仿宋" w:hint="eastAsia"/>
            <w:lang w:eastAsia="zh-CN"/>
          </w:rPr>
          <w:t>(一)、绩效评估指标</w:t>
        </w:r>
        <w:r>
          <w:tab/>
        </w:r>
        <w:r>
          <w:fldChar w:fldCharType="begin"/>
        </w:r>
        <w:r>
          <w:instrText xml:space="preserve"> PAGEREF _Toc16394 \h </w:instrText>
        </w:r>
        <w:r>
          <w:fldChar w:fldCharType="separate"/>
        </w:r>
        <w:r>
          <w:t>14</w:t>
        </w:r>
        <w:r>
          <w:fldChar w:fldCharType="end"/>
        </w:r>
      </w:hyperlink>
    </w:p>
    <w:p>
      <w:pPr>
        <w:pStyle w:val="TOC2"/>
        <w:tabs>
          <w:tab w:val="right" w:leader="dot" w:pos="8306"/>
        </w:tabs>
      </w:pPr>
      <w:hyperlink w:anchor="_Toc8951" w:history="1">
        <w:r>
          <w:rPr>
            <w:rFonts w:ascii="仿宋" w:eastAsia="仿宋" w:hAnsi="仿宋" w:cs="仿宋" w:hint="eastAsia"/>
            <w:lang w:eastAsia="zh-CN"/>
          </w:rPr>
          <w:t>(二)、绩效评估方法</w:t>
        </w:r>
        <w:r>
          <w:tab/>
        </w:r>
        <w:r>
          <w:fldChar w:fldCharType="begin"/>
        </w:r>
        <w:r>
          <w:instrText xml:space="preserve"> PAGEREF _Toc8951 \h </w:instrText>
        </w:r>
        <w:r>
          <w:fldChar w:fldCharType="separate"/>
        </w:r>
        <w:r>
          <w:t>16</w:t>
        </w:r>
        <w:r>
          <w:fldChar w:fldCharType="end"/>
        </w:r>
      </w:hyperlink>
    </w:p>
    <w:p>
      <w:pPr>
        <w:pStyle w:val="TOC2"/>
        <w:tabs>
          <w:tab w:val="right" w:leader="dot" w:pos="8306"/>
        </w:tabs>
      </w:pPr>
      <w:hyperlink w:anchor="_Toc9639" w:history="1">
        <w:r>
          <w:rPr>
            <w:rFonts w:ascii="仿宋" w:eastAsia="仿宋" w:hAnsi="仿宋" w:cs="仿宋" w:hint="eastAsia"/>
            <w:lang w:eastAsia="zh-CN"/>
          </w:rPr>
          <w:t>(三)、绩效评估周期</w:t>
        </w:r>
        <w:r>
          <w:tab/>
        </w:r>
        <w:r>
          <w:fldChar w:fldCharType="begin"/>
        </w:r>
        <w:r>
          <w:instrText xml:space="preserve"> PAGEREF _Toc9639 \h </w:instrText>
        </w:r>
        <w:r>
          <w:fldChar w:fldCharType="separate"/>
        </w:r>
        <w:r>
          <w:t>17</w:t>
        </w:r>
        <w:r>
          <w:fldChar w:fldCharType="end"/>
        </w:r>
      </w:hyperlink>
    </w:p>
    <w:p>
      <w:pPr>
        <w:pStyle w:val="TOC1"/>
        <w:tabs>
          <w:tab w:val="right" w:leader="dot" w:pos="8306"/>
        </w:tabs>
      </w:pPr>
      <w:hyperlink w:anchor="_Toc8800" w:history="1">
        <w:r>
          <w:rPr>
            <w:rFonts w:ascii="仿宋" w:eastAsia="仿宋" w:hAnsi="仿宋" w:cs="仿宋" w:hint="eastAsia"/>
            <w:lang w:eastAsia="zh-CN"/>
          </w:rPr>
          <w:t>六、齿轮、传动轴和驱动部件项目概论</w:t>
        </w:r>
        <w:r>
          <w:tab/>
        </w:r>
        <w:r>
          <w:fldChar w:fldCharType="begin"/>
        </w:r>
        <w:r>
          <w:instrText xml:space="preserve"> PAGEREF _Toc8800 \h </w:instrText>
        </w:r>
        <w:r>
          <w:fldChar w:fldCharType="separate"/>
        </w:r>
        <w:r>
          <w:t>18</w:t>
        </w:r>
        <w:r>
          <w:fldChar w:fldCharType="end"/>
        </w:r>
      </w:hyperlink>
    </w:p>
    <w:p>
      <w:pPr>
        <w:pStyle w:val="TOC2"/>
        <w:tabs>
          <w:tab w:val="right" w:leader="dot" w:pos="8306"/>
        </w:tabs>
      </w:pPr>
      <w:hyperlink w:anchor="_Toc18508" w:history="1">
        <w:r>
          <w:rPr>
            <w:rFonts w:ascii="仿宋" w:eastAsia="仿宋" w:hAnsi="仿宋" w:cs="仿宋" w:hint="eastAsia"/>
            <w:lang w:eastAsia="zh-CN"/>
          </w:rPr>
          <w:t>(一)、齿轮、传动轴和驱动部件项目概况</w:t>
        </w:r>
        <w:r>
          <w:tab/>
        </w:r>
        <w:r>
          <w:fldChar w:fldCharType="begin"/>
        </w:r>
        <w:r>
          <w:instrText xml:space="preserve"> PAGEREF _Toc18508 \h </w:instrText>
        </w:r>
        <w:r>
          <w:fldChar w:fldCharType="separate"/>
        </w:r>
        <w:r>
          <w:t>18</w:t>
        </w:r>
        <w:r>
          <w:fldChar w:fldCharType="end"/>
        </w:r>
      </w:hyperlink>
    </w:p>
    <w:p>
      <w:pPr>
        <w:pStyle w:val="TOC2"/>
        <w:tabs>
          <w:tab w:val="right" w:leader="dot" w:pos="8306"/>
        </w:tabs>
      </w:pPr>
      <w:hyperlink w:anchor="_Toc17135" w:history="1">
        <w:r>
          <w:rPr>
            <w:rFonts w:ascii="仿宋" w:eastAsia="仿宋" w:hAnsi="仿宋" w:cs="仿宋" w:hint="eastAsia"/>
            <w:lang w:eastAsia="zh-CN"/>
          </w:rPr>
          <w:t>(二)、齿轮、传动轴和驱动部件项目目标</w:t>
        </w:r>
        <w:r>
          <w:tab/>
        </w:r>
        <w:r>
          <w:fldChar w:fldCharType="begin"/>
        </w:r>
        <w:r>
          <w:instrText xml:space="preserve"> PAGEREF _Toc17135 \h </w:instrText>
        </w:r>
        <w:r>
          <w:fldChar w:fldCharType="separate"/>
        </w:r>
        <w:r>
          <w:t>20</w:t>
        </w:r>
        <w:r>
          <w:fldChar w:fldCharType="end"/>
        </w:r>
      </w:hyperlink>
    </w:p>
    <w:p>
      <w:pPr>
        <w:pStyle w:val="TOC2"/>
        <w:tabs>
          <w:tab w:val="right" w:leader="dot" w:pos="8306"/>
        </w:tabs>
      </w:pPr>
      <w:hyperlink w:anchor="_Toc3011" w:history="1">
        <w:r>
          <w:rPr>
            <w:rFonts w:ascii="仿宋" w:eastAsia="仿宋" w:hAnsi="仿宋" w:cs="仿宋" w:hint="eastAsia"/>
            <w:lang w:eastAsia="zh-CN"/>
          </w:rPr>
          <w:t>(三)、齿轮、传动轴和驱动部件项目提出的理由</w:t>
        </w:r>
        <w:r>
          <w:tab/>
        </w:r>
        <w:r>
          <w:fldChar w:fldCharType="begin"/>
        </w:r>
        <w:r>
          <w:instrText xml:space="preserve"> PAGEREF _Toc3011 \h </w:instrText>
        </w:r>
        <w:r>
          <w:fldChar w:fldCharType="separate"/>
        </w:r>
        <w:r>
          <w:t>21</w:t>
        </w:r>
        <w:r>
          <w:fldChar w:fldCharType="end"/>
        </w:r>
      </w:hyperlink>
    </w:p>
    <w:p>
      <w:pPr>
        <w:pStyle w:val="TOC2"/>
        <w:tabs>
          <w:tab w:val="right" w:leader="dot" w:pos="8306"/>
        </w:tabs>
      </w:pPr>
      <w:hyperlink w:anchor="_Toc19779" w:history="1">
        <w:r>
          <w:rPr>
            <w:rFonts w:ascii="仿宋" w:eastAsia="仿宋" w:hAnsi="仿宋" w:cs="仿宋" w:hint="eastAsia"/>
            <w:lang w:eastAsia="zh-CN"/>
          </w:rPr>
          <w:t>(四)、齿轮、传动轴和驱动部件项目意义</w:t>
        </w:r>
        <w:r>
          <w:tab/>
        </w:r>
        <w:r>
          <w:fldChar w:fldCharType="begin"/>
        </w:r>
        <w:r>
          <w:instrText xml:space="preserve"> PAGEREF _Toc19779 \h </w:instrText>
        </w:r>
        <w:r>
          <w:fldChar w:fldCharType="separate"/>
        </w:r>
        <w:r>
          <w:t>23</w:t>
        </w:r>
        <w:r>
          <w:fldChar w:fldCharType="end"/>
        </w:r>
      </w:hyperlink>
    </w:p>
    <w:p>
      <w:pPr>
        <w:pStyle w:val="TOC2"/>
        <w:tabs>
          <w:tab w:val="right" w:leader="dot" w:pos="8306"/>
        </w:tabs>
      </w:pPr>
      <w:hyperlink w:anchor="_Toc8765" w:history="1">
        <w:r>
          <w:rPr>
            <w:rFonts w:ascii="仿宋" w:eastAsia="仿宋" w:hAnsi="仿宋" w:cs="仿宋" w:hint="eastAsia"/>
            <w:lang w:eastAsia="zh-CN"/>
          </w:rPr>
          <w:t>(五)、齿轮、传动轴和驱动部件项目背景</w:t>
        </w:r>
        <w:r>
          <w:tab/>
        </w:r>
        <w:r>
          <w:fldChar w:fldCharType="begin"/>
        </w:r>
        <w:r>
          <w:instrText xml:space="preserve"> PAGEREF _Toc8765 \h </w:instrText>
        </w:r>
        <w:r>
          <w:fldChar w:fldCharType="separate"/>
        </w:r>
        <w:r>
          <w:t>24</w:t>
        </w:r>
        <w:r>
          <w:fldChar w:fldCharType="end"/>
        </w:r>
      </w:hyperlink>
    </w:p>
    <w:p>
      <w:pPr>
        <w:pStyle w:val="TOC1"/>
        <w:tabs>
          <w:tab w:val="right" w:leader="dot" w:pos="8306"/>
        </w:tabs>
      </w:pPr>
      <w:hyperlink w:anchor="_Toc20111" w:history="1">
        <w:r>
          <w:rPr>
            <w:rFonts w:ascii="仿宋" w:eastAsia="仿宋" w:hAnsi="仿宋" w:cs="仿宋" w:hint="eastAsia"/>
            <w:lang w:eastAsia="zh-CN"/>
          </w:rPr>
          <w:t>七、齿轮、传动轴和驱动部件项目计划安排</w:t>
        </w:r>
        <w:r>
          <w:tab/>
        </w:r>
        <w:r>
          <w:fldChar w:fldCharType="begin"/>
        </w:r>
        <w:r>
          <w:instrText xml:space="preserve"> PAGEREF _Toc20111 \h </w:instrText>
        </w:r>
        <w:r>
          <w:fldChar w:fldCharType="separate"/>
        </w:r>
        <w:r>
          <w:t>25</w:t>
        </w:r>
        <w:r>
          <w:fldChar w:fldCharType="end"/>
        </w:r>
      </w:hyperlink>
    </w:p>
    <w:p>
      <w:pPr>
        <w:pStyle w:val="TOC2"/>
        <w:tabs>
          <w:tab w:val="right" w:leader="dot" w:pos="8306"/>
        </w:tabs>
      </w:pPr>
      <w:hyperlink w:anchor="_Toc8389" w:history="1">
        <w:r>
          <w:rPr>
            <w:rFonts w:ascii="仿宋" w:eastAsia="仿宋" w:hAnsi="仿宋" w:cs="仿宋" w:hint="eastAsia"/>
            <w:lang w:eastAsia="zh-CN"/>
          </w:rPr>
          <w:t>(一)、建设周期</w:t>
        </w:r>
        <w:r>
          <w:tab/>
        </w:r>
        <w:r>
          <w:fldChar w:fldCharType="begin"/>
        </w:r>
        <w:r>
          <w:instrText xml:space="preserve"> PAGEREF _Toc8389 \h </w:instrText>
        </w:r>
        <w:r>
          <w:fldChar w:fldCharType="separate"/>
        </w:r>
        <w:r>
          <w:t>25</w:t>
        </w:r>
        <w:r>
          <w:fldChar w:fldCharType="end"/>
        </w:r>
      </w:hyperlink>
    </w:p>
    <w:p>
      <w:pPr>
        <w:pStyle w:val="TOC2"/>
        <w:tabs>
          <w:tab w:val="right" w:leader="dot" w:pos="8306"/>
        </w:tabs>
      </w:pPr>
      <w:hyperlink w:anchor="_Toc22993" w:history="1">
        <w:r>
          <w:rPr>
            <w:rFonts w:ascii="仿宋" w:eastAsia="仿宋" w:hAnsi="仿宋" w:cs="仿宋" w:hint="eastAsia"/>
            <w:lang w:eastAsia="zh-CN"/>
          </w:rPr>
          <w:t>(二)、建设进度</w:t>
        </w:r>
        <w:r>
          <w:tab/>
        </w:r>
        <w:r>
          <w:fldChar w:fldCharType="begin"/>
        </w:r>
        <w:r>
          <w:instrText xml:space="preserve"> PAGEREF _Toc22993 \h </w:instrText>
        </w:r>
        <w:r>
          <w:fldChar w:fldCharType="separate"/>
        </w:r>
        <w:r>
          <w:t>26</w:t>
        </w:r>
        <w:r>
          <w:fldChar w:fldCharType="end"/>
        </w:r>
      </w:hyperlink>
    </w:p>
    <w:p>
      <w:pPr>
        <w:pStyle w:val="TOC2"/>
        <w:tabs>
          <w:tab w:val="right" w:leader="dot" w:pos="8306"/>
        </w:tabs>
      </w:pPr>
      <w:hyperlink w:anchor="_Toc16406" w:history="1">
        <w:r>
          <w:rPr>
            <w:rFonts w:ascii="仿宋" w:eastAsia="仿宋" w:hAnsi="仿宋" w:cs="仿宋" w:hint="eastAsia"/>
            <w:lang w:eastAsia="zh-CN"/>
          </w:rPr>
          <w:t>(三)、进度安排注意事项</w:t>
        </w:r>
        <w:r>
          <w:tab/>
        </w:r>
        <w:r>
          <w:fldChar w:fldCharType="begin"/>
        </w:r>
        <w:r>
          <w:instrText xml:space="preserve"> PAGEREF _Toc16406 \h </w:instrText>
        </w:r>
        <w:r>
          <w:fldChar w:fldCharType="separate"/>
        </w:r>
        <w:r>
          <w:t>27</w:t>
        </w:r>
        <w:r>
          <w:fldChar w:fldCharType="end"/>
        </w:r>
      </w:hyperlink>
    </w:p>
    <w:p>
      <w:pPr>
        <w:pStyle w:val="TOC2"/>
        <w:tabs>
          <w:tab w:val="right" w:leader="dot" w:pos="8306"/>
        </w:tabs>
      </w:pPr>
      <w:hyperlink w:anchor="_Toc14270" w:history="1">
        <w:r>
          <w:rPr>
            <w:rFonts w:ascii="仿宋" w:eastAsia="仿宋" w:hAnsi="仿宋" w:cs="仿宋" w:hint="eastAsia"/>
            <w:lang w:eastAsia="zh-CN"/>
          </w:rPr>
          <w:t>(四)、人力资源配置</w:t>
        </w:r>
        <w:r>
          <w:tab/>
        </w:r>
        <w:r>
          <w:fldChar w:fldCharType="begin"/>
        </w:r>
        <w:r>
          <w:instrText xml:space="preserve"> PAGEREF _Toc14270 \h </w:instrText>
        </w:r>
        <w:r>
          <w:fldChar w:fldCharType="separate"/>
        </w:r>
        <w:r>
          <w:t>29</w:t>
        </w:r>
        <w:r>
          <w:fldChar w:fldCharType="end"/>
        </w:r>
      </w:hyperlink>
    </w:p>
    <w:p>
      <w:pPr>
        <w:pStyle w:val="TOC1"/>
        <w:tabs>
          <w:tab w:val="right" w:leader="dot" w:pos="8306"/>
        </w:tabs>
      </w:pPr>
      <w:hyperlink w:anchor="_Toc30029" w:history="1">
        <w:r>
          <w:rPr>
            <w:rFonts w:ascii="仿宋" w:eastAsia="仿宋" w:hAnsi="仿宋" w:cs="仿宋" w:hint="eastAsia"/>
            <w:lang w:eastAsia="zh-CN"/>
          </w:rPr>
          <w:t>八、齿轮、传动轴和驱动部件项目风险管理</w:t>
        </w:r>
        <w:r>
          <w:tab/>
        </w:r>
        <w:r>
          <w:fldChar w:fldCharType="begin"/>
        </w:r>
        <w:r>
          <w:instrText xml:space="preserve"> PAGEREF _Toc30029 \h </w:instrText>
        </w:r>
        <w:r>
          <w:fldChar w:fldCharType="separate"/>
        </w:r>
        <w:r>
          <w:t>30</w:t>
        </w:r>
        <w:r>
          <w:fldChar w:fldCharType="end"/>
        </w:r>
      </w:hyperlink>
    </w:p>
    <w:p>
      <w:pPr>
        <w:pStyle w:val="TOC2"/>
        <w:tabs>
          <w:tab w:val="right" w:leader="dot" w:pos="8306"/>
        </w:tabs>
      </w:pPr>
      <w:hyperlink w:anchor="_Toc9018" w:history="1">
        <w:r>
          <w:rPr>
            <w:rFonts w:ascii="仿宋" w:eastAsia="仿宋" w:hAnsi="仿宋" w:cs="仿宋" w:hint="eastAsia"/>
            <w:lang w:eastAsia="zh-CN"/>
          </w:rPr>
          <w:t>(一)、风险识别与评估</w:t>
        </w:r>
        <w:r>
          <w:tab/>
        </w:r>
        <w:r>
          <w:fldChar w:fldCharType="begin"/>
        </w:r>
        <w:r>
          <w:instrText xml:space="preserve"> PAGEREF _Toc9018 \h </w:instrText>
        </w:r>
        <w:r>
          <w:fldChar w:fldCharType="separate"/>
        </w:r>
        <w:r>
          <w:t>30</w:t>
        </w:r>
        <w:r>
          <w:fldChar w:fldCharType="end"/>
        </w:r>
      </w:hyperlink>
    </w:p>
    <w:p>
      <w:pPr>
        <w:pStyle w:val="TOC2"/>
        <w:tabs>
          <w:tab w:val="right" w:leader="dot" w:pos="8306"/>
        </w:tabs>
      </w:pPr>
      <w:hyperlink w:anchor="_Toc10518" w:history="1">
        <w:r>
          <w:rPr>
            <w:rFonts w:ascii="仿宋" w:eastAsia="仿宋" w:hAnsi="仿宋" w:cs="仿宋" w:hint="eastAsia"/>
            <w:lang w:eastAsia="zh-CN"/>
          </w:rPr>
          <w:t>(二)、风险应对策略</w:t>
        </w:r>
        <w:r>
          <w:tab/>
        </w:r>
        <w:r>
          <w:fldChar w:fldCharType="begin"/>
        </w:r>
        <w:r>
          <w:instrText xml:space="preserve"> PAGEREF _Toc10518 \h </w:instrText>
        </w:r>
        <w:r>
          <w:fldChar w:fldCharType="separate"/>
        </w:r>
        <w:r>
          <w:t>31</w:t>
        </w:r>
        <w:r>
          <w:fldChar w:fldCharType="end"/>
        </w:r>
      </w:hyperlink>
    </w:p>
    <w:p>
      <w:pPr>
        <w:pStyle w:val="TOC2"/>
        <w:tabs>
          <w:tab w:val="right" w:leader="dot" w:pos="8306"/>
        </w:tabs>
      </w:pPr>
      <w:hyperlink w:anchor="_Toc24139" w:history="1">
        <w:r>
          <w:rPr>
            <w:rFonts w:ascii="仿宋" w:eastAsia="仿宋" w:hAnsi="仿宋" w:cs="仿宋" w:hint="eastAsia"/>
            <w:lang w:eastAsia="zh-CN"/>
          </w:rPr>
          <w:t>(三)、风险监控与控制</w:t>
        </w:r>
        <w:r>
          <w:tab/>
        </w:r>
        <w:r>
          <w:fldChar w:fldCharType="begin"/>
        </w:r>
        <w:r>
          <w:instrText xml:space="preserve"> PAGEREF _Toc24139 \h </w:instrText>
        </w:r>
        <w:r>
          <w:fldChar w:fldCharType="separate"/>
        </w:r>
        <w:r>
          <w:t>33</w:t>
        </w:r>
        <w:r>
          <w:fldChar w:fldCharType="end"/>
        </w:r>
      </w:hyperlink>
    </w:p>
    <w:p>
      <w:pPr>
        <w:pStyle w:val="TOC1"/>
        <w:tabs>
          <w:tab w:val="right" w:leader="dot" w:pos="8306"/>
        </w:tabs>
      </w:pPr>
      <w:hyperlink w:anchor="_Toc18749" w:history="1">
        <w:r>
          <w:rPr>
            <w:rFonts w:ascii="仿宋" w:eastAsia="仿宋" w:hAnsi="仿宋" w:cs="仿宋" w:hint="eastAsia"/>
            <w:lang w:eastAsia="zh-CN"/>
          </w:rPr>
          <w:t>九、齿轮、传动轴和驱动部件项目人力资源管理</w:t>
        </w:r>
        <w:r>
          <w:tab/>
        </w:r>
        <w:r>
          <w:fldChar w:fldCharType="begin"/>
        </w:r>
        <w:r>
          <w:instrText xml:space="preserve"> PAGEREF _Toc18749 \h </w:instrText>
        </w:r>
        <w:r>
          <w:fldChar w:fldCharType="separate"/>
        </w:r>
        <w:r>
          <w:t>34</w:t>
        </w:r>
        <w:r>
          <w:fldChar w:fldCharType="end"/>
        </w:r>
      </w:hyperlink>
    </w:p>
    <w:p>
      <w:pPr>
        <w:pStyle w:val="TOC2"/>
        <w:tabs>
          <w:tab w:val="right" w:leader="dot" w:pos="8306"/>
        </w:tabs>
      </w:pPr>
      <w:hyperlink w:anchor="_Toc3050" w:history="1">
        <w:r>
          <w:rPr>
            <w:rFonts w:ascii="仿宋" w:eastAsia="仿宋" w:hAnsi="仿宋" w:cs="仿宋" w:hint="eastAsia"/>
            <w:lang w:eastAsia="zh-CN"/>
          </w:rPr>
          <w:t>(一)、建立健全的预算管理制度</w:t>
        </w:r>
        <w:r>
          <w:tab/>
        </w:r>
        <w:r>
          <w:fldChar w:fldCharType="begin"/>
        </w:r>
        <w:r>
          <w:instrText xml:space="preserve"> PAGEREF _Toc3050 \h </w:instrText>
        </w:r>
        <w:r>
          <w:fldChar w:fldCharType="separate"/>
        </w:r>
        <w:r>
          <w:t>34</w:t>
        </w:r>
        <w:r>
          <w:fldChar w:fldCharType="end"/>
        </w:r>
      </w:hyperlink>
    </w:p>
    <w:p>
      <w:pPr>
        <w:pStyle w:val="TOC2"/>
        <w:tabs>
          <w:tab w:val="right" w:leader="dot" w:pos="8306"/>
        </w:tabs>
      </w:pPr>
      <w:hyperlink w:anchor="_Toc4042" w:history="1">
        <w:r>
          <w:rPr>
            <w:rFonts w:ascii="仿宋" w:eastAsia="仿宋" w:hAnsi="仿宋" w:cs="仿宋" w:hint="eastAsia"/>
            <w:lang w:eastAsia="zh-CN"/>
          </w:rPr>
          <w:t>(二)、加强资金流动监控</w:t>
        </w:r>
        <w:r>
          <w:tab/>
        </w:r>
        <w:r>
          <w:fldChar w:fldCharType="begin"/>
        </w:r>
        <w:r>
          <w:instrText xml:space="preserve"> PAGEREF _Toc4042 \h </w:instrText>
        </w:r>
        <w:r>
          <w:fldChar w:fldCharType="separate"/>
        </w:r>
        <w:r>
          <w:t>36</w:t>
        </w:r>
        <w:r>
          <w:fldChar w:fldCharType="end"/>
        </w:r>
      </w:hyperlink>
    </w:p>
    <w:p>
      <w:pPr>
        <w:pStyle w:val="TOC2"/>
        <w:tabs>
          <w:tab w:val="right" w:leader="dot" w:pos="8306"/>
        </w:tabs>
      </w:pPr>
      <w:hyperlink w:anchor="_Toc23843" w:history="1">
        <w:r>
          <w:rPr>
            <w:rFonts w:ascii="仿宋" w:eastAsia="仿宋" w:hAnsi="仿宋" w:cs="仿宋" w:hint="eastAsia"/>
            <w:lang w:eastAsia="zh-CN"/>
          </w:rPr>
          <w:t>(三)、制定完善的风险控制机制</w:t>
        </w:r>
        <w:r>
          <w:tab/>
        </w:r>
        <w:r>
          <w:fldChar w:fldCharType="begin"/>
        </w:r>
        <w:r>
          <w:instrText xml:space="preserve"> PAGEREF _Toc23843 \h </w:instrText>
        </w:r>
        <w:r>
          <w:fldChar w:fldCharType="separate"/>
        </w:r>
        <w:r>
          <w:t>37</w:t>
        </w:r>
        <w:r>
          <w:fldChar w:fldCharType="end"/>
        </w:r>
      </w:hyperlink>
    </w:p>
    <w:p>
      <w:pPr>
        <w:pStyle w:val="TOC2"/>
        <w:tabs>
          <w:tab w:val="right" w:leader="dot" w:pos="8306"/>
        </w:tabs>
      </w:pPr>
      <w:hyperlink w:anchor="_Toc29722" w:history="1">
        <w:r>
          <w:rPr>
            <w:rFonts w:ascii="仿宋" w:eastAsia="仿宋" w:hAnsi="仿宋" w:cs="仿宋" w:hint="eastAsia"/>
            <w:lang w:eastAsia="zh-CN"/>
          </w:rPr>
          <w:t>(四)、优化成本管理</w:t>
        </w:r>
        <w:r>
          <w:tab/>
        </w:r>
        <w:r>
          <w:fldChar w:fldCharType="begin"/>
        </w:r>
        <w:r>
          <w:instrText xml:space="preserve"> PAGEREF _Toc29722 \h </w:instrText>
        </w:r>
        <w:r>
          <w:fldChar w:fldCharType="separate"/>
        </w:r>
        <w:r>
          <w:t>39</w:t>
        </w:r>
        <w:r>
          <w:fldChar w:fldCharType="end"/>
        </w:r>
      </w:hyperlink>
    </w:p>
    <w:p>
      <w:pPr>
        <w:pStyle w:val="TOC1"/>
        <w:tabs>
          <w:tab w:val="right" w:leader="dot" w:pos="8306"/>
        </w:tabs>
      </w:pPr>
      <w:hyperlink w:anchor="_Toc21598" w:history="1">
        <w:r>
          <w:rPr>
            <w:rFonts w:ascii="仿宋" w:eastAsia="仿宋" w:hAnsi="仿宋" w:cs="仿宋" w:hint="eastAsia"/>
            <w:lang w:eastAsia="zh-CN"/>
          </w:rPr>
          <w:t>十、齿轮、传动轴和驱动部件项目社会影响</w:t>
        </w:r>
        <w:r>
          <w:tab/>
        </w:r>
        <w:r>
          <w:fldChar w:fldCharType="begin"/>
        </w:r>
        <w:r>
          <w:instrText xml:space="preserve"> PAGEREF _Toc21598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3" w:history="1">
        <w:r>
          <w:rPr>
            <w:rFonts w:ascii="仿宋" w:eastAsia="仿宋" w:hAnsi="仿宋" w:cs="仿宋" w:hint="eastAsia"/>
            <w:lang w:eastAsia="zh-CN"/>
          </w:rPr>
          <w:t>(一)、社会责任与义务</w:t>
        </w:r>
        <w:r>
          <w:tab/>
        </w:r>
        <w:r>
          <w:fldChar w:fldCharType="begin"/>
        </w:r>
        <w:r>
          <w:instrText xml:space="preserve"> PAGEREF _Toc7563 \h </w:instrText>
        </w:r>
        <w:r>
          <w:fldChar w:fldCharType="separate"/>
        </w:r>
        <w:r>
          <w:t>40</w:t>
        </w:r>
        <w:r>
          <w:fldChar w:fldCharType="end"/>
        </w:r>
      </w:hyperlink>
    </w:p>
    <w:p>
      <w:pPr>
        <w:pStyle w:val="TOC2"/>
        <w:tabs>
          <w:tab w:val="right" w:leader="dot" w:pos="8306"/>
        </w:tabs>
      </w:pPr>
      <w:hyperlink w:anchor="_Toc14280" w:history="1">
        <w:r>
          <w:rPr>
            <w:rFonts w:ascii="仿宋" w:eastAsia="仿宋" w:hAnsi="仿宋" w:cs="仿宋" w:hint="eastAsia"/>
            <w:lang w:eastAsia="zh-CN"/>
          </w:rPr>
          <w:t>(二)、社会参与与沟通</w:t>
        </w:r>
        <w:r>
          <w:tab/>
        </w:r>
        <w:r>
          <w:fldChar w:fldCharType="begin"/>
        </w:r>
        <w:r>
          <w:instrText xml:space="preserve"> PAGEREF _Toc14280 \h </w:instrText>
        </w:r>
        <w:r>
          <w:fldChar w:fldCharType="separate"/>
        </w:r>
        <w:r>
          <w:t>41</w:t>
        </w:r>
        <w:r>
          <w:fldChar w:fldCharType="end"/>
        </w:r>
      </w:hyperlink>
    </w:p>
    <w:p>
      <w:pPr>
        <w:pStyle w:val="TOC1"/>
        <w:tabs>
          <w:tab w:val="right" w:leader="dot" w:pos="8306"/>
        </w:tabs>
      </w:pPr>
      <w:hyperlink w:anchor="_Toc11445" w:history="1">
        <w:r>
          <w:rPr>
            <w:rFonts w:ascii="仿宋" w:eastAsia="仿宋" w:hAnsi="仿宋" w:cs="仿宋" w:hint="eastAsia"/>
            <w:lang w:eastAsia="zh-CN"/>
          </w:rPr>
          <w:t>十一、齿轮、传动轴和驱动部件项目技术管理</w:t>
        </w:r>
        <w:r>
          <w:tab/>
        </w:r>
        <w:r>
          <w:fldChar w:fldCharType="begin"/>
        </w:r>
        <w:r>
          <w:instrText xml:space="preserve"> PAGEREF _Toc11445 \h </w:instrText>
        </w:r>
        <w:r>
          <w:fldChar w:fldCharType="separate"/>
        </w:r>
        <w:r>
          <w:t>42</w:t>
        </w:r>
        <w:r>
          <w:fldChar w:fldCharType="end"/>
        </w:r>
      </w:hyperlink>
    </w:p>
    <w:p>
      <w:pPr>
        <w:pStyle w:val="TOC2"/>
        <w:tabs>
          <w:tab w:val="right" w:leader="dot" w:pos="8306"/>
        </w:tabs>
      </w:pPr>
      <w:hyperlink w:anchor="_Toc21558" w:history="1">
        <w:r>
          <w:rPr>
            <w:rFonts w:ascii="仿宋" w:eastAsia="仿宋" w:hAnsi="仿宋" w:cs="仿宋" w:hint="eastAsia"/>
            <w:lang w:eastAsia="zh-CN"/>
          </w:rPr>
          <w:t>(一)、技术方案选用方向</w:t>
        </w:r>
        <w:r>
          <w:tab/>
        </w:r>
        <w:r>
          <w:fldChar w:fldCharType="begin"/>
        </w:r>
        <w:r>
          <w:instrText xml:space="preserve"> PAGEREF _Toc21558 \h </w:instrText>
        </w:r>
        <w:r>
          <w:fldChar w:fldCharType="separate"/>
        </w:r>
        <w:r>
          <w:t>42</w:t>
        </w:r>
        <w:r>
          <w:fldChar w:fldCharType="end"/>
        </w:r>
      </w:hyperlink>
    </w:p>
    <w:p>
      <w:pPr>
        <w:pStyle w:val="TOC2"/>
        <w:tabs>
          <w:tab w:val="right" w:leader="dot" w:pos="8306"/>
        </w:tabs>
      </w:pPr>
      <w:hyperlink w:anchor="_Toc5960" w:history="1">
        <w:r>
          <w:rPr>
            <w:rFonts w:ascii="仿宋" w:eastAsia="仿宋" w:hAnsi="仿宋" w:cs="仿宋" w:hint="eastAsia"/>
            <w:lang w:eastAsia="zh-CN"/>
          </w:rPr>
          <w:t>(二)、工艺技术方案选用原则</w:t>
        </w:r>
        <w:r>
          <w:tab/>
        </w:r>
        <w:r>
          <w:fldChar w:fldCharType="begin"/>
        </w:r>
        <w:r>
          <w:instrText xml:space="preserve"> PAGEREF _Toc5960 \h </w:instrText>
        </w:r>
        <w:r>
          <w:fldChar w:fldCharType="separate"/>
        </w:r>
        <w:r>
          <w:t>44</w:t>
        </w:r>
        <w:r>
          <w:fldChar w:fldCharType="end"/>
        </w:r>
      </w:hyperlink>
    </w:p>
    <w:p>
      <w:pPr>
        <w:pStyle w:val="TOC2"/>
        <w:tabs>
          <w:tab w:val="right" w:leader="dot" w:pos="8306"/>
        </w:tabs>
      </w:pPr>
      <w:hyperlink w:anchor="_Toc31742" w:history="1">
        <w:r>
          <w:rPr>
            <w:rFonts w:ascii="仿宋" w:eastAsia="仿宋" w:hAnsi="仿宋" w:cs="仿宋" w:hint="eastAsia"/>
            <w:lang w:eastAsia="zh-CN"/>
          </w:rPr>
          <w:t>(三)、工艺技术方案要求</w:t>
        </w:r>
        <w:r>
          <w:tab/>
        </w:r>
        <w:r>
          <w:fldChar w:fldCharType="begin"/>
        </w:r>
        <w:r>
          <w:instrText xml:space="preserve"> PAGEREF _Toc31742 \h </w:instrText>
        </w:r>
        <w:r>
          <w:fldChar w:fldCharType="separate"/>
        </w:r>
        <w:r>
          <w:t>46</w:t>
        </w:r>
        <w:r>
          <w:fldChar w:fldCharType="end"/>
        </w:r>
      </w:hyperlink>
    </w:p>
    <w:p>
      <w:pPr>
        <w:pStyle w:val="TOC1"/>
        <w:tabs>
          <w:tab w:val="right" w:leader="dot" w:pos="8306"/>
        </w:tabs>
      </w:pPr>
      <w:hyperlink w:anchor="_Toc29706" w:history="1">
        <w:r>
          <w:rPr>
            <w:rFonts w:ascii="仿宋" w:eastAsia="仿宋" w:hAnsi="仿宋" w:cs="仿宋" w:hint="eastAsia"/>
            <w:lang w:eastAsia="zh-CN"/>
          </w:rPr>
          <w:t>十二、齿轮、传动轴和驱动部件项目投资规划</w:t>
        </w:r>
        <w:r>
          <w:tab/>
        </w:r>
        <w:r>
          <w:fldChar w:fldCharType="begin"/>
        </w:r>
        <w:r>
          <w:instrText xml:space="preserve"> PAGEREF _Toc29706 \h </w:instrText>
        </w:r>
        <w:r>
          <w:fldChar w:fldCharType="separate"/>
        </w:r>
        <w:r>
          <w:t>48</w:t>
        </w:r>
        <w:r>
          <w:fldChar w:fldCharType="end"/>
        </w:r>
      </w:hyperlink>
    </w:p>
    <w:p>
      <w:pPr>
        <w:pStyle w:val="TOC2"/>
        <w:tabs>
          <w:tab w:val="right" w:leader="dot" w:pos="8306"/>
        </w:tabs>
      </w:pPr>
      <w:hyperlink w:anchor="_Toc18828" w:history="1">
        <w:r>
          <w:rPr>
            <w:rFonts w:ascii="仿宋" w:eastAsia="仿宋" w:hAnsi="仿宋" w:cs="仿宋" w:hint="eastAsia"/>
            <w:lang w:eastAsia="zh-CN"/>
          </w:rPr>
          <w:t>(一)、齿轮、传动轴和驱动部件项目总投资估算</w:t>
        </w:r>
        <w:r>
          <w:tab/>
        </w:r>
        <w:r>
          <w:fldChar w:fldCharType="begin"/>
        </w:r>
        <w:r>
          <w:instrText xml:space="preserve"> PAGEREF _Toc18828 \h </w:instrText>
        </w:r>
        <w:r>
          <w:fldChar w:fldCharType="separate"/>
        </w:r>
        <w:r>
          <w:t>48</w:t>
        </w:r>
        <w:r>
          <w:fldChar w:fldCharType="end"/>
        </w:r>
      </w:hyperlink>
    </w:p>
    <w:p>
      <w:pPr>
        <w:pStyle w:val="TOC2"/>
        <w:tabs>
          <w:tab w:val="right" w:leader="dot" w:pos="8306"/>
        </w:tabs>
      </w:pPr>
      <w:hyperlink w:anchor="_Toc16262" w:history="1">
        <w:r>
          <w:rPr>
            <w:rFonts w:ascii="仿宋" w:eastAsia="仿宋" w:hAnsi="仿宋" w:cs="仿宋" w:hint="eastAsia"/>
            <w:lang w:eastAsia="zh-CN"/>
          </w:rPr>
          <w:t>(二)、资金筹措</w:t>
        </w:r>
        <w:r>
          <w:tab/>
        </w:r>
        <w:r>
          <w:fldChar w:fldCharType="begin"/>
        </w:r>
        <w:r>
          <w:instrText xml:space="preserve"> PAGEREF _Toc16262 \h </w:instrText>
        </w:r>
        <w:r>
          <w:fldChar w:fldCharType="separate"/>
        </w:r>
        <w:r>
          <w:t>50</w:t>
        </w:r>
        <w:r>
          <w:fldChar w:fldCharType="end"/>
        </w:r>
      </w:hyperlink>
    </w:p>
    <w:p>
      <w:pPr>
        <w:pStyle w:val="TOC1"/>
        <w:tabs>
          <w:tab w:val="right" w:leader="dot" w:pos="8306"/>
        </w:tabs>
      </w:pPr>
      <w:hyperlink w:anchor="_Toc11208" w:history="1">
        <w:r>
          <w:rPr>
            <w:rFonts w:ascii="仿宋" w:eastAsia="仿宋" w:hAnsi="仿宋" w:cs="仿宋" w:hint="eastAsia"/>
            <w:lang w:eastAsia="zh-CN"/>
          </w:rPr>
          <w:t>十三、齿轮、传动轴和驱动部件项目工程方案分析</w:t>
        </w:r>
        <w:r>
          <w:tab/>
        </w:r>
        <w:r>
          <w:fldChar w:fldCharType="begin"/>
        </w:r>
        <w:r>
          <w:instrText xml:space="preserve"> PAGEREF _Toc11208 \h </w:instrText>
        </w:r>
        <w:r>
          <w:fldChar w:fldCharType="separate"/>
        </w:r>
        <w:r>
          <w:t>50</w:t>
        </w:r>
        <w:r>
          <w:fldChar w:fldCharType="end"/>
        </w:r>
      </w:hyperlink>
    </w:p>
    <w:p>
      <w:pPr>
        <w:pStyle w:val="TOC2"/>
        <w:tabs>
          <w:tab w:val="right" w:leader="dot" w:pos="8306"/>
        </w:tabs>
      </w:pPr>
      <w:hyperlink w:anchor="_Toc10088" w:history="1">
        <w:r>
          <w:rPr>
            <w:rFonts w:ascii="仿宋" w:eastAsia="仿宋" w:hAnsi="仿宋" w:cs="仿宋" w:hint="eastAsia"/>
            <w:lang w:eastAsia="zh-CN"/>
          </w:rPr>
          <w:t>(一)、建筑工程设计原则</w:t>
        </w:r>
        <w:r>
          <w:tab/>
        </w:r>
        <w:r>
          <w:fldChar w:fldCharType="begin"/>
        </w:r>
        <w:r>
          <w:instrText xml:space="preserve"> PAGEREF _Toc10088 \h </w:instrText>
        </w:r>
        <w:r>
          <w:fldChar w:fldCharType="separate"/>
        </w:r>
        <w:r>
          <w:t>50</w:t>
        </w:r>
        <w:r>
          <w:fldChar w:fldCharType="end"/>
        </w:r>
      </w:hyperlink>
    </w:p>
    <w:p>
      <w:pPr>
        <w:pStyle w:val="TOC2"/>
        <w:tabs>
          <w:tab w:val="right" w:leader="dot" w:pos="8306"/>
        </w:tabs>
      </w:pPr>
      <w:hyperlink w:anchor="_Toc12933" w:history="1">
        <w:r>
          <w:rPr>
            <w:rFonts w:ascii="仿宋" w:eastAsia="仿宋" w:hAnsi="仿宋" w:cs="仿宋" w:hint="eastAsia"/>
            <w:lang w:eastAsia="zh-CN"/>
          </w:rPr>
          <w:t>(二)、土建工程建设指标</w:t>
        </w:r>
        <w:r>
          <w:tab/>
        </w:r>
        <w:r>
          <w:fldChar w:fldCharType="begin"/>
        </w:r>
        <w:r>
          <w:instrText xml:space="preserve"> PAGEREF _Toc12933 \h </w:instrText>
        </w:r>
        <w:r>
          <w:fldChar w:fldCharType="separate"/>
        </w:r>
        <w:r>
          <w:t>54</w:t>
        </w:r>
        <w:r>
          <w:fldChar w:fldCharType="end"/>
        </w:r>
      </w:hyperlink>
    </w:p>
    <w:p>
      <w:pPr>
        <w:pStyle w:val="TOC1"/>
        <w:tabs>
          <w:tab w:val="right" w:leader="dot" w:pos="8306"/>
        </w:tabs>
      </w:pPr>
      <w:hyperlink w:anchor="_Toc6564" w:history="1">
        <w:r>
          <w:rPr>
            <w:rFonts w:ascii="仿宋" w:eastAsia="仿宋" w:hAnsi="仿宋" w:cs="仿宋" w:hint="eastAsia"/>
            <w:lang w:eastAsia="zh-CN"/>
          </w:rPr>
          <w:t>十四、供应链管理</w:t>
        </w:r>
        <w:r>
          <w:tab/>
        </w:r>
        <w:r>
          <w:fldChar w:fldCharType="begin"/>
        </w:r>
        <w:r>
          <w:instrText xml:space="preserve"> PAGEREF _Toc6564 \h </w:instrText>
        </w:r>
        <w:r>
          <w:fldChar w:fldCharType="separate"/>
        </w:r>
        <w:r>
          <w:t>55</w:t>
        </w:r>
        <w:r>
          <w:fldChar w:fldCharType="end"/>
        </w:r>
      </w:hyperlink>
    </w:p>
    <w:p>
      <w:pPr>
        <w:pStyle w:val="TOC2"/>
        <w:tabs>
          <w:tab w:val="right" w:leader="dot" w:pos="8306"/>
        </w:tabs>
      </w:pPr>
      <w:hyperlink w:anchor="_Toc914" w:history="1">
        <w:r>
          <w:rPr>
            <w:rFonts w:ascii="仿宋" w:eastAsia="仿宋" w:hAnsi="仿宋" w:cs="仿宋" w:hint="eastAsia"/>
            <w:lang w:eastAsia="zh-CN"/>
          </w:rPr>
          <w:t>(一)、供应链战略规划</w:t>
        </w:r>
        <w:r>
          <w:tab/>
        </w:r>
        <w:r>
          <w:fldChar w:fldCharType="begin"/>
        </w:r>
        <w:r>
          <w:instrText xml:space="preserve"> PAGEREF _Toc914 \h </w:instrText>
        </w:r>
        <w:r>
          <w:fldChar w:fldCharType="separate"/>
        </w:r>
        <w:r>
          <w:t>55</w:t>
        </w:r>
        <w:r>
          <w:fldChar w:fldCharType="end"/>
        </w:r>
      </w:hyperlink>
    </w:p>
    <w:p>
      <w:pPr>
        <w:pStyle w:val="TOC2"/>
        <w:tabs>
          <w:tab w:val="right" w:leader="dot" w:pos="8306"/>
        </w:tabs>
      </w:pPr>
      <w:hyperlink w:anchor="_Toc32210" w:history="1">
        <w:r>
          <w:rPr>
            <w:rFonts w:ascii="仿宋" w:eastAsia="仿宋" w:hAnsi="仿宋" w:cs="仿宋" w:hint="eastAsia"/>
            <w:lang w:eastAsia="zh-CN"/>
          </w:rPr>
          <w:t>(二)、供应商选择与合作</w:t>
        </w:r>
        <w:r>
          <w:tab/>
        </w:r>
        <w:r>
          <w:fldChar w:fldCharType="begin"/>
        </w:r>
        <w:r>
          <w:instrText xml:space="preserve"> PAGEREF _Toc32210 \h </w:instrText>
        </w:r>
        <w:r>
          <w:fldChar w:fldCharType="separate"/>
        </w:r>
        <w:r>
          <w:t>57</w:t>
        </w:r>
        <w:r>
          <w:fldChar w:fldCharType="end"/>
        </w:r>
      </w:hyperlink>
    </w:p>
    <w:p>
      <w:pPr>
        <w:pStyle w:val="TOC2"/>
        <w:tabs>
          <w:tab w:val="right" w:leader="dot" w:pos="8306"/>
        </w:tabs>
      </w:pPr>
      <w:hyperlink w:anchor="_Toc25893" w:history="1">
        <w:r>
          <w:rPr>
            <w:rFonts w:ascii="仿宋" w:eastAsia="仿宋" w:hAnsi="仿宋" w:cs="仿宋" w:hint="eastAsia"/>
            <w:lang w:eastAsia="zh-CN"/>
          </w:rPr>
          <w:t>(三)、物流与库存管理</w:t>
        </w:r>
        <w:r>
          <w:tab/>
        </w:r>
        <w:r>
          <w:fldChar w:fldCharType="begin"/>
        </w:r>
        <w:r>
          <w:instrText xml:space="preserve"> PAGEREF _Toc25893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的技术管理特点体现在其创新导向。通过引入最先进的技术趋势和解决方案，齿轮、传动轴和驱动部件项目致力于提升科技含量、提高质量和效率水平。这意味着我们将采用最新的工具和方法，确保齿轮、传动轴和驱动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齿轮、传动轴和驱动部件项目技术管理的显著特征。通过整合不同领域的技术资源，我们实现了跨学科的协同工作。这有助于优化技术架构，提高整体效能。此外，整合性策略还促进了不同技术团队之间的紧密沟通和高效合作，确保齿轮、传动轴和驱动部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齿轮、传动轴和驱动部件项目所采用的技术。通过不断优化技术方案，齿轮、传动轴和驱动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齿轮、传动轴和驱动部件项目团队将在齿轮、传动轴和驱动部件项目初期识别可能的技术风险，并采取相应的预防和应对措施。通过建立健全的风险评估机制，齿轮、传动轴和驱动部件项目能够在实施过程中及时发现并解决潜在的技术问题，保障齿轮、传动轴和驱动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齿轮、传动轴和驱动部件项目中，技术将成为齿轮、传动轴和驱动部件项目成功的有力支持。这一深度剖析揭示了技术管理在齿轮、传动轴和驱动部件项目实施中的关键作用，为齿轮、传动轴和驱动部件项目的技术基础奠定了坚实的基础。</w:t>
      </w:r>
    </w:p>
    <w:p>
      <w:pPr>
        <w:pStyle w:val="Heading2"/>
        <w:ind w:firstLine="560" w:firstLineChars="200"/>
        <w:rPr>
          <w:rFonts w:ascii="仿宋" w:eastAsia="仿宋" w:hAnsi="仿宋" w:cs="仿宋" w:hint="eastAsia"/>
          <w:sz w:val="28"/>
          <w:lang w:eastAsia="zh-CN"/>
        </w:rPr>
      </w:pPr>
      <w:bookmarkStart w:id="4" w:name="_Toc22204"/>
      <w:r>
        <w:rPr>
          <w:rFonts w:ascii="仿宋" w:eastAsia="仿宋" w:hAnsi="仿宋" w:cs="仿宋" w:hint="eastAsia"/>
          <w:sz w:val="28"/>
          <w:lang w:eastAsia="zh-CN"/>
        </w:rPr>
        <w:t>(二)、齿轮、传动轴和驱动部件项目工艺技术设计方案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齿轮、传动轴和驱动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齿轮、传动轴和驱动部件项目将严格按照相关行业规范要求进行组织。通过有效控制产品质量，齿轮、传动轴和驱动部件项目将致力于为顾客提供优质的齿轮、传动轴和驱动部件项目产品和良好的服务。这体现了齿轮、传动轴和驱动部件项目对于生产活动合规性和质量标准的高度重视，为齿轮、传动轴和驱动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齿轮、传动轴和驱动部件项目注重生态效益和清洁生产原则。齿轮、传动轴和驱动部件项目建设将紧密结合地方特色经济发展，与社会经济发展规划和区域环境保护规划方案相协调一致。通过与当地区域自然生态系统的结合，齿轮、传动轴和驱动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齿轮、传动轴和驱动部件项目产品具有多样化的客户需求和个性化的特点。因此，齿轮、传动轴和驱动部件项目产品规格品种多样，且单批生产数量较小。为满足这一特点，齿轮、传动轴和驱动部件项目承办单位将建设先进的柔性制造生产线。通过广泛应用柔性制造技术，齿轮、传动轴和驱动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齿轮、传动轴和驱动部件项目采用的技术具有较高的技术含量和自动化水平，处于国内先进水平。这一技术选用不仅体现了对生产效率、质量和环境友好性的高标准要求，同时为齿轮、传动轴和驱动部件项目的可持续发展奠定了坚实的基础。</w:t>
      </w:r>
    </w:p>
    <w:p>
      <w:pPr>
        <w:pStyle w:val="Heading2"/>
        <w:ind w:firstLine="560" w:firstLineChars="200"/>
        <w:rPr>
          <w:rFonts w:ascii="仿宋" w:eastAsia="仿宋" w:hAnsi="仿宋" w:cs="仿宋" w:hint="eastAsia"/>
          <w:sz w:val="28"/>
          <w:lang w:eastAsia="zh-CN"/>
        </w:rPr>
      </w:pPr>
      <w:bookmarkStart w:id="5" w:name="_Toc173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为确保齿轮、传动轴和驱动部件项目的高效生产和技术实施，我们制定了一套精心设计的设备选型方案，以满足齿轮、传动轴和驱动部件项目生产、质量和环保的要求。该方案的主要特点如下：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齿轮、传动轴和驱动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齿轮、传动轴和驱动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75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齿轮、传动轴和驱动部件项目的主要产品是XXXX，预计年产值为XXX万元。这一产品在市场中占据着重要的地位，其广泛的应用范围使得该齿轮、传动轴和驱动部件项目的市场前景非常广阔。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齿轮、传动轴和驱动部件项目的xxx产品作为重要的原材料之一，将在多个领域发挥关键作用。其在建筑、交通、能源等方面的广泛应用将为整个产业链提供强大的支持，形成产业协同效应。齿轮、传动轴和驱动部件项目的年产值XXX万XXX万XXX万万元不仅反映了其在市场上的巨大潜力，更预示着它对国民经济的积极贡献。这种关联度高、涉及面广的产业关系，使得该齿轮、传动轴和驱动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84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总征地面积为XXXX平方米，相当于约XX.XX亩，其中净用地面积为XXXX平方米，红线范围内相当于约XX.XX亩。这一用地规模充分考虑了齿轮、传动轴和驱动部件项目的建设需求，保障了齿轮、传动轴和驱动部件项目在合适的空间内得以充分发展。齿轮、传动轴和驱动部件项目规划的总建筑面积为XXXX平方米，其中主体工程建设占XXXX平方米，计容建筑面积达XXXX平方米。预计建筑工程的投资将达到XXXX万元，为齿轮、传动轴和驱动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齿轮、传动轴和驱动部件项目计划购置的设备共计XXXX台（套），设备购置费用为XXXX万元。这一设备购置计划充分考虑到齿轮、传动轴和驱动部件项目的生产需求和技术要求，确保了齿轮、传动轴和驱动部件项目在生产运营中具备先进的技术装备和高效的生产能力。设备的合理配置将为齿轮、传动轴和驱动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计划总投资为XXXX万元，预计年实现营业收入为XXXX万元。这一产能规模的设定旨在确保齿轮、传动轴和驱动部件项目能够在投资与回报之间取得平衡，实现长期可持续的发展。齿轮、传动轴和驱动部件项目的总投资充分考虑到各个方面的需求，包括用地建设、设备购置等多个环节，以确保齿轮、传动轴和驱动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2527"/>
      <w:r>
        <w:rPr>
          <w:rFonts w:ascii="仿宋" w:eastAsia="仿宋" w:hAnsi="仿宋" w:cs="仿宋" w:hint="eastAsia"/>
          <w:sz w:val="28"/>
          <w:lang w:eastAsia="zh-CN"/>
        </w:rPr>
        <w:t>三、齿轮、传动轴和驱动部件项目土建工程</w:t>
      </w:r>
      <w:bookmarkEnd w:id="9"/>
    </w:p>
    <w:p>
      <w:pPr>
        <w:pStyle w:val="Heading2"/>
        <w:rPr>
          <w:rFonts w:ascii="仿宋" w:eastAsia="仿宋" w:hAnsi="仿宋" w:cs="仿宋" w:hint="eastAsia"/>
          <w:lang w:eastAsia="zh-CN"/>
        </w:rPr>
      </w:pPr>
      <w:bookmarkStart w:id="10" w:name="_Toc214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在齿轮、传动轴和驱动部件项目的建筑工程设计中，我们将秉承一系列重要的设计原则，以确保齿轮、传动轴和驱动部件项目建筑在功能、美观、可持续性等方面达到最佳效果。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首要原则是确保建筑的功能性得到最大化的发挥。我们将充分理解齿轮、传动轴和驱动部件项目的实际需求，合理布局各个功能区域，保证建筑在满足业务需求的同时，提供高效的工作环境。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在建筑设计中，我们将综合考虑建设和运营成本。通过精细的经济效益分析，确保设计方案在高效利用资源的同时，对齿轮、传动轴和驱动部件项目的长期盈利能力有积极的贡献。</w:t>
      </w:r>
    </w:p>
    <w:p>
      <w:pPr>
        <w:pStyle w:val="Heading2"/>
        <w:ind w:firstLine="560" w:firstLineChars="200"/>
        <w:rPr>
          <w:rFonts w:ascii="仿宋" w:eastAsia="仿宋" w:hAnsi="仿宋" w:cs="仿宋" w:hint="eastAsia"/>
          <w:sz w:val="28"/>
          <w:lang w:eastAsia="zh-CN"/>
        </w:rPr>
      </w:pPr>
      <w:bookmarkStart w:id="11" w:name="_Toc3034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的土建工程设计中，我们将精准设定设计年限，结合齿轮、传动轴和驱动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齿轮、传动轴和驱动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60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齿轮、传动轴和驱动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齿轮、传动轴和驱动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齿轮、传动轴和驱动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62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本期工程齿轮、传动轴和驱动部件项目预计总建筑面积XXX平方米，其中：计容建筑面积XXX平方米，计划建筑工程投资XX万元，占齿轮、传动轴和驱动部件项目总投资的XX%。</w:t>
      </w:r>
    </w:p>
    <w:p>
      <w:pPr>
        <w:pStyle w:val="Heading1"/>
        <w:ind w:firstLine="560" w:firstLineChars="200"/>
        <w:rPr>
          <w:rFonts w:ascii="仿宋" w:eastAsia="仿宋" w:hAnsi="仿宋" w:cs="仿宋" w:hint="eastAsia"/>
          <w:sz w:val="28"/>
          <w:lang w:eastAsia="zh-CN"/>
        </w:rPr>
      </w:pPr>
      <w:bookmarkStart w:id="14" w:name="_Toc26432"/>
      <w:r>
        <w:rPr>
          <w:rFonts w:ascii="仿宋" w:eastAsia="仿宋" w:hAnsi="仿宋" w:cs="仿宋" w:hint="eastAsia"/>
          <w:sz w:val="28"/>
          <w:lang w:eastAsia="zh-CN"/>
        </w:rPr>
        <w:t>四、齿轮、传动轴和驱动部件项目建设单位说明</w:t>
      </w:r>
      <w:bookmarkEnd w:id="14"/>
    </w:p>
    <w:p>
      <w:pPr>
        <w:pStyle w:val="Heading2"/>
        <w:rPr>
          <w:rFonts w:ascii="仿宋" w:eastAsia="仿宋" w:hAnsi="仿宋" w:cs="仿宋" w:hint="eastAsia"/>
          <w:lang w:eastAsia="zh-CN"/>
        </w:rPr>
      </w:pPr>
      <w:bookmarkStart w:id="15" w:name="_Toc10682"/>
      <w:r>
        <w:rPr>
          <w:rFonts w:ascii="仿宋" w:eastAsia="仿宋" w:hAnsi="仿宋" w:cs="仿宋" w:hint="eastAsia"/>
          <w:lang w:eastAsia="zh-CN"/>
        </w:rPr>
        <w:t>(一)、齿轮、传动轴和驱动部件项目承办单位基本情况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274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齿轮、传动轴和驱动部件项目承办单位的XXXX，我们着眼于实现可持续的经济效益。通过技术创新和解决方案的提供，公司预计在齿轮、传动轴和驱动部件项目执行期间将获得可观的收入增长。这一收入来源主要包括齿轮、传动轴和驱动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同时，我们注重成本控制和效率提升，以确保齿轮、传动轴和驱动部件项目的可持续盈利。透过精细的管理和资源优化，公司期望实现齿轮、传动轴和驱动部件项目利润最大化。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齿轮、传动轴和驱动部件项目实施进行全面的投资评估，包括齿轮、传动轴和驱动部件项目启动阶段的资金投入和后续运营成本。通过对齿轮、传动轴和驱动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齿轮、传动轴和驱动部件项目实施过程中具备足够的资金流动性，公司将进行详尽的现金流分析。这包括资金需求的合理预测、齿轮、传动轴和驱动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329"/>
      <w:r>
        <w:rPr>
          <w:rFonts w:ascii="仿宋" w:eastAsia="仿宋" w:hAnsi="仿宋" w:cs="仿宋" w:hint="eastAsia"/>
          <w:sz w:val="28"/>
          <w:lang w:eastAsia="zh-CN"/>
        </w:rPr>
        <w:t>五、齿轮、传动轴和驱动部件项目绩效评估</w:t>
      </w:r>
      <w:bookmarkEnd w:id="17"/>
    </w:p>
    <w:p>
      <w:pPr>
        <w:pStyle w:val="Heading2"/>
        <w:rPr>
          <w:rFonts w:ascii="仿宋" w:eastAsia="仿宋" w:hAnsi="仿宋" w:cs="仿宋" w:hint="eastAsia"/>
          <w:lang w:eastAsia="zh-CN"/>
        </w:rPr>
      </w:pPr>
      <w:bookmarkStart w:id="18" w:name="_Toc1639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中，我们设计了一套全面的绩效评估指标，以确保齿轮、传动轴和驱动部件项目的可控和成功交付。这些指标跨足齿轮、传动轴和驱动部件项目目标、成本、进度和质量等多个维度，为我们提供了全面洞察齿轮、传动轴和驱动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目标达成率是我们关注的首要指标。我们设定了明确的目标，并通过定期监测和评估，迅速发现并应对潜在的目标偏差。这为齿轮、传动轴和驱动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成本绩效是另一个核心关注点。通过实际成本与预算成本的对比分析，我们深入了解成本差异的原因，及时调整资源分配，保持齿轮、传动轴和驱动部件项目在经济效益方面的合理水平。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进度作为关键的绩效指标之一，得到了精心的关注。我们制定了详细的齿轮、传动轴和驱动部件项目进度计划，并设立了进度符合度指标，确保实际进度与计划进度保持一致。这使我们能够快速发现和解决潜在的进度问题，保持齿轮、传动轴和驱动部件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齿轮、传动轴和驱动部件项目绩效的不可或缺的一环。我们引入了一系列的质量标准和客户满意度指标，以确保齿轮、传动轴和驱动部件项目交付的成果在质量上达到或超越预期水平。通过持续监测这些指标，我们努力提升齿轮、传动轴和驱动部件项目整体质量水平，为齿轮、传动轴和驱动部件项目的成功交付提供有力保障。通过这些科学且全面的绩效评估，我们能够更好地引导齿轮、传动轴和驱动部件项目的持续改进，确保齿轮、传动轴和驱动部件项目目标的顺利达成。</w:t>
      </w:r>
    </w:p>
    <w:p>
      <w:pPr>
        <w:pStyle w:val="Heading2"/>
        <w:ind w:firstLine="560" w:firstLineChars="200"/>
        <w:rPr>
          <w:rFonts w:ascii="仿宋" w:eastAsia="仿宋" w:hAnsi="仿宋" w:cs="仿宋" w:hint="eastAsia"/>
          <w:sz w:val="28"/>
          <w:lang w:eastAsia="zh-CN"/>
        </w:rPr>
      </w:pPr>
      <w:bookmarkStart w:id="19" w:name="_Toc895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绩效评估是齿轮、传动轴和驱动部件项目中的关键环节，为确保齿轮、传动轴和驱动部件项目达到预期目标，我们采用了多层次、多维度的绩效评估方法。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齿轮、传动轴和驱动部件项目的战略目标对齐，确保每个决策和行动都与齿轮、传动轴和驱动部件项目整体目标保持一致。团队会定期召开战略对齐会议，审视当前工作与齿轮、传动轴和驱动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齿轮、传动轴和驱动部件项目进度、质量、成本和风险等方面。这些指标通过数据收集和分析，为齿轮、传动轴和驱动部件项目管理团队提供了客观的评估依据。例如，我们通过齿轮、传动轴和驱动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齿轮、传动轴和驱动部件项目内部，还考虑了齿轮、传动轴和驱动部件项目对外部环境的影响。我们定期进行干系人满意度调查，以了解各利益相关方对齿轮、传动轴和驱动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https://d.book118.com/447124023150006043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5037A"/>
    <w:rsid w:val="62E503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2402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2024-02-18T10:22:00Z</dcterms:created>
  <dcterms:modified xsi:type="dcterms:W3CDTF">2024-02-18T10:22:55Z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6B1B7E82D1C443439EB942300C5E6FA6_11</vt:lpwstr>
  </property>
  <property fmtid="{D5CDD505-2E9C-101B-9397-08002B2CF9AE}" pid="3" name="KSOProductBuildVer">
    <vt:lpwstr>2052-12.1.0.16250</vt:lpwstr>
  </property>
</Properties>
</file>