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锌粉底漆项目规划设计方案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37" w:history="1">
        <w:r>
          <w:rPr>
            <w:rFonts w:ascii="仿宋" w:eastAsia="仿宋" w:hAnsi="仿宋" w:cs="仿宋" w:hint="eastAsia"/>
            <w:lang w:eastAsia="zh-CN"/>
          </w:rPr>
          <w:t>前言</w:t>
        </w:r>
        <w:r>
          <w:tab/>
        </w:r>
        <w:r>
          <w:fldChar w:fldCharType="begin"/>
        </w:r>
        <w:r>
          <w:instrText xml:space="preserve"> PAGEREF _Toc5637 \h </w:instrText>
        </w:r>
        <w:r>
          <w:fldChar w:fldCharType="separate"/>
        </w:r>
        <w:r>
          <w:t>3</w:t>
        </w:r>
        <w:r>
          <w:fldChar w:fldCharType="end"/>
        </w:r>
      </w:hyperlink>
    </w:p>
    <w:p>
      <w:pPr>
        <w:pStyle w:val="TOC1"/>
        <w:tabs>
          <w:tab w:val="right" w:leader="dot" w:pos="8306"/>
        </w:tabs>
      </w:pPr>
      <w:hyperlink w:anchor="_Toc13620" w:history="1">
        <w:r>
          <w:rPr>
            <w:rFonts w:ascii="仿宋" w:eastAsia="仿宋" w:hAnsi="仿宋" w:cs="仿宋" w:hint="eastAsia"/>
            <w:lang w:eastAsia="zh-CN"/>
          </w:rPr>
          <w:t>一、锌粉底漆项目可持续发展</w:t>
        </w:r>
        <w:r>
          <w:tab/>
        </w:r>
        <w:r>
          <w:fldChar w:fldCharType="begin"/>
        </w:r>
        <w:r>
          <w:instrText xml:space="preserve"> PAGEREF _Toc13620 \h </w:instrText>
        </w:r>
        <w:r>
          <w:fldChar w:fldCharType="separate"/>
        </w:r>
        <w:r>
          <w:t>3</w:t>
        </w:r>
        <w:r>
          <w:fldChar w:fldCharType="end"/>
        </w:r>
      </w:hyperlink>
    </w:p>
    <w:p>
      <w:pPr>
        <w:pStyle w:val="TOC2"/>
        <w:tabs>
          <w:tab w:val="right" w:leader="dot" w:pos="8306"/>
        </w:tabs>
      </w:pPr>
      <w:hyperlink w:anchor="_Toc13890" w:history="1">
        <w:r>
          <w:rPr>
            <w:rFonts w:ascii="仿宋" w:eastAsia="仿宋" w:hAnsi="仿宋" w:cs="仿宋" w:hint="eastAsia"/>
            <w:lang w:eastAsia="zh-CN"/>
          </w:rPr>
          <w:t>(一)、可持续战略与实践</w:t>
        </w:r>
        <w:r>
          <w:tab/>
        </w:r>
        <w:r>
          <w:fldChar w:fldCharType="begin"/>
        </w:r>
        <w:r>
          <w:instrText xml:space="preserve"> PAGEREF _Toc13890 \h </w:instrText>
        </w:r>
        <w:r>
          <w:fldChar w:fldCharType="separate"/>
        </w:r>
        <w:r>
          <w:t>3</w:t>
        </w:r>
        <w:r>
          <w:fldChar w:fldCharType="end"/>
        </w:r>
      </w:hyperlink>
    </w:p>
    <w:p>
      <w:pPr>
        <w:pStyle w:val="TOC2"/>
        <w:tabs>
          <w:tab w:val="right" w:leader="dot" w:pos="8306"/>
        </w:tabs>
      </w:pPr>
      <w:hyperlink w:anchor="_Toc3833" w:history="1">
        <w:r>
          <w:rPr>
            <w:rFonts w:ascii="仿宋" w:eastAsia="仿宋" w:hAnsi="仿宋" w:cs="仿宋" w:hint="eastAsia"/>
            <w:lang w:eastAsia="zh-CN"/>
          </w:rPr>
          <w:t>(二)、环保与社会责任</w:t>
        </w:r>
        <w:r>
          <w:tab/>
        </w:r>
        <w:r>
          <w:fldChar w:fldCharType="begin"/>
        </w:r>
        <w:r>
          <w:instrText xml:space="preserve"> PAGEREF _Toc3833 \h </w:instrText>
        </w:r>
        <w:r>
          <w:fldChar w:fldCharType="separate"/>
        </w:r>
        <w:r>
          <w:t>4</w:t>
        </w:r>
        <w:r>
          <w:fldChar w:fldCharType="end"/>
        </w:r>
      </w:hyperlink>
    </w:p>
    <w:p>
      <w:pPr>
        <w:pStyle w:val="TOC1"/>
        <w:tabs>
          <w:tab w:val="right" w:leader="dot" w:pos="8306"/>
        </w:tabs>
      </w:pPr>
      <w:hyperlink w:anchor="_Toc18976" w:history="1">
        <w:r>
          <w:rPr>
            <w:rFonts w:ascii="仿宋" w:eastAsia="仿宋" w:hAnsi="仿宋" w:cs="仿宋" w:hint="eastAsia"/>
            <w:lang w:eastAsia="zh-CN"/>
          </w:rPr>
          <w:t>二、市场分析、调研</w:t>
        </w:r>
        <w:r>
          <w:tab/>
        </w:r>
        <w:r>
          <w:fldChar w:fldCharType="begin"/>
        </w:r>
        <w:r>
          <w:instrText xml:space="preserve"> PAGEREF _Toc18976 \h </w:instrText>
        </w:r>
        <w:r>
          <w:fldChar w:fldCharType="separate"/>
        </w:r>
        <w:r>
          <w:t>5</w:t>
        </w:r>
        <w:r>
          <w:fldChar w:fldCharType="end"/>
        </w:r>
      </w:hyperlink>
    </w:p>
    <w:p>
      <w:pPr>
        <w:pStyle w:val="TOC2"/>
        <w:tabs>
          <w:tab w:val="right" w:leader="dot" w:pos="8306"/>
        </w:tabs>
      </w:pPr>
      <w:hyperlink w:anchor="_Toc32249" w:history="1">
        <w:r>
          <w:rPr>
            <w:rFonts w:ascii="仿宋" w:eastAsia="仿宋" w:hAnsi="仿宋" w:cs="仿宋" w:hint="eastAsia"/>
            <w:lang w:eastAsia="zh-CN"/>
          </w:rPr>
          <w:t>(一)、锌粉底漆行业分析</w:t>
        </w:r>
        <w:r>
          <w:tab/>
        </w:r>
        <w:r>
          <w:fldChar w:fldCharType="begin"/>
        </w:r>
        <w:r>
          <w:instrText xml:space="preserve"> PAGEREF _Toc32249 \h </w:instrText>
        </w:r>
        <w:r>
          <w:fldChar w:fldCharType="separate"/>
        </w:r>
        <w:r>
          <w:t>5</w:t>
        </w:r>
        <w:r>
          <w:fldChar w:fldCharType="end"/>
        </w:r>
      </w:hyperlink>
    </w:p>
    <w:p>
      <w:pPr>
        <w:pStyle w:val="TOC2"/>
        <w:tabs>
          <w:tab w:val="right" w:leader="dot" w:pos="8306"/>
        </w:tabs>
      </w:pPr>
      <w:hyperlink w:anchor="_Toc21238" w:history="1">
        <w:r>
          <w:rPr>
            <w:rFonts w:ascii="仿宋" w:eastAsia="仿宋" w:hAnsi="仿宋" w:cs="仿宋" w:hint="eastAsia"/>
            <w:lang w:eastAsia="zh-CN"/>
          </w:rPr>
          <w:t>(二)、锌粉底漆市场分析预测</w:t>
        </w:r>
        <w:r>
          <w:tab/>
        </w:r>
        <w:r>
          <w:fldChar w:fldCharType="begin"/>
        </w:r>
        <w:r>
          <w:instrText xml:space="preserve"> PAGEREF _Toc21238 \h </w:instrText>
        </w:r>
        <w:r>
          <w:fldChar w:fldCharType="separate"/>
        </w:r>
        <w:r>
          <w:t>5</w:t>
        </w:r>
        <w:r>
          <w:fldChar w:fldCharType="end"/>
        </w:r>
      </w:hyperlink>
    </w:p>
    <w:p>
      <w:pPr>
        <w:pStyle w:val="TOC1"/>
        <w:tabs>
          <w:tab w:val="right" w:leader="dot" w:pos="8306"/>
        </w:tabs>
      </w:pPr>
      <w:hyperlink w:anchor="_Toc24854" w:history="1">
        <w:r>
          <w:rPr>
            <w:rFonts w:ascii="仿宋" w:eastAsia="仿宋" w:hAnsi="仿宋" w:cs="仿宋" w:hint="eastAsia"/>
            <w:lang w:eastAsia="zh-CN"/>
          </w:rPr>
          <w:t>三、产品规划分析</w:t>
        </w:r>
        <w:r>
          <w:tab/>
        </w:r>
        <w:r>
          <w:fldChar w:fldCharType="begin"/>
        </w:r>
        <w:r>
          <w:instrText xml:space="preserve"> PAGEREF _Toc24854 \h </w:instrText>
        </w:r>
        <w:r>
          <w:fldChar w:fldCharType="separate"/>
        </w:r>
        <w:r>
          <w:t>6</w:t>
        </w:r>
        <w:r>
          <w:fldChar w:fldCharType="end"/>
        </w:r>
      </w:hyperlink>
    </w:p>
    <w:p>
      <w:pPr>
        <w:pStyle w:val="TOC2"/>
        <w:tabs>
          <w:tab w:val="right" w:leader="dot" w:pos="8306"/>
        </w:tabs>
      </w:pPr>
      <w:hyperlink w:anchor="_Toc13150" w:history="1">
        <w:r>
          <w:rPr>
            <w:rFonts w:ascii="仿宋" w:eastAsia="仿宋" w:hAnsi="仿宋" w:cs="仿宋" w:hint="eastAsia"/>
            <w:lang w:eastAsia="zh-CN"/>
          </w:rPr>
          <w:t>(一)、产品规划</w:t>
        </w:r>
        <w:r>
          <w:tab/>
        </w:r>
        <w:r>
          <w:fldChar w:fldCharType="begin"/>
        </w:r>
        <w:r>
          <w:instrText xml:space="preserve"> PAGEREF _Toc13150 \h </w:instrText>
        </w:r>
        <w:r>
          <w:fldChar w:fldCharType="separate"/>
        </w:r>
        <w:r>
          <w:t>6</w:t>
        </w:r>
        <w:r>
          <w:fldChar w:fldCharType="end"/>
        </w:r>
      </w:hyperlink>
    </w:p>
    <w:p>
      <w:pPr>
        <w:pStyle w:val="TOC2"/>
        <w:tabs>
          <w:tab w:val="right" w:leader="dot" w:pos="8306"/>
        </w:tabs>
      </w:pPr>
      <w:hyperlink w:anchor="_Toc6846" w:history="1">
        <w:r>
          <w:rPr>
            <w:rFonts w:ascii="仿宋" w:eastAsia="仿宋" w:hAnsi="仿宋" w:cs="仿宋" w:hint="eastAsia"/>
            <w:lang w:eastAsia="zh-CN"/>
          </w:rPr>
          <w:t>(二)、建设规模</w:t>
        </w:r>
        <w:r>
          <w:tab/>
        </w:r>
        <w:r>
          <w:fldChar w:fldCharType="begin"/>
        </w:r>
        <w:r>
          <w:instrText xml:space="preserve"> PAGEREF _Toc6846 \h </w:instrText>
        </w:r>
        <w:r>
          <w:fldChar w:fldCharType="separate"/>
        </w:r>
        <w:r>
          <w:t>7</w:t>
        </w:r>
        <w:r>
          <w:fldChar w:fldCharType="end"/>
        </w:r>
      </w:hyperlink>
    </w:p>
    <w:p>
      <w:pPr>
        <w:pStyle w:val="TOC1"/>
        <w:tabs>
          <w:tab w:val="right" w:leader="dot" w:pos="8306"/>
        </w:tabs>
      </w:pPr>
      <w:hyperlink w:anchor="_Toc3424" w:history="1">
        <w:r>
          <w:rPr>
            <w:rFonts w:ascii="仿宋" w:eastAsia="仿宋" w:hAnsi="仿宋" w:cs="仿宋" w:hint="eastAsia"/>
            <w:lang w:eastAsia="zh-CN"/>
          </w:rPr>
          <w:t>四、工艺说明</w:t>
        </w:r>
        <w:r>
          <w:tab/>
        </w:r>
        <w:r>
          <w:fldChar w:fldCharType="begin"/>
        </w:r>
        <w:r>
          <w:instrText xml:space="preserve"> PAGEREF _Toc3424 \h </w:instrText>
        </w:r>
        <w:r>
          <w:fldChar w:fldCharType="separate"/>
        </w:r>
        <w:r>
          <w:t>8</w:t>
        </w:r>
        <w:r>
          <w:fldChar w:fldCharType="end"/>
        </w:r>
      </w:hyperlink>
    </w:p>
    <w:p>
      <w:pPr>
        <w:pStyle w:val="TOC2"/>
        <w:tabs>
          <w:tab w:val="right" w:leader="dot" w:pos="8306"/>
        </w:tabs>
      </w:pPr>
      <w:hyperlink w:anchor="_Toc12518" w:history="1">
        <w:r>
          <w:rPr>
            <w:rFonts w:ascii="仿宋" w:eastAsia="仿宋" w:hAnsi="仿宋" w:cs="仿宋" w:hint="eastAsia"/>
            <w:lang w:eastAsia="zh-CN"/>
          </w:rPr>
          <w:t>(一)、技术管理特点</w:t>
        </w:r>
        <w:r>
          <w:tab/>
        </w:r>
        <w:r>
          <w:fldChar w:fldCharType="begin"/>
        </w:r>
        <w:r>
          <w:instrText xml:space="preserve"> PAGEREF _Toc12518 \h </w:instrText>
        </w:r>
        <w:r>
          <w:fldChar w:fldCharType="separate"/>
        </w:r>
        <w:r>
          <w:t>8</w:t>
        </w:r>
        <w:r>
          <w:fldChar w:fldCharType="end"/>
        </w:r>
      </w:hyperlink>
    </w:p>
    <w:p>
      <w:pPr>
        <w:pStyle w:val="TOC2"/>
        <w:tabs>
          <w:tab w:val="right" w:leader="dot" w:pos="8306"/>
        </w:tabs>
      </w:pPr>
      <w:hyperlink w:anchor="_Toc13058" w:history="1">
        <w:r>
          <w:rPr>
            <w:rFonts w:ascii="仿宋" w:eastAsia="仿宋" w:hAnsi="仿宋" w:cs="仿宋" w:hint="eastAsia"/>
            <w:lang w:eastAsia="zh-CN"/>
          </w:rPr>
          <w:t>(二)、锌粉底漆项目工艺技术设计方案</w:t>
        </w:r>
        <w:r>
          <w:tab/>
        </w:r>
        <w:r>
          <w:fldChar w:fldCharType="begin"/>
        </w:r>
        <w:r>
          <w:instrText xml:space="preserve"> PAGEREF _Toc13058 \h </w:instrText>
        </w:r>
        <w:r>
          <w:fldChar w:fldCharType="separate"/>
        </w:r>
        <w:r>
          <w:t>9</w:t>
        </w:r>
        <w:r>
          <w:fldChar w:fldCharType="end"/>
        </w:r>
      </w:hyperlink>
    </w:p>
    <w:p>
      <w:pPr>
        <w:pStyle w:val="TOC2"/>
        <w:tabs>
          <w:tab w:val="right" w:leader="dot" w:pos="8306"/>
        </w:tabs>
      </w:pPr>
      <w:hyperlink w:anchor="_Toc2514" w:history="1">
        <w:r>
          <w:rPr>
            <w:rFonts w:ascii="仿宋" w:eastAsia="仿宋" w:hAnsi="仿宋" w:cs="仿宋" w:hint="eastAsia"/>
            <w:lang w:eastAsia="zh-CN"/>
          </w:rPr>
          <w:t>(三)、设备选型方案</w:t>
        </w:r>
        <w:r>
          <w:tab/>
        </w:r>
        <w:r>
          <w:fldChar w:fldCharType="begin"/>
        </w:r>
        <w:r>
          <w:instrText xml:space="preserve"> PAGEREF _Toc2514 \h </w:instrText>
        </w:r>
        <w:r>
          <w:fldChar w:fldCharType="separate"/>
        </w:r>
        <w:r>
          <w:t>11</w:t>
        </w:r>
        <w:r>
          <w:fldChar w:fldCharType="end"/>
        </w:r>
      </w:hyperlink>
    </w:p>
    <w:p>
      <w:pPr>
        <w:pStyle w:val="TOC1"/>
        <w:tabs>
          <w:tab w:val="right" w:leader="dot" w:pos="8306"/>
        </w:tabs>
      </w:pPr>
      <w:hyperlink w:anchor="_Toc17515" w:history="1">
        <w:r>
          <w:rPr>
            <w:rFonts w:ascii="仿宋" w:eastAsia="仿宋" w:hAnsi="仿宋" w:cs="仿宋" w:hint="eastAsia"/>
            <w:lang w:eastAsia="zh-CN"/>
          </w:rPr>
          <w:t>五、锌粉底漆项目危机管理</w:t>
        </w:r>
        <w:r>
          <w:tab/>
        </w:r>
        <w:r>
          <w:fldChar w:fldCharType="begin"/>
        </w:r>
        <w:r>
          <w:instrText xml:space="preserve"> PAGEREF _Toc17515 \h </w:instrText>
        </w:r>
        <w:r>
          <w:fldChar w:fldCharType="separate"/>
        </w:r>
        <w:r>
          <w:t>12</w:t>
        </w:r>
        <w:r>
          <w:fldChar w:fldCharType="end"/>
        </w:r>
      </w:hyperlink>
    </w:p>
    <w:p>
      <w:pPr>
        <w:pStyle w:val="TOC2"/>
        <w:tabs>
          <w:tab w:val="right" w:leader="dot" w:pos="8306"/>
        </w:tabs>
      </w:pPr>
      <w:hyperlink w:anchor="_Toc5177" w:history="1">
        <w:r>
          <w:rPr>
            <w:rFonts w:ascii="仿宋" w:eastAsia="仿宋" w:hAnsi="仿宋" w:cs="仿宋" w:hint="eastAsia"/>
            <w:lang w:eastAsia="zh-CN"/>
          </w:rPr>
          <w:t>(一)、危机预警与识别</w:t>
        </w:r>
        <w:r>
          <w:tab/>
        </w:r>
        <w:r>
          <w:fldChar w:fldCharType="begin"/>
        </w:r>
        <w:r>
          <w:instrText xml:space="preserve"> PAGEREF _Toc5177 \h </w:instrText>
        </w:r>
        <w:r>
          <w:fldChar w:fldCharType="separate"/>
        </w:r>
        <w:r>
          <w:t>12</w:t>
        </w:r>
        <w:r>
          <w:fldChar w:fldCharType="end"/>
        </w:r>
      </w:hyperlink>
    </w:p>
    <w:p>
      <w:pPr>
        <w:pStyle w:val="TOC2"/>
        <w:tabs>
          <w:tab w:val="right" w:leader="dot" w:pos="8306"/>
        </w:tabs>
      </w:pPr>
      <w:hyperlink w:anchor="_Toc12274" w:history="1">
        <w:r>
          <w:rPr>
            <w:rFonts w:ascii="仿宋" w:eastAsia="仿宋" w:hAnsi="仿宋" w:cs="仿宋" w:hint="eastAsia"/>
            <w:lang w:eastAsia="zh-CN"/>
          </w:rPr>
          <w:t>(二)、危机应对与恢复</w:t>
        </w:r>
        <w:r>
          <w:tab/>
        </w:r>
        <w:r>
          <w:fldChar w:fldCharType="begin"/>
        </w:r>
        <w:r>
          <w:instrText xml:space="preserve"> PAGEREF _Toc12274 \h </w:instrText>
        </w:r>
        <w:r>
          <w:fldChar w:fldCharType="separate"/>
        </w:r>
        <w:r>
          <w:t>13</w:t>
        </w:r>
        <w:r>
          <w:fldChar w:fldCharType="end"/>
        </w:r>
      </w:hyperlink>
    </w:p>
    <w:p>
      <w:pPr>
        <w:pStyle w:val="TOC1"/>
        <w:tabs>
          <w:tab w:val="right" w:leader="dot" w:pos="8306"/>
        </w:tabs>
      </w:pPr>
      <w:hyperlink w:anchor="_Toc23950" w:history="1">
        <w:r>
          <w:rPr>
            <w:rFonts w:ascii="仿宋" w:eastAsia="仿宋" w:hAnsi="仿宋" w:cs="仿宋" w:hint="eastAsia"/>
            <w:lang w:eastAsia="zh-CN"/>
          </w:rPr>
          <w:t>六、锌粉底漆项目建设单位说明</w:t>
        </w:r>
        <w:r>
          <w:tab/>
        </w:r>
        <w:r>
          <w:fldChar w:fldCharType="begin"/>
        </w:r>
        <w:r>
          <w:instrText xml:space="preserve"> PAGEREF _Toc23950 \h </w:instrText>
        </w:r>
        <w:r>
          <w:fldChar w:fldCharType="separate"/>
        </w:r>
        <w:r>
          <w:t>14</w:t>
        </w:r>
        <w:r>
          <w:fldChar w:fldCharType="end"/>
        </w:r>
      </w:hyperlink>
    </w:p>
    <w:p>
      <w:pPr>
        <w:pStyle w:val="TOC2"/>
        <w:tabs>
          <w:tab w:val="right" w:leader="dot" w:pos="8306"/>
        </w:tabs>
      </w:pPr>
      <w:hyperlink w:anchor="_Toc11217" w:history="1">
        <w:r>
          <w:rPr>
            <w:rFonts w:ascii="仿宋" w:eastAsia="仿宋" w:hAnsi="仿宋" w:cs="仿宋" w:hint="eastAsia"/>
            <w:lang w:eastAsia="zh-CN"/>
          </w:rPr>
          <w:t>(一)、锌粉底漆项目承办单位基本情况</w:t>
        </w:r>
        <w:r>
          <w:tab/>
        </w:r>
        <w:r>
          <w:fldChar w:fldCharType="begin"/>
        </w:r>
        <w:r>
          <w:instrText xml:space="preserve"> PAGEREF _Toc11217 \h </w:instrText>
        </w:r>
        <w:r>
          <w:fldChar w:fldCharType="separate"/>
        </w:r>
        <w:r>
          <w:t>14</w:t>
        </w:r>
        <w:r>
          <w:fldChar w:fldCharType="end"/>
        </w:r>
      </w:hyperlink>
    </w:p>
    <w:p>
      <w:pPr>
        <w:pStyle w:val="TOC2"/>
        <w:tabs>
          <w:tab w:val="right" w:leader="dot" w:pos="8306"/>
        </w:tabs>
      </w:pPr>
      <w:hyperlink w:anchor="_Toc28525" w:history="1">
        <w:r>
          <w:rPr>
            <w:rFonts w:ascii="仿宋" w:eastAsia="仿宋" w:hAnsi="仿宋" w:cs="仿宋" w:hint="eastAsia"/>
            <w:lang w:eastAsia="zh-CN"/>
          </w:rPr>
          <w:t>(二)、公司经济效益分析</w:t>
        </w:r>
        <w:r>
          <w:tab/>
        </w:r>
        <w:r>
          <w:fldChar w:fldCharType="begin"/>
        </w:r>
        <w:r>
          <w:instrText xml:space="preserve"> PAGEREF _Toc28525 \h </w:instrText>
        </w:r>
        <w:r>
          <w:fldChar w:fldCharType="separate"/>
        </w:r>
        <w:r>
          <w:t>15</w:t>
        </w:r>
        <w:r>
          <w:fldChar w:fldCharType="end"/>
        </w:r>
      </w:hyperlink>
    </w:p>
    <w:p>
      <w:pPr>
        <w:pStyle w:val="TOC1"/>
        <w:tabs>
          <w:tab w:val="right" w:leader="dot" w:pos="8306"/>
        </w:tabs>
      </w:pPr>
      <w:hyperlink w:anchor="_Toc15965" w:history="1">
        <w:r>
          <w:rPr>
            <w:rFonts w:ascii="仿宋" w:eastAsia="仿宋" w:hAnsi="仿宋" w:cs="仿宋" w:hint="eastAsia"/>
            <w:lang w:eastAsia="zh-CN"/>
          </w:rPr>
          <w:t>七、锌粉底漆项目人力资源管理</w:t>
        </w:r>
        <w:r>
          <w:tab/>
        </w:r>
        <w:r>
          <w:fldChar w:fldCharType="begin"/>
        </w:r>
        <w:r>
          <w:instrText xml:space="preserve"> PAGEREF _Toc15965 \h </w:instrText>
        </w:r>
        <w:r>
          <w:fldChar w:fldCharType="separate"/>
        </w:r>
        <w:r>
          <w:t>16</w:t>
        </w:r>
        <w:r>
          <w:fldChar w:fldCharType="end"/>
        </w:r>
      </w:hyperlink>
    </w:p>
    <w:p>
      <w:pPr>
        <w:pStyle w:val="TOC2"/>
        <w:tabs>
          <w:tab w:val="right" w:leader="dot" w:pos="8306"/>
        </w:tabs>
      </w:pPr>
      <w:hyperlink w:anchor="_Toc21878" w:history="1">
        <w:r>
          <w:rPr>
            <w:rFonts w:ascii="仿宋" w:eastAsia="仿宋" w:hAnsi="仿宋" w:cs="仿宋" w:hint="eastAsia"/>
            <w:lang w:eastAsia="zh-CN"/>
          </w:rPr>
          <w:t>(一)、建立健全的预算管理制度</w:t>
        </w:r>
        <w:r>
          <w:tab/>
        </w:r>
        <w:r>
          <w:fldChar w:fldCharType="begin"/>
        </w:r>
        <w:r>
          <w:instrText xml:space="preserve"> PAGEREF _Toc21878 \h </w:instrText>
        </w:r>
        <w:r>
          <w:fldChar w:fldCharType="separate"/>
        </w:r>
        <w:r>
          <w:t>16</w:t>
        </w:r>
        <w:r>
          <w:fldChar w:fldCharType="end"/>
        </w:r>
      </w:hyperlink>
    </w:p>
    <w:p>
      <w:pPr>
        <w:pStyle w:val="TOC2"/>
        <w:tabs>
          <w:tab w:val="right" w:leader="dot" w:pos="8306"/>
        </w:tabs>
      </w:pPr>
      <w:hyperlink w:anchor="_Toc20706" w:history="1">
        <w:r>
          <w:rPr>
            <w:rFonts w:ascii="仿宋" w:eastAsia="仿宋" w:hAnsi="仿宋" w:cs="仿宋" w:hint="eastAsia"/>
            <w:lang w:eastAsia="zh-CN"/>
          </w:rPr>
          <w:t>(二)、加强资金流动监控</w:t>
        </w:r>
        <w:r>
          <w:tab/>
        </w:r>
        <w:r>
          <w:fldChar w:fldCharType="begin"/>
        </w:r>
        <w:r>
          <w:instrText xml:space="preserve"> PAGEREF _Toc20706 \h </w:instrText>
        </w:r>
        <w:r>
          <w:fldChar w:fldCharType="separate"/>
        </w:r>
        <w:r>
          <w:t>18</w:t>
        </w:r>
        <w:r>
          <w:fldChar w:fldCharType="end"/>
        </w:r>
      </w:hyperlink>
    </w:p>
    <w:p>
      <w:pPr>
        <w:pStyle w:val="TOC2"/>
        <w:tabs>
          <w:tab w:val="right" w:leader="dot" w:pos="8306"/>
        </w:tabs>
      </w:pPr>
      <w:hyperlink w:anchor="_Toc30505" w:history="1">
        <w:r>
          <w:rPr>
            <w:rFonts w:ascii="仿宋" w:eastAsia="仿宋" w:hAnsi="仿宋" w:cs="仿宋" w:hint="eastAsia"/>
            <w:lang w:eastAsia="zh-CN"/>
          </w:rPr>
          <w:t>(三)、制定完善的风险控制机制</w:t>
        </w:r>
        <w:r>
          <w:tab/>
        </w:r>
        <w:r>
          <w:fldChar w:fldCharType="begin"/>
        </w:r>
        <w:r>
          <w:instrText xml:space="preserve"> PAGEREF _Toc30505 \h </w:instrText>
        </w:r>
        <w:r>
          <w:fldChar w:fldCharType="separate"/>
        </w:r>
        <w:r>
          <w:t>19</w:t>
        </w:r>
        <w:r>
          <w:fldChar w:fldCharType="end"/>
        </w:r>
      </w:hyperlink>
    </w:p>
    <w:p>
      <w:pPr>
        <w:pStyle w:val="TOC2"/>
        <w:tabs>
          <w:tab w:val="right" w:leader="dot" w:pos="8306"/>
        </w:tabs>
      </w:pPr>
      <w:hyperlink w:anchor="_Toc27296" w:history="1">
        <w:r>
          <w:rPr>
            <w:rFonts w:ascii="仿宋" w:eastAsia="仿宋" w:hAnsi="仿宋" w:cs="仿宋" w:hint="eastAsia"/>
            <w:lang w:eastAsia="zh-CN"/>
          </w:rPr>
          <w:t>(四)、优化成本管理</w:t>
        </w:r>
        <w:r>
          <w:tab/>
        </w:r>
        <w:r>
          <w:fldChar w:fldCharType="begin"/>
        </w:r>
        <w:r>
          <w:instrText xml:space="preserve"> PAGEREF _Toc27296 \h </w:instrText>
        </w:r>
        <w:r>
          <w:fldChar w:fldCharType="separate"/>
        </w:r>
        <w:r>
          <w:t>20</w:t>
        </w:r>
        <w:r>
          <w:fldChar w:fldCharType="end"/>
        </w:r>
      </w:hyperlink>
    </w:p>
    <w:p>
      <w:pPr>
        <w:pStyle w:val="TOC1"/>
        <w:tabs>
          <w:tab w:val="right" w:leader="dot" w:pos="8306"/>
        </w:tabs>
      </w:pPr>
      <w:hyperlink w:anchor="_Toc3457" w:history="1">
        <w:r>
          <w:rPr>
            <w:rFonts w:ascii="仿宋" w:eastAsia="仿宋" w:hAnsi="仿宋" w:cs="仿宋" w:hint="eastAsia"/>
            <w:lang w:eastAsia="zh-CN"/>
          </w:rPr>
          <w:t>八、锌粉底漆项目社会影响</w:t>
        </w:r>
        <w:r>
          <w:tab/>
        </w:r>
        <w:r>
          <w:fldChar w:fldCharType="begin"/>
        </w:r>
        <w:r>
          <w:instrText xml:space="preserve"> PAGEREF _Toc3457 \h </w:instrText>
        </w:r>
        <w:r>
          <w:fldChar w:fldCharType="separate"/>
        </w:r>
        <w:r>
          <w:t>21</w:t>
        </w:r>
        <w:r>
          <w:fldChar w:fldCharType="end"/>
        </w:r>
      </w:hyperlink>
    </w:p>
    <w:p>
      <w:pPr>
        <w:pStyle w:val="TOC2"/>
        <w:tabs>
          <w:tab w:val="right" w:leader="dot" w:pos="8306"/>
        </w:tabs>
      </w:pPr>
      <w:hyperlink w:anchor="_Toc23681" w:history="1">
        <w:r>
          <w:rPr>
            <w:rFonts w:ascii="仿宋" w:eastAsia="仿宋" w:hAnsi="仿宋" w:cs="仿宋" w:hint="eastAsia"/>
            <w:lang w:eastAsia="zh-CN"/>
          </w:rPr>
          <w:t>(一)、社会责任与义务</w:t>
        </w:r>
        <w:r>
          <w:tab/>
        </w:r>
        <w:r>
          <w:fldChar w:fldCharType="begin"/>
        </w:r>
        <w:r>
          <w:instrText xml:space="preserve"> PAGEREF _Toc23681 \h </w:instrText>
        </w:r>
        <w:r>
          <w:fldChar w:fldCharType="separate"/>
        </w:r>
        <w:r>
          <w:t>21</w:t>
        </w:r>
        <w:r>
          <w:fldChar w:fldCharType="end"/>
        </w:r>
      </w:hyperlink>
    </w:p>
    <w:p>
      <w:pPr>
        <w:pStyle w:val="TOC2"/>
        <w:tabs>
          <w:tab w:val="right" w:leader="dot" w:pos="8306"/>
        </w:tabs>
      </w:pPr>
      <w:hyperlink w:anchor="_Toc31311" w:history="1">
        <w:r>
          <w:rPr>
            <w:rFonts w:ascii="仿宋" w:eastAsia="仿宋" w:hAnsi="仿宋" w:cs="仿宋" w:hint="eastAsia"/>
            <w:lang w:eastAsia="zh-CN"/>
          </w:rPr>
          <w:t>(二)、社会参与与沟通</w:t>
        </w:r>
        <w:r>
          <w:tab/>
        </w:r>
        <w:r>
          <w:fldChar w:fldCharType="begin"/>
        </w:r>
        <w:r>
          <w:instrText xml:space="preserve"> PAGEREF _Toc31311 \h </w:instrText>
        </w:r>
        <w:r>
          <w:fldChar w:fldCharType="separate"/>
        </w:r>
        <w:r>
          <w:t>22</w:t>
        </w:r>
        <w:r>
          <w:fldChar w:fldCharType="end"/>
        </w:r>
      </w:hyperlink>
    </w:p>
    <w:p>
      <w:pPr>
        <w:pStyle w:val="TOC1"/>
        <w:tabs>
          <w:tab w:val="right" w:leader="dot" w:pos="8306"/>
        </w:tabs>
      </w:pPr>
      <w:hyperlink w:anchor="_Toc11115" w:history="1">
        <w:r>
          <w:rPr>
            <w:rFonts w:ascii="仿宋" w:eastAsia="仿宋" w:hAnsi="仿宋" w:cs="仿宋" w:hint="eastAsia"/>
            <w:lang w:eastAsia="zh-CN"/>
          </w:rPr>
          <w:t>九、锌粉底漆项目投资规划</w:t>
        </w:r>
        <w:r>
          <w:tab/>
        </w:r>
        <w:r>
          <w:fldChar w:fldCharType="begin"/>
        </w:r>
        <w:r>
          <w:instrText xml:space="preserve"> PAGEREF _Toc11115 \h </w:instrText>
        </w:r>
        <w:r>
          <w:fldChar w:fldCharType="separate"/>
        </w:r>
        <w:r>
          <w:t>23</w:t>
        </w:r>
        <w:r>
          <w:fldChar w:fldCharType="end"/>
        </w:r>
      </w:hyperlink>
    </w:p>
    <w:p>
      <w:pPr>
        <w:pStyle w:val="TOC2"/>
        <w:tabs>
          <w:tab w:val="right" w:leader="dot" w:pos="8306"/>
        </w:tabs>
      </w:pPr>
      <w:hyperlink w:anchor="_Toc14260" w:history="1">
        <w:r>
          <w:rPr>
            <w:rFonts w:ascii="仿宋" w:eastAsia="仿宋" w:hAnsi="仿宋" w:cs="仿宋" w:hint="eastAsia"/>
            <w:lang w:eastAsia="zh-CN"/>
          </w:rPr>
          <w:t>(一)、锌粉底漆项目总投资估算</w:t>
        </w:r>
        <w:r>
          <w:tab/>
        </w:r>
        <w:r>
          <w:fldChar w:fldCharType="begin"/>
        </w:r>
        <w:r>
          <w:instrText xml:space="preserve"> PAGEREF _Toc14260 \h </w:instrText>
        </w:r>
        <w:r>
          <w:fldChar w:fldCharType="separate"/>
        </w:r>
        <w:r>
          <w:t>23</w:t>
        </w:r>
        <w:r>
          <w:fldChar w:fldCharType="end"/>
        </w:r>
      </w:hyperlink>
    </w:p>
    <w:p>
      <w:pPr>
        <w:pStyle w:val="TOC2"/>
        <w:tabs>
          <w:tab w:val="right" w:leader="dot" w:pos="8306"/>
        </w:tabs>
      </w:pPr>
      <w:hyperlink w:anchor="_Toc13935" w:history="1">
        <w:r>
          <w:rPr>
            <w:rFonts w:ascii="仿宋" w:eastAsia="仿宋" w:hAnsi="仿宋" w:cs="仿宋" w:hint="eastAsia"/>
            <w:lang w:eastAsia="zh-CN"/>
          </w:rPr>
          <w:t>(二)、资金筹措</w:t>
        </w:r>
        <w:r>
          <w:tab/>
        </w:r>
        <w:r>
          <w:fldChar w:fldCharType="begin"/>
        </w:r>
        <w:r>
          <w:instrText xml:space="preserve"> PAGEREF _Toc13935 \h </w:instrText>
        </w:r>
        <w:r>
          <w:fldChar w:fldCharType="separate"/>
        </w:r>
        <w:r>
          <w:t>24</w:t>
        </w:r>
        <w:r>
          <w:fldChar w:fldCharType="end"/>
        </w:r>
      </w:hyperlink>
    </w:p>
    <w:p>
      <w:pPr>
        <w:pStyle w:val="TOC1"/>
        <w:tabs>
          <w:tab w:val="right" w:leader="dot" w:pos="8306"/>
        </w:tabs>
      </w:pPr>
      <w:hyperlink w:anchor="_Toc2091" w:history="1">
        <w:r>
          <w:rPr>
            <w:rFonts w:ascii="仿宋" w:eastAsia="仿宋" w:hAnsi="仿宋" w:cs="仿宋" w:hint="eastAsia"/>
            <w:lang w:eastAsia="zh-CN"/>
          </w:rPr>
          <w:t>十、锌粉底漆项目人力资源培养与发展</w:t>
        </w:r>
        <w:r>
          <w:tab/>
        </w:r>
        <w:r>
          <w:fldChar w:fldCharType="begin"/>
        </w:r>
        <w:r>
          <w:instrText xml:space="preserve"> PAGEREF _Toc2091 \h </w:instrText>
        </w:r>
        <w:r>
          <w:fldChar w:fldCharType="separate"/>
        </w:r>
        <w:r>
          <w:t>25</w:t>
        </w:r>
        <w:r>
          <w:fldChar w:fldCharType="end"/>
        </w:r>
      </w:hyperlink>
    </w:p>
    <w:p>
      <w:pPr>
        <w:pStyle w:val="TOC2"/>
        <w:tabs>
          <w:tab w:val="right" w:leader="dot" w:pos="8306"/>
        </w:tabs>
      </w:pPr>
      <w:hyperlink w:anchor="_Toc16159" w:history="1">
        <w:r>
          <w:rPr>
            <w:rFonts w:ascii="仿宋" w:eastAsia="仿宋" w:hAnsi="仿宋" w:cs="仿宋" w:hint="eastAsia"/>
            <w:lang w:eastAsia="zh-CN"/>
          </w:rPr>
          <w:t>(一)、人才需求与规划</w:t>
        </w:r>
        <w:r>
          <w:tab/>
        </w:r>
        <w:r>
          <w:fldChar w:fldCharType="begin"/>
        </w:r>
        <w:r>
          <w:instrText xml:space="preserve"> PAGEREF _Toc16159 \h </w:instrText>
        </w:r>
        <w:r>
          <w:fldChar w:fldCharType="separate"/>
        </w:r>
        <w:r>
          <w:t>25</w:t>
        </w:r>
        <w:r>
          <w:fldChar w:fldCharType="end"/>
        </w:r>
      </w:hyperlink>
    </w:p>
    <w:p>
      <w:pPr>
        <w:pStyle w:val="TOC2"/>
        <w:tabs>
          <w:tab w:val="right" w:leader="dot" w:pos="8306"/>
        </w:tabs>
      </w:pPr>
      <w:hyperlink w:anchor="_Toc5109" w:history="1">
        <w:r>
          <w:rPr>
            <w:rFonts w:ascii="仿宋" w:eastAsia="仿宋" w:hAnsi="仿宋" w:cs="仿宋" w:hint="eastAsia"/>
            <w:lang w:eastAsia="zh-CN"/>
          </w:rPr>
          <w:t>(二)、培训与发展计划</w:t>
        </w:r>
        <w:r>
          <w:tab/>
        </w:r>
        <w:r>
          <w:fldChar w:fldCharType="begin"/>
        </w:r>
        <w:r>
          <w:instrText xml:space="preserve"> PAGEREF _Toc5109 \h </w:instrText>
        </w:r>
        <w:r>
          <w:fldChar w:fldCharType="separate"/>
        </w:r>
        <w:r>
          <w:t>25</w:t>
        </w:r>
        <w:r>
          <w:fldChar w:fldCharType="end"/>
        </w:r>
      </w:hyperlink>
    </w:p>
    <w:p>
      <w:pPr>
        <w:pStyle w:val="TOC1"/>
        <w:tabs>
          <w:tab w:val="right" w:leader="dot" w:pos="8306"/>
        </w:tabs>
      </w:pPr>
      <w:hyperlink w:anchor="_Toc28108" w:history="1">
        <w:r>
          <w:rPr>
            <w:rFonts w:ascii="仿宋" w:eastAsia="仿宋" w:hAnsi="仿宋" w:cs="仿宋" w:hint="eastAsia"/>
            <w:lang w:eastAsia="zh-CN"/>
          </w:rPr>
          <w:t>十一、生产安全保护</w:t>
        </w:r>
        <w:r>
          <w:tab/>
        </w:r>
        <w:r>
          <w:fldChar w:fldCharType="begin"/>
        </w:r>
        <w:r>
          <w:instrText xml:space="preserve"> PAGEREF _Toc28108 \h </w:instrText>
        </w:r>
        <w:r>
          <w:fldChar w:fldCharType="separate"/>
        </w:r>
        <w:r>
          <w:t>26</w:t>
        </w:r>
        <w:r>
          <w:fldChar w:fldCharType="end"/>
        </w:r>
      </w:hyperlink>
    </w:p>
    <w:p>
      <w:pPr>
        <w:pStyle w:val="TOC2"/>
        <w:tabs>
          <w:tab w:val="right" w:leader="dot" w:pos="8306"/>
        </w:tabs>
      </w:pPr>
      <w:hyperlink w:anchor="_Toc18161" w:history="1">
        <w:r>
          <w:rPr>
            <w:rFonts w:ascii="仿宋" w:eastAsia="仿宋" w:hAnsi="仿宋" w:cs="仿宋" w:hint="eastAsia"/>
            <w:lang w:eastAsia="zh-CN"/>
          </w:rPr>
          <w:t>(一)、消防安全</w:t>
        </w:r>
        <w:r>
          <w:tab/>
        </w:r>
        <w:r>
          <w:fldChar w:fldCharType="begin"/>
        </w:r>
        <w:r>
          <w:instrText xml:space="preserve"> PAGEREF _Toc18161 \h </w:instrText>
        </w:r>
        <w:r>
          <w:fldChar w:fldCharType="separate"/>
        </w:r>
        <w:r>
          <w:t>26</w:t>
        </w:r>
        <w:r>
          <w:fldChar w:fldCharType="end"/>
        </w:r>
      </w:hyperlink>
    </w:p>
    <w:p>
      <w:pPr>
        <w:pStyle w:val="TOC2"/>
        <w:tabs>
          <w:tab w:val="right" w:leader="dot" w:pos="8306"/>
        </w:tabs>
      </w:pPr>
      <w:hyperlink w:anchor="_Toc30843" w:history="1">
        <w:r>
          <w:rPr>
            <w:rFonts w:ascii="仿宋" w:eastAsia="仿宋" w:hAnsi="仿宋" w:cs="仿宋" w:hint="eastAsia"/>
            <w:lang w:eastAsia="zh-CN"/>
          </w:rPr>
          <w:t>(二)、防火防爆总图布置措施</w:t>
        </w:r>
        <w:r>
          <w:tab/>
        </w:r>
        <w:r>
          <w:fldChar w:fldCharType="begin"/>
        </w:r>
        <w:r>
          <w:instrText xml:space="preserve"> PAGEREF _Toc30843 \h </w:instrText>
        </w:r>
        <w:r>
          <w:fldChar w:fldCharType="separate"/>
        </w:r>
        <w:r>
          <w:t>27</w:t>
        </w:r>
        <w:r>
          <w:fldChar w:fldCharType="end"/>
        </w:r>
      </w:hyperlink>
    </w:p>
    <w:p>
      <w:pPr>
        <w:pStyle w:val="TOC2"/>
        <w:tabs>
          <w:tab w:val="right" w:leader="dot" w:pos="8306"/>
        </w:tabs>
      </w:pPr>
      <w:hyperlink w:anchor="_Toc6687" w:history="1">
        <w:r>
          <w:rPr>
            <w:rFonts w:ascii="仿宋" w:eastAsia="仿宋" w:hAnsi="仿宋" w:cs="仿宋" w:hint="eastAsia"/>
            <w:lang w:eastAsia="zh-CN"/>
          </w:rPr>
          <w:t>(三)、自然灾害防范措施</w:t>
        </w:r>
        <w:r>
          <w:tab/>
        </w:r>
        <w:r>
          <w:fldChar w:fldCharType="begin"/>
        </w:r>
        <w:r>
          <w:instrText xml:space="preserve"> PAGEREF _Toc6687 \h </w:instrText>
        </w:r>
        <w:r>
          <w:fldChar w:fldCharType="separate"/>
        </w:r>
        <w:r>
          <w:t>28</w:t>
        </w:r>
        <w:r>
          <w:fldChar w:fldCharType="end"/>
        </w:r>
      </w:hyperlink>
    </w:p>
    <w:p>
      <w:pPr>
        <w:pStyle w:val="TOC2"/>
        <w:tabs>
          <w:tab w:val="right" w:leader="dot" w:pos="8306"/>
        </w:tabs>
      </w:pPr>
      <w:hyperlink w:anchor="_Toc2778" w:history="1">
        <w:r>
          <w:rPr>
            <w:rFonts w:ascii="仿宋" w:eastAsia="仿宋" w:hAnsi="仿宋" w:cs="仿宋" w:hint="eastAsia"/>
            <w:lang w:eastAsia="zh-CN"/>
          </w:rPr>
          <w:t>(四)、安全色及安全标志使用要求</w:t>
        </w:r>
        <w:r>
          <w:tab/>
        </w:r>
        <w:r>
          <w:fldChar w:fldCharType="begin"/>
        </w:r>
        <w:r>
          <w:instrText xml:space="preserve"> PAGEREF _Toc2778 \h </w:instrText>
        </w:r>
        <w:r>
          <w:fldChar w:fldCharType="separate"/>
        </w:r>
        <w:r>
          <w:t>29</w:t>
        </w:r>
        <w:r>
          <w:fldChar w:fldCharType="end"/>
        </w:r>
      </w:hyperlink>
    </w:p>
    <w:p>
      <w:pPr>
        <w:pStyle w:val="TOC2"/>
        <w:tabs>
          <w:tab w:val="right" w:leader="dot" w:pos="8306"/>
        </w:tabs>
      </w:pPr>
      <w:hyperlink w:anchor="_Toc3686" w:history="1">
        <w:r>
          <w:rPr>
            <w:rFonts w:ascii="仿宋" w:eastAsia="仿宋" w:hAnsi="仿宋" w:cs="仿宋" w:hint="eastAsia"/>
            <w:lang w:eastAsia="zh-CN"/>
          </w:rPr>
          <w:t>(五)、防尘防毒措施</w:t>
        </w:r>
        <w:r>
          <w:tab/>
        </w:r>
        <w:r>
          <w:fldChar w:fldCharType="begin"/>
        </w:r>
        <w:r>
          <w:instrText xml:space="preserve"> PAGEREF _Toc3686 \h </w:instrText>
        </w:r>
        <w:r>
          <w:fldChar w:fldCharType="separate"/>
        </w:r>
        <w:r>
          <w:t>30</w:t>
        </w:r>
        <w:r>
          <w:fldChar w:fldCharType="end"/>
        </w:r>
      </w:hyperlink>
    </w:p>
    <w:p>
      <w:pPr>
        <w:pStyle w:val="TOC2"/>
        <w:tabs>
          <w:tab w:val="right" w:leader="dot" w:pos="8306"/>
        </w:tabs>
      </w:pPr>
      <w:hyperlink w:anchor="_Toc15992" w:history="1">
        <w:r>
          <w:rPr>
            <w:rFonts w:ascii="仿宋" w:eastAsia="仿宋" w:hAnsi="仿宋" w:cs="仿宋" w:hint="eastAsia"/>
            <w:lang w:eastAsia="zh-CN"/>
          </w:rPr>
          <w:t>(六)、防静电、触电防护及防雷措施</w:t>
        </w:r>
        <w:r>
          <w:tab/>
        </w:r>
        <w:r>
          <w:fldChar w:fldCharType="begin"/>
        </w:r>
        <w:r>
          <w:instrText xml:space="preserve"> PAGEREF _Toc15992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42" w:history="1">
        <w:r>
          <w:rPr>
            <w:rFonts w:ascii="仿宋" w:eastAsia="仿宋" w:hAnsi="仿宋" w:cs="仿宋" w:hint="eastAsia"/>
            <w:lang w:eastAsia="zh-CN"/>
          </w:rPr>
          <w:t>(七)、机械设备安全保障措施</w:t>
        </w:r>
        <w:r>
          <w:tab/>
        </w:r>
        <w:r>
          <w:fldChar w:fldCharType="begin"/>
        </w:r>
        <w:r>
          <w:instrText xml:space="preserve"> PAGEREF _Toc2642 \h </w:instrText>
        </w:r>
        <w:r>
          <w:fldChar w:fldCharType="separate"/>
        </w:r>
        <w:r>
          <w:t>32</w:t>
        </w:r>
        <w:r>
          <w:fldChar w:fldCharType="end"/>
        </w:r>
      </w:hyperlink>
    </w:p>
    <w:p>
      <w:pPr>
        <w:pStyle w:val="TOC1"/>
        <w:tabs>
          <w:tab w:val="right" w:leader="dot" w:pos="8306"/>
        </w:tabs>
      </w:pPr>
      <w:hyperlink w:anchor="_Toc11781" w:history="1">
        <w:r>
          <w:rPr>
            <w:rFonts w:ascii="仿宋" w:eastAsia="仿宋" w:hAnsi="仿宋" w:cs="仿宋" w:hint="eastAsia"/>
            <w:lang w:eastAsia="zh-CN"/>
          </w:rPr>
          <w:t>十二、锌粉底漆项目环境影响分析</w:t>
        </w:r>
        <w:r>
          <w:tab/>
        </w:r>
        <w:r>
          <w:fldChar w:fldCharType="begin"/>
        </w:r>
        <w:r>
          <w:instrText xml:space="preserve"> PAGEREF _Toc11781 \h </w:instrText>
        </w:r>
        <w:r>
          <w:fldChar w:fldCharType="separate"/>
        </w:r>
        <w:r>
          <w:t>34</w:t>
        </w:r>
        <w:r>
          <w:fldChar w:fldCharType="end"/>
        </w:r>
      </w:hyperlink>
    </w:p>
    <w:p>
      <w:pPr>
        <w:pStyle w:val="TOC2"/>
        <w:tabs>
          <w:tab w:val="right" w:leader="dot" w:pos="8306"/>
        </w:tabs>
      </w:pPr>
      <w:hyperlink w:anchor="_Toc6877" w:history="1">
        <w:r>
          <w:rPr>
            <w:rFonts w:ascii="仿宋" w:eastAsia="仿宋" w:hAnsi="仿宋" w:cs="仿宋" w:hint="eastAsia"/>
            <w:lang w:eastAsia="zh-CN"/>
          </w:rPr>
          <w:t>(一)、建设区域环境质量现状</w:t>
        </w:r>
        <w:r>
          <w:tab/>
        </w:r>
        <w:r>
          <w:fldChar w:fldCharType="begin"/>
        </w:r>
        <w:r>
          <w:instrText xml:space="preserve"> PAGEREF _Toc6877 \h </w:instrText>
        </w:r>
        <w:r>
          <w:fldChar w:fldCharType="separate"/>
        </w:r>
        <w:r>
          <w:t>34</w:t>
        </w:r>
        <w:r>
          <w:fldChar w:fldCharType="end"/>
        </w:r>
      </w:hyperlink>
    </w:p>
    <w:p>
      <w:pPr>
        <w:pStyle w:val="TOC2"/>
        <w:tabs>
          <w:tab w:val="right" w:leader="dot" w:pos="8306"/>
        </w:tabs>
      </w:pPr>
      <w:hyperlink w:anchor="_Toc17265" w:history="1">
        <w:r>
          <w:rPr>
            <w:rFonts w:ascii="仿宋" w:eastAsia="仿宋" w:hAnsi="仿宋" w:cs="仿宋" w:hint="eastAsia"/>
            <w:lang w:eastAsia="zh-CN"/>
          </w:rPr>
          <w:t>(二)、建设期环境保护</w:t>
        </w:r>
        <w:r>
          <w:tab/>
        </w:r>
        <w:r>
          <w:fldChar w:fldCharType="begin"/>
        </w:r>
        <w:r>
          <w:instrText xml:space="preserve"> PAGEREF _Toc17265 \h </w:instrText>
        </w:r>
        <w:r>
          <w:fldChar w:fldCharType="separate"/>
        </w:r>
        <w:r>
          <w:t>35</w:t>
        </w:r>
        <w:r>
          <w:fldChar w:fldCharType="end"/>
        </w:r>
      </w:hyperlink>
    </w:p>
    <w:p>
      <w:pPr>
        <w:pStyle w:val="TOC2"/>
        <w:tabs>
          <w:tab w:val="right" w:leader="dot" w:pos="8306"/>
        </w:tabs>
      </w:pPr>
      <w:hyperlink w:anchor="_Toc22413" w:history="1">
        <w:r>
          <w:rPr>
            <w:rFonts w:ascii="仿宋" w:eastAsia="仿宋" w:hAnsi="仿宋" w:cs="仿宋" w:hint="eastAsia"/>
            <w:lang w:eastAsia="zh-CN"/>
          </w:rPr>
          <w:t>(三)、运营期环境保护</w:t>
        </w:r>
        <w:r>
          <w:tab/>
        </w:r>
        <w:r>
          <w:fldChar w:fldCharType="begin"/>
        </w:r>
        <w:r>
          <w:instrText xml:space="preserve"> PAGEREF _Toc22413 \h </w:instrText>
        </w:r>
        <w:r>
          <w:fldChar w:fldCharType="separate"/>
        </w:r>
        <w:r>
          <w:t>36</w:t>
        </w:r>
        <w:r>
          <w:fldChar w:fldCharType="end"/>
        </w:r>
      </w:hyperlink>
    </w:p>
    <w:p>
      <w:pPr>
        <w:pStyle w:val="TOC2"/>
        <w:tabs>
          <w:tab w:val="right" w:leader="dot" w:pos="8306"/>
        </w:tabs>
      </w:pPr>
      <w:hyperlink w:anchor="_Toc8224" w:history="1">
        <w:r>
          <w:rPr>
            <w:rFonts w:ascii="仿宋" w:eastAsia="仿宋" w:hAnsi="仿宋" w:cs="仿宋" w:hint="eastAsia"/>
            <w:lang w:eastAsia="zh-CN"/>
          </w:rPr>
          <w:t>(四)、锌粉底漆项目建设对区域经济的影响</w:t>
        </w:r>
        <w:r>
          <w:tab/>
        </w:r>
        <w:r>
          <w:fldChar w:fldCharType="begin"/>
        </w:r>
        <w:r>
          <w:instrText xml:space="preserve"> PAGEREF _Toc8224 \h </w:instrText>
        </w:r>
        <w:r>
          <w:fldChar w:fldCharType="separate"/>
        </w:r>
        <w:r>
          <w:t>38</w:t>
        </w:r>
        <w:r>
          <w:fldChar w:fldCharType="end"/>
        </w:r>
      </w:hyperlink>
    </w:p>
    <w:p>
      <w:pPr>
        <w:pStyle w:val="TOC2"/>
        <w:tabs>
          <w:tab w:val="right" w:leader="dot" w:pos="8306"/>
        </w:tabs>
      </w:pPr>
      <w:hyperlink w:anchor="_Toc27749" w:history="1">
        <w:r>
          <w:rPr>
            <w:rFonts w:ascii="仿宋" w:eastAsia="仿宋" w:hAnsi="仿宋" w:cs="仿宋" w:hint="eastAsia"/>
            <w:lang w:eastAsia="zh-CN"/>
          </w:rPr>
          <w:t>(五)、废弃物处理</w:t>
        </w:r>
        <w:r>
          <w:tab/>
        </w:r>
        <w:r>
          <w:fldChar w:fldCharType="begin"/>
        </w:r>
        <w:r>
          <w:instrText xml:space="preserve"> PAGEREF _Toc27749 \h </w:instrText>
        </w:r>
        <w:r>
          <w:fldChar w:fldCharType="separate"/>
        </w:r>
        <w:r>
          <w:t>39</w:t>
        </w:r>
        <w:r>
          <w:fldChar w:fldCharType="end"/>
        </w:r>
      </w:hyperlink>
    </w:p>
    <w:p>
      <w:pPr>
        <w:pStyle w:val="TOC2"/>
        <w:tabs>
          <w:tab w:val="right" w:leader="dot" w:pos="8306"/>
        </w:tabs>
      </w:pPr>
      <w:hyperlink w:anchor="_Toc14215" w:history="1">
        <w:r>
          <w:rPr>
            <w:rFonts w:ascii="仿宋" w:eastAsia="仿宋" w:hAnsi="仿宋" w:cs="仿宋" w:hint="eastAsia"/>
            <w:lang w:eastAsia="zh-CN"/>
          </w:rPr>
          <w:t>(六)、特殊环境影响分析</w:t>
        </w:r>
        <w:r>
          <w:tab/>
        </w:r>
        <w:r>
          <w:fldChar w:fldCharType="begin"/>
        </w:r>
        <w:r>
          <w:instrText xml:space="preserve"> PAGEREF _Toc14215 \h </w:instrText>
        </w:r>
        <w:r>
          <w:fldChar w:fldCharType="separate"/>
        </w:r>
        <w:r>
          <w:t>41</w:t>
        </w:r>
        <w:r>
          <w:fldChar w:fldCharType="end"/>
        </w:r>
      </w:hyperlink>
    </w:p>
    <w:p>
      <w:pPr>
        <w:pStyle w:val="TOC2"/>
        <w:tabs>
          <w:tab w:val="right" w:leader="dot" w:pos="8306"/>
        </w:tabs>
      </w:pPr>
      <w:hyperlink w:anchor="_Toc8318" w:history="1">
        <w:r>
          <w:rPr>
            <w:rFonts w:ascii="仿宋" w:eastAsia="仿宋" w:hAnsi="仿宋" w:cs="仿宋" w:hint="eastAsia"/>
            <w:lang w:eastAsia="zh-CN"/>
          </w:rPr>
          <w:t>(七)、清洁生产</w:t>
        </w:r>
        <w:r>
          <w:tab/>
        </w:r>
        <w:r>
          <w:fldChar w:fldCharType="begin"/>
        </w:r>
        <w:r>
          <w:instrText xml:space="preserve"> PAGEREF _Toc8318 \h </w:instrText>
        </w:r>
        <w:r>
          <w:fldChar w:fldCharType="separate"/>
        </w:r>
        <w:r>
          <w:t>42</w:t>
        </w:r>
        <w:r>
          <w:fldChar w:fldCharType="end"/>
        </w:r>
      </w:hyperlink>
    </w:p>
    <w:p>
      <w:pPr>
        <w:pStyle w:val="TOC2"/>
        <w:tabs>
          <w:tab w:val="right" w:leader="dot" w:pos="8306"/>
        </w:tabs>
      </w:pPr>
      <w:hyperlink w:anchor="_Toc14322" w:history="1">
        <w:r>
          <w:rPr>
            <w:rFonts w:ascii="仿宋" w:eastAsia="仿宋" w:hAnsi="仿宋" w:cs="仿宋" w:hint="eastAsia"/>
            <w:lang w:eastAsia="zh-CN"/>
          </w:rPr>
          <w:t>(八)、环境保护综合评价</w:t>
        </w:r>
        <w:r>
          <w:tab/>
        </w:r>
        <w:r>
          <w:fldChar w:fldCharType="begin"/>
        </w:r>
        <w:r>
          <w:instrText xml:space="preserve"> PAGEREF _Toc14322 \h </w:instrText>
        </w:r>
        <w:r>
          <w:fldChar w:fldCharType="separate"/>
        </w:r>
        <w:r>
          <w:t>43</w:t>
        </w:r>
        <w:r>
          <w:fldChar w:fldCharType="end"/>
        </w:r>
      </w:hyperlink>
    </w:p>
    <w:p>
      <w:pPr>
        <w:pStyle w:val="TOC1"/>
        <w:tabs>
          <w:tab w:val="right" w:leader="dot" w:pos="8306"/>
        </w:tabs>
      </w:pPr>
      <w:hyperlink w:anchor="_Toc9793" w:history="1">
        <w:r>
          <w:rPr>
            <w:rFonts w:ascii="仿宋" w:eastAsia="仿宋" w:hAnsi="仿宋" w:cs="仿宋" w:hint="eastAsia"/>
            <w:lang w:eastAsia="zh-CN"/>
          </w:rPr>
          <w:t>十三、锌粉底漆项目实施保障措施</w:t>
        </w:r>
        <w:r>
          <w:tab/>
        </w:r>
        <w:r>
          <w:fldChar w:fldCharType="begin"/>
        </w:r>
        <w:r>
          <w:instrText xml:space="preserve"> PAGEREF _Toc9793 \h </w:instrText>
        </w:r>
        <w:r>
          <w:fldChar w:fldCharType="separate"/>
        </w:r>
        <w:r>
          <w:t>44</w:t>
        </w:r>
        <w:r>
          <w:fldChar w:fldCharType="end"/>
        </w:r>
      </w:hyperlink>
    </w:p>
    <w:p>
      <w:pPr>
        <w:pStyle w:val="TOC2"/>
        <w:tabs>
          <w:tab w:val="right" w:leader="dot" w:pos="8306"/>
        </w:tabs>
      </w:pPr>
      <w:hyperlink w:anchor="_Toc31300" w:history="1">
        <w:r>
          <w:rPr>
            <w:rFonts w:ascii="仿宋" w:eastAsia="仿宋" w:hAnsi="仿宋" w:cs="仿宋" w:hint="eastAsia"/>
            <w:lang w:eastAsia="zh-CN"/>
          </w:rPr>
          <w:t>(一)、锌粉底漆项目实施保障机制</w:t>
        </w:r>
        <w:r>
          <w:tab/>
        </w:r>
        <w:r>
          <w:fldChar w:fldCharType="begin"/>
        </w:r>
        <w:r>
          <w:instrText xml:space="preserve"> PAGEREF _Toc31300 \h </w:instrText>
        </w:r>
        <w:r>
          <w:fldChar w:fldCharType="separate"/>
        </w:r>
        <w:r>
          <w:t>44</w:t>
        </w:r>
        <w:r>
          <w:fldChar w:fldCharType="end"/>
        </w:r>
      </w:hyperlink>
    </w:p>
    <w:p>
      <w:pPr>
        <w:pStyle w:val="TOC2"/>
        <w:tabs>
          <w:tab w:val="right" w:leader="dot" w:pos="8306"/>
        </w:tabs>
      </w:pPr>
      <w:hyperlink w:anchor="_Toc10904" w:history="1">
        <w:r>
          <w:rPr>
            <w:rFonts w:ascii="仿宋" w:eastAsia="仿宋" w:hAnsi="仿宋" w:cs="仿宋" w:hint="eastAsia"/>
            <w:lang w:eastAsia="zh-CN"/>
          </w:rPr>
          <w:t>(二)、锌粉底漆项目法律合规要求</w:t>
        </w:r>
        <w:r>
          <w:tab/>
        </w:r>
        <w:r>
          <w:fldChar w:fldCharType="begin"/>
        </w:r>
        <w:r>
          <w:instrText xml:space="preserve"> PAGEREF _Toc10904 \h </w:instrText>
        </w:r>
        <w:r>
          <w:fldChar w:fldCharType="separate"/>
        </w:r>
        <w:r>
          <w:t>48</w:t>
        </w:r>
        <w:r>
          <w:fldChar w:fldCharType="end"/>
        </w:r>
      </w:hyperlink>
    </w:p>
    <w:p>
      <w:pPr>
        <w:pStyle w:val="TOC2"/>
        <w:tabs>
          <w:tab w:val="right" w:leader="dot" w:pos="8306"/>
        </w:tabs>
      </w:pPr>
      <w:hyperlink w:anchor="_Toc14577" w:history="1">
        <w:r>
          <w:rPr>
            <w:rFonts w:ascii="仿宋" w:eastAsia="仿宋" w:hAnsi="仿宋" w:cs="仿宋" w:hint="eastAsia"/>
            <w:lang w:eastAsia="zh-CN"/>
          </w:rPr>
          <w:t>(三)、锌粉底漆项目合同管理与法律事务</w:t>
        </w:r>
        <w:r>
          <w:tab/>
        </w:r>
        <w:r>
          <w:fldChar w:fldCharType="begin"/>
        </w:r>
        <w:r>
          <w:instrText xml:space="preserve"> PAGEREF _Toc14577 \h </w:instrText>
        </w:r>
        <w:r>
          <w:fldChar w:fldCharType="separate"/>
        </w:r>
        <w:r>
          <w:t>52</w:t>
        </w:r>
        <w:r>
          <w:fldChar w:fldCharType="end"/>
        </w:r>
      </w:hyperlink>
    </w:p>
    <w:p>
      <w:pPr>
        <w:pStyle w:val="TOC2"/>
        <w:tabs>
          <w:tab w:val="right" w:leader="dot" w:pos="8306"/>
        </w:tabs>
      </w:pPr>
      <w:hyperlink w:anchor="_Toc664" w:history="1">
        <w:r>
          <w:rPr>
            <w:rFonts w:ascii="仿宋" w:eastAsia="仿宋" w:hAnsi="仿宋" w:cs="仿宋" w:hint="eastAsia"/>
            <w:lang w:eastAsia="zh-CN"/>
          </w:rPr>
          <w:t>(四)、锌粉底漆项目知识产权保护策略</w:t>
        </w:r>
        <w:r>
          <w:tab/>
        </w:r>
        <w:r>
          <w:fldChar w:fldCharType="begin"/>
        </w:r>
        <w:r>
          <w:instrText xml:space="preserve"> PAGEREF _Toc664 \h </w:instrText>
        </w:r>
        <w:r>
          <w:fldChar w:fldCharType="separate"/>
        </w:r>
        <w:r>
          <w:t>58</w:t>
        </w:r>
        <w:r>
          <w:fldChar w:fldCharType="end"/>
        </w:r>
      </w:hyperlink>
    </w:p>
    <w:p>
      <w:pPr>
        <w:pStyle w:val="TOC1"/>
        <w:tabs>
          <w:tab w:val="right" w:leader="dot" w:pos="8306"/>
        </w:tabs>
      </w:pPr>
      <w:hyperlink w:anchor="_Toc3967" w:history="1">
        <w:r>
          <w:rPr>
            <w:rFonts w:ascii="仿宋" w:eastAsia="仿宋" w:hAnsi="仿宋" w:cs="仿宋" w:hint="eastAsia"/>
            <w:lang w:eastAsia="zh-CN"/>
          </w:rPr>
          <w:t>十四、锌粉底漆项目治理与监督</w:t>
        </w:r>
        <w:r>
          <w:tab/>
        </w:r>
        <w:r>
          <w:fldChar w:fldCharType="begin"/>
        </w:r>
        <w:r>
          <w:instrText xml:space="preserve"> PAGEREF _Toc3967 \h </w:instrText>
        </w:r>
        <w:r>
          <w:fldChar w:fldCharType="separate"/>
        </w:r>
        <w:r>
          <w:t>61</w:t>
        </w:r>
        <w:r>
          <w:fldChar w:fldCharType="end"/>
        </w:r>
      </w:hyperlink>
    </w:p>
    <w:p>
      <w:pPr>
        <w:pStyle w:val="TOC2"/>
        <w:tabs>
          <w:tab w:val="right" w:leader="dot" w:pos="8306"/>
        </w:tabs>
      </w:pPr>
      <w:hyperlink w:anchor="_Toc4967" w:history="1">
        <w:r>
          <w:rPr>
            <w:rFonts w:ascii="仿宋" w:eastAsia="仿宋" w:hAnsi="仿宋" w:cs="仿宋" w:hint="eastAsia"/>
            <w:lang w:eastAsia="zh-CN"/>
          </w:rPr>
          <w:t>(一)、锌粉底漆项目治理结构</w:t>
        </w:r>
        <w:r>
          <w:tab/>
        </w:r>
        <w:r>
          <w:fldChar w:fldCharType="begin"/>
        </w:r>
        <w:r>
          <w:instrText xml:space="preserve"> PAGEREF _Toc4967 \h </w:instrText>
        </w:r>
        <w:r>
          <w:fldChar w:fldCharType="separate"/>
        </w:r>
        <w:r>
          <w:t>61</w:t>
        </w:r>
        <w:r>
          <w:fldChar w:fldCharType="end"/>
        </w:r>
      </w:hyperlink>
    </w:p>
    <w:p>
      <w:pPr>
        <w:pStyle w:val="TOC2"/>
        <w:tabs>
          <w:tab w:val="right" w:leader="dot" w:pos="8306"/>
        </w:tabs>
      </w:pPr>
      <w:hyperlink w:anchor="_Toc3917" w:history="1">
        <w:r>
          <w:rPr>
            <w:rFonts w:ascii="仿宋" w:eastAsia="仿宋" w:hAnsi="仿宋" w:cs="仿宋" w:hint="eastAsia"/>
            <w:lang w:eastAsia="zh-CN"/>
          </w:rPr>
          <w:t>(二)、监督与审计</w:t>
        </w:r>
        <w:r>
          <w:tab/>
        </w:r>
        <w:r>
          <w:fldChar w:fldCharType="begin"/>
        </w:r>
        <w:r>
          <w:instrText xml:space="preserve"> PAGEREF _Toc3917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620"/>
      <w:r>
        <w:rPr>
          <w:rFonts w:ascii="仿宋" w:eastAsia="仿宋" w:hAnsi="仿宋" w:cs="仿宋" w:hint="eastAsia"/>
          <w:sz w:val="28"/>
          <w:lang w:eastAsia="zh-CN"/>
        </w:rPr>
        <w:t>一、锌粉底漆项目可持续发展</w:t>
      </w:r>
      <w:bookmarkEnd w:id="2"/>
    </w:p>
    <w:p>
      <w:pPr>
        <w:pStyle w:val="Heading2"/>
        <w:rPr>
          <w:rFonts w:ascii="仿宋" w:eastAsia="仿宋" w:hAnsi="仿宋" w:cs="仿宋" w:hint="eastAsia"/>
          <w:lang w:eastAsia="zh-CN"/>
        </w:rPr>
      </w:pPr>
      <w:bookmarkStart w:id="3" w:name="_Toc1389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锌粉底漆项目中，锌粉底漆项目团队着眼于未来，明确了可持续发展的战略方向。制定的具体可持续发展目标包括降低资源使用、采用环保技术、最大化社会效益等。这一步骤不仅有助于锌粉底漆项目在环保和社会责任方面达到最高标准，也为未来提供了明确的指引，确保锌粉底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可持续实践的融入锌粉底漆项目管理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锌粉底漆项目管理周期。从锌粉底漆项目规划开始，锌粉底漆项目团队就考虑了环境和社会的因素。在执行阶段，锌粉底漆项目团队积极推动绿色技术的应用，优化资源利用。此外，关注员工的社会责任，通过培训和沟通活动提高员工对可持续发展的认知，使他们能够在日常工作中践行可持续实践。这些举措不仅为锌粉底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383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扎根于锌粉底漆项目的可持续发展理念，我们深信环保与社会责任是锌粉底漆项目成功的关键支柱。在锌粉底漆项目的每一步，我们都致力于通过创新和实践，履行对环境和社会的坚定责任。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锌粉底漆项目团队通过引入先进的环保技术、建立高效的废物处理系统以及推动能源节约措施，积极履行环保责任。定期的环保监测和评估确保锌粉底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锌粉底漆项目不仅致力于自身可持续发展，还注重对社会的回馈。通过支持社区锌粉底漆项目、参与慈善事业、提供培训机会等方式，锌粉底漆项目积极履行社会责任。与当地社区建立积极互动，关注员工的工作与生活平衡，以及员工的身心健康，是锌粉底漆项目在社会责任层面的关键举措。这样的实践不仅增强了锌粉底漆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8976"/>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2249"/>
      <w:r>
        <w:rPr>
          <w:rFonts w:ascii="仿宋" w:eastAsia="仿宋" w:hAnsi="仿宋" w:cs="仿宋" w:hint="eastAsia"/>
          <w:lang w:eastAsia="zh-CN"/>
        </w:rPr>
        <w:t>(一)、锌粉底漆行业分析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锌粉底漆行业一直以来都是市场的关注焦点。行业内的发展趋势、竞争态势以及潜在机会都对锌粉底漆项目的推进产生深远的影响。通过深入研究行业的整体概貌，我们将更好地理解行业的核心特征，为锌粉底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锌粉底漆行业，技术一直是推动创新和发展的关键因素。我们将对当前技术趋势进行详尽分析，包括但不限于人工智能、大数据应用、先进制造技术等。这有助于锌粉底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锌粉底漆项目成功的基础。我们将对主要竞争对手进行深入研究，包括其市场份额、产品特点、市场定位等。通过全面了解竞争对手的优势和劣势，锌粉底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1238"/>
      <w:r>
        <w:rPr>
          <w:rFonts w:ascii="仿宋" w:eastAsia="仿宋" w:hAnsi="仿宋" w:cs="仿宋" w:hint="eastAsia"/>
          <w:sz w:val="28"/>
          <w:lang w:eastAsia="zh-CN"/>
        </w:rPr>
        <w:t>(二)、锌粉底漆市场分析预测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通过对市场规模的深入调研，我们将预测锌粉底漆市场未来的增长趋势。这包括市场的整体规模、各细分领域的发展趋势等。锌粉底漆项目可以根据市场的扩张速度和潜在机会，制定更符合市场需求的发展策略。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锌粉底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锌粉底漆项目实施过程中需要充分考虑的因素。我们将对市场风险进行全面评估，包括但不限于政策法规风险、市场竞争风险、技术变革风险等。通过对潜在风险的深入分析，锌粉底漆项目可以制定相应的风险缓解策略，降低不确定性对锌粉底漆项目的影响。</w:t>
      </w:r>
    </w:p>
    <w:p>
      <w:pPr>
        <w:pStyle w:val="Heading1"/>
        <w:ind w:firstLine="560" w:firstLineChars="200"/>
        <w:rPr>
          <w:rFonts w:ascii="仿宋" w:eastAsia="仿宋" w:hAnsi="仿宋" w:cs="仿宋" w:hint="eastAsia"/>
          <w:sz w:val="28"/>
          <w:lang w:eastAsia="zh-CN"/>
        </w:rPr>
      </w:pPr>
      <w:bookmarkStart w:id="8" w:name="_Toc2485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315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锌粉底漆项目的主要产品是XXXX，预计年产值为XXX万元。这一产品在市场中占据着重要的地位，其广泛的应用范围使得该锌粉底漆项目的市场前景非常广阔。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锌粉底漆项目的xxx产品作为重要的原材料之一，将在多个领域发挥关键作用。其在建筑、交通、能源等方面的广泛应用将为整个产业链提供强大的支持，形成产业协同效应。锌粉底漆项目的年产值XXX万XXX万XXX万万元不仅反映了其在市场上的巨大潜力，更预示着它对国民经济的积极贡献。这种关联度高、涉及面广的产业关系，使得该锌粉底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6846"/>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锌粉底漆项目总征地面积为XXXX平方米，相当于约XX.XX亩，其中净用地面积为XXXX平方米，红线范围内相当于约XX.XX亩。这一用地规模充分考虑了锌粉底漆项目的建设需求，保障了锌粉底漆项目在合适的空间内得以充分发展。锌粉底漆项目规划的总建筑面积为XXXX平方米，其中主体工程建设占XXXX平方米，计容建筑面积达XXXX平方米。预计建筑工程的投资将达到XXXX万元，为锌粉底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锌粉底漆项目计划购置的设备共计XXXX台（套），设备购置费用为XXXX万元。这一设备购置计划充分考虑到锌粉底漆项目的生产需求和技术要求，确保了锌粉底漆项目在生产运营中具备先进的技术装备和高效的生产能力。设备的合理配置将为锌粉底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锌粉底漆项目计划总投资为XXXX万元，预计年实现营业收入为XXXX万元。这一产能规模的设定旨在确保锌粉底漆项目能够在投资与回报之间取得平衡，实现长期可持续的发展。锌粉底漆项目的总投资充分考虑到各个方面的需求，包括用地建设、设备购置等多个环节，以确保锌粉底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342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2518"/>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锌粉底漆项目的技术管理特点体现在其创新导向。通过引入最先进的技术趋势和解决方案，锌粉底漆项目致力于提升科技含量、提高质量和效率水平。这意味着我们将采用最新的工具和方法，确保锌粉底漆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锌粉底漆项目技术管理的显著特征。通过整合不同领域的技术资源，我们实现了跨学科的协同工作。这有助于优化技术架构，提高整体效能。此外，整合性策略还促进了不同技术团队之间的紧密沟通和高效合作，确保锌粉底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锌粉底漆项目所采用的技术。通过不断优化技术方案，锌粉底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锌粉底漆项目团队将在锌粉底漆项目初期识别可能的技术风险，并采取相应的预防和应对措施。通过建立健全的风险评估机制，锌粉底漆项目能够在实施过程中及时发现并解决潜在的技术问题，保障锌粉底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锌粉底漆项目中，技术将成为锌粉底漆项目成功的有力支持。这一深度剖析揭示了技术管理在锌粉底漆项目实施中的关键作用，为锌粉底漆项目的技术基础奠定了坚实的基础。</w:t>
      </w:r>
    </w:p>
    <w:p>
      <w:pPr>
        <w:pStyle w:val="Heading2"/>
        <w:ind w:firstLine="560" w:firstLineChars="200"/>
        <w:rPr>
          <w:rFonts w:ascii="仿宋" w:eastAsia="仿宋" w:hAnsi="仿宋" w:cs="仿宋" w:hint="eastAsia"/>
          <w:sz w:val="28"/>
          <w:lang w:eastAsia="zh-CN"/>
        </w:rPr>
      </w:pPr>
      <w:bookmarkStart w:id="13" w:name="_Toc13058"/>
      <w:r>
        <w:rPr>
          <w:rFonts w:ascii="仿宋" w:eastAsia="仿宋" w:hAnsi="仿宋" w:cs="仿宋" w:hint="eastAsia"/>
          <w:sz w:val="28"/>
          <w:lang w:eastAsia="zh-CN"/>
        </w:rPr>
        <w:t>(二)、锌粉底漆项目工艺技术设计方案</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生产技术方案的选用，锌粉底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锌粉底漆项目将严格按照相关行业规范要求进行组织。通过有效控制产品质量，锌粉底漆项目将致力于为顾客提供优质的锌粉底漆项目产品和良好的服务。这体现了锌粉底漆项目对于生产活动合规性和质量标准的高度重视，为锌粉底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锌粉底漆项目注重生态效益和清洁生产原则。锌粉底漆项目建设将紧密结合地方特色经济发展，与社会经济发展规划和区域环境保护规划方案相协调一致。通过与当地区域自然生态系统的结合，锌粉底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锌粉底漆项目产品具有多样化的客户需求和个性化的特点。因此，锌粉底漆项目产品规格品种多样，且单批生产数量较小。为满足这一特点，锌粉底漆项目承办单位将建设先进的柔性制造生产线。通过广泛应用柔性制造技术，锌粉底漆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锌粉底漆项目采用的技术具有较高的技术含量和自动化水平，处于国内先进水平。这一技术选用不仅体现了对生产效率、质量和环境友好性的高标准要求，同时为锌粉底漆项目的可持续发展奠定了坚实的基础。</w:t>
      </w:r>
    </w:p>
    <w:p>
      <w:pPr>
        <w:pStyle w:val="Heading2"/>
        <w:ind w:firstLine="560" w:firstLineChars="200"/>
        <w:rPr>
          <w:rFonts w:ascii="仿宋" w:eastAsia="仿宋" w:hAnsi="仿宋" w:cs="仿宋" w:hint="eastAsia"/>
          <w:sz w:val="28"/>
          <w:lang w:eastAsia="zh-CN"/>
        </w:rPr>
      </w:pPr>
      <w:bookmarkStart w:id="14" w:name="_Toc2514"/>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为确保锌粉底漆项目的高效生产和技术实施，我们制定了一套精心设计的设备选型方案，以满足锌粉底漆项目生产、质量和环保的要求。该方案的主要特点如下：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锌粉底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针对锌粉底漆项目产品的多样性和小批量生产的特点，我们将建设柔性制造生产线。通过在设备选型中考虑柔性制造技术，可以灵活应对不同产品规格和生产需求，实现生产线的高度灵活性和适应性。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7515"/>
      <w:r>
        <w:rPr>
          <w:rFonts w:ascii="仿宋" w:eastAsia="仿宋" w:hAnsi="仿宋" w:cs="仿宋" w:hint="eastAsia"/>
          <w:sz w:val="28"/>
          <w:lang w:eastAsia="zh-CN"/>
        </w:rPr>
        <w:t>五、锌粉底漆项目危机管理</w:t>
      </w:r>
      <w:bookmarkEnd w:id="15"/>
    </w:p>
    <w:p>
      <w:pPr>
        <w:pStyle w:val="Heading2"/>
        <w:rPr>
          <w:rFonts w:ascii="仿宋" w:eastAsia="仿宋" w:hAnsi="仿宋" w:cs="仿宋" w:hint="eastAsia"/>
          <w:lang w:eastAsia="zh-CN"/>
        </w:rPr>
      </w:pPr>
      <w:bookmarkStart w:id="16" w:name="_Toc5177"/>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锌粉底漆项目危机管理中，危机预警与识别是确保锌粉底漆项目稳健运行的核心步骤。通过建立全面的监测机制，锌粉底漆项目团队旨在及时发现和理解潜在的风险和危机因素，以便采取及时的预防和应对措施，确保锌粉底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首先，通过深入的风险评估，锌粉底漆项目团队全面分析了整个锌粉底漆项目和各个阶段可能存在的威胁。这包括准确评估每个潜在风险的发生概率和可能影响的程度，为后续危机预警提供了有力支持。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锌粉底漆项目团队着重于明确定义锌粉底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锌粉底漆项目进展的持续监控，团队能够及时发现潜在问题并作出迅速反应。锌粉底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在这一阶段，团队的专业素养和反应速度将发挥至关重要的作用，以确保潜在危机能够在初期得到有效的处理，最大程度地减轻负面影响。通过危机预警与识别，锌粉底漆项目得以更有序、可控地推进。</w:t>
      </w:r>
    </w:p>
    <w:p>
      <w:pPr>
        <w:pStyle w:val="Heading2"/>
        <w:ind w:firstLine="560" w:firstLineChars="200"/>
        <w:rPr>
          <w:rFonts w:ascii="仿宋" w:eastAsia="仿宋" w:hAnsi="仿宋" w:cs="仿宋" w:hint="eastAsia"/>
          <w:sz w:val="28"/>
          <w:lang w:eastAsia="zh-CN"/>
        </w:rPr>
      </w:pPr>
      <w:bookmarkStart w:id="17" w:name="_Toc12274"/>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在危机发生时，锌粉底漆项目团队立即行动，成立了应急小组。该小组的任务是迅速制定并实施紧急应对措施，以最小化潜在损失。以下是采取的主要措施：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暂停锌粉底漆项目进度：为遏制危机蔓延，锌粉底漆项目暂时停止进行，以便全面评估当前状况。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资源重新分配：重新评估锌粉底漆项目资源的分配，确保最大限度地减小损失。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实时沟通：与关键利益相关者建立实时沟通机制，向他们传递锌粉底漆项目危机的实际状况，保障锌粉底漆项目核心利益。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在紧急应对的同时，锌粉底漆项目团队强调了团队协作和有效沟通的重要性。以下是团队协作的关键举措：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信息共享机制：建立了信息共享平台，确保团队成员能够及时获取锌粉底漆项目危机的实时信息。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领导者沟通：锌粉底漆项目领导者通过定期会议和即时沟通工具，指导团队应对危机，保持团队稳定运行。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随着危机得到初步控制，锌粉底漆项目团队转向制定恢复计划，以确保锌粉底漆项目能够从中迅速恢复。主要恢复计划包括：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修复受损的进度计划：重新评估锌粉底漆项目进度，制定修复计划，确保锌粉底漆项目尽快回归正常进程。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重新调整资源分配：优化资源分配，确保锌粉底漆项目在有限资源下高效运转。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风险管理机制加强：对锌粉底漆项目风险进行全面评估，制定更强化的风险管理策略，以预防未来可能的危机。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3950"/>
      <w:r>
        <w:rPr>
          <w:rFonts w:ascii="仿宋" w:eastAsia="仿宋" w:hAnsi="仿宋" w:cs="仿宋" w:hint="eastAsia"/>
          <w:sz w:val="28"/>
          <w:lang w:eastAsia="zh-CN"/>
        </w:rPr>
        <w:t>六、锌粉底漆项目建设单位说明</w:t>
      </w:r>
      <w:bookmarkEnd w:id="18"/>
    </w:p>
    <w:p>
      <w:pPr>
        <w:pStyle w:val="Heading2"/>
        <w:rPr>
          <w:rFonts w:ascii="仿宋" w:eastAsia="仿宋" w:hAnsi="仿宋" w:cs="仿宋" w:hint="eastAsia"/>
          <w:lang w:eastAsia="zh-CN"/>
        </w:rPr>
      </w:pPr>
      <w:bookmarkStart w:id="19" w:name="_Toc11217"/>
      <w:r>
        <w:rPr>
          <w:rFonts w:ascii="仿宋" w:eastAsia="仿宋" w:hAnsi="仿宋" w:cs="仿宋" w:hint="eastAsia"/>
          <w:lang w:eastAsia="zh-CN"/>
        </w:rPr>
        <w:t>(一)、锌粉底漆项目承办单位基本情况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8525"/>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锌粉底漆项目承办单位的XXXX，我们着眼于实现可持续的经济效益。通过技术创新和解决方案的提供，公司预计在锌粉底漆项目执行期间将获得可观的收入增长。这一收入来源主要包括锌粉底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同时，我们注重成本控制和效率提升，以确保锌粉底漆项目的可持续盈利。透过精细的管理和资源优化，公司期望实现锌粉底漆项目利润最大化。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锌粉底漆项目实施进行全面的投资评估，包括锌粉底漆项目启动阶段的资金投入和后续运营成本。通过对锌粉底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锌粉底漆项目实施过程中具备足够的资金流动性，公司将进行详尽的现金流分析。这包括资金需求的合理预测、锌粉底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15965"/>
      <w:r>
        <w:rPr>
          <w:rFonts w:ascii="仿宋" w:eastAsia="仿宋" w:hAnsi="仿宋" w:cs="仿宋" w:hint="eastAsia"/>
          <w:sz w:val="28"/>
          <w:lang w:eastAsia="zh-CN"/>
        </w:rPr>
        <w:t>七、锌粉底漆项目人力资源管理</w:t>
      </w:r>
      <w:bookmarkEnd w:id="21"/>
    </w:p>
    <w:p>
      <w:pPr>
        <w:pStyle w:val="Heading2"/>
        <w:rPr>
          <w:rFonts w:ascii="仿宋" w:eastAsia="仿宋" w:hAnsi="仿宋" w:cs="仿宋" w:hint="eastAsia"/>
          <w:lang w:eastAsia="zh-CN"/>
        </w:rPr>
      </w:pPr>
      <w:bookmarkStart w:id="22" w:name="_Toc21878"/>
      <w:r>
        <w:rPr>
          <w:rFonts w:ascii="仿宋" w:eastAsia="仿宋" w:hAnsi="仿宋" w:cs="仿宋" w:hint="eastAsia"/>
          <w:lang w:eastAsia="zh-CN"/>
        </w:rPr>
        <w:t>(一)、建立健全的预算管理制度</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设立完善的预算体系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锌粉底漆项目的初期，必须确立一个全面而系统的锌粉底漆预算体系。首先，团队需要通过详尽的成本估算和锌粉底漆项目需求分析，制定全面的预算计划。这个计划应该覆盖锌粉底漆项目的各个阶段，包括开发、执行和监测阶段，以确保在整个锌粉底漆项目生命周期内都有足够的财务支持。其次，预算体系需要明确资金的来源，确保锌粉底漆项目在各方面的经费都能够得到妥善安排。这不仅包括核心锌粉底漆项目开发的费用，还考虑了潜在的变更和应急情况的资金储备。通过建立这样一个完善的预算体系，锌粉底漆项目能够更好地规划和管理其财务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规范预算管理流程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https://d.book118.com/447133056132006051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锌粉底漆项目规划设计方案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D14AC4"/>
    <w:rsid w:val="12D14A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7133056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2024-02-29T22:11:00Z</dcterms:created>
  <dcterms:modified xsi:type="dcterms:W3CDTF">2024-02-29T22:11:46Z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40FED9B01C72470F861128FD428FC61B_11</vt:lpwstr>
  </property>
  <property fmtid="{D5CDD505-2E9C-101B-9397-08002B2CF9AE}" pid="3" name="KSOProductBuildVer">
    <vt:lpwstr>2052-12.1.0.16388</vt:lpwstr>
  </property>
</Properties>
</file>