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line="842" w:lineRule="exact"/>
        <w:ind w:right="467"/>
      </w:pPr>
      <w:r>
        <w:rPr>
          <w:w w:val="95"/>
        </w:rPr>
        <w:t>《服装专卖店运营治理手册》</w:t>
      </w:r>
    </w:p>
    <w:p>
      <w:pPr>
        <w:pStyle w:val="BodyText"/>
        <w:ind w:left="0"/>
        <w:rPr>
          <w:rFonts w:ascii="黑体"/>
          <w:b/>
          <w:sz w:val="20"/>
        </w:rPr>
      </w:pPr>
    </w:p>
    <w:p>
      <w:pPr>
        <w:pStyle w:val="BodyText"/>
        <w:spacing w:before="7"/>
        <w:ind w:left="0"/>
        <w:rPr>
          <w:rFonts w:ascii="黑体"/>
          <w:b/>
          <w:sz w:val="19"/>
        </w:rPr>
      </w:pPr>
    </w:p>
    <w:p>
      <w:pPr>
        <w:spacing w:after="0"/>
        <w:rPr>
          <w:rFonts w:ascii="黑体"/>
          <w:sz w:val="19"/>
        </w:rPr>
        <w:sectPr>
          <w:headerReference w:type="default" r:id="rId4"/>
          <w:footerReference w:type="default" r:id="rId5"/>
          <w:type w:val="continuous"/>
          <w:pgSz w:w="17860" w:h="23820"/>
          <w:pgMar w:top="1000" w:right="1160" w:bottom="1420" w:left="1580" w:header="659" w:footer="1224"/>
          <w:pgNumType w:start="1"/>
          <w:cols w:space="708"/>
        </w:sectPr>
      </w:pPr>
    </w:p>
    <w:p>
      <w:pPr>
        <w:pStyle w:val="BodyText"/>
        <w:ind w:left="0"/>
        <w:rPr>
          <w:rFonts w:ascii="黑体"/>
          <w:b/>
          <w:sz w:val="26"/>
        </w:rPr>
      </w:pPr>
    </w:p>
    <w:p>
      <w:pPr>
        <w:pStyle w:val="BodyText"/>
        <w:spacing w:before="3"/>
        <w:ind w:left="0"/>
        <w:rPr>
          <w:rFonts w:ascii="黑体"/>
          <w:b/>
          <w:sz w:val="29"/>
        </w:rPr>
      </w:pPr>
    </w:p>
    <w:p>
      <w:pPr>
        <w:tabs>
          <w:tab w:val="left" w:pos="800"/>
        </w:tabs>
        <w:spacing w:before="0" w:line="324" w:lineRule="auto"/>
        <w:ind w:left="119" w:right="985" w:firstLine="0"/>
        <w:jc w:val="left"/>
        <w:rPr>
          <w:rFonts w:ascii="宋体" w:eastAsia="宋体" w:hint="eastAsia"/>
          <w:sz w:val="27"/>
        </w:rPr>
      </w:pPr>
      <w:r>
        <w:rPr>
          <w:rFonts w:ascii="宋体" w:eastAsia="宋体" w:hint="eastAsia"/>
          <w:sz w:val="27"/>
        </w:rPr>
        <w:t>概</w:t>
        <w:tab/>
        <w:t>述</w:t>
      </w:r>
      <w:r>
        <w:rPr>
          <w:rFonts w:ascii="宋体" w:eastAsia="宋体" w:hint="eastAsia"/>
          <w:spacing w:val="-1"/>
          <w:sz w:val="27"/>
        </w:rPr>
        <w:t>公司简介</w:t>
      </w:r>
    </w:p>
    <w:p>
      <w:pPr>
        <w:pStyle w:val="BodyText"/>
        <w:spacing w:before="8"/>
        <w:ind w:left="0"/>
        <w:rPr>
          <w:rFonts w:ascii="宋体"/>
          <w:sz w:val="36"/>
        </w:rPr>
      </w:pPr>
    </w:p>
    <w:p>
      <w:pPr>
        <w:spacing w:before="0"/>
        <w:ind w:left="119" w:right="0" w:firstLine="0"/>
        <w:jc w:val="left"/>
        <w:rPr>
          <w:rFonts w:ascii="宋体" w:eastAsia="宋体" w:hint="eastAsia"/>
          <w:sz w:val="27"/>
        </w:rPr>
      </w:pPr>
      <w:r>
        <w:rPr>
          <w:rFonts w:ascii="宋体" w:eastAsia="宋体" w:hint="eastAsia"/>
          <w:sz w:val="27"/>
        </w:rPr>
        <w:t>第一章 组织治理</w:t>
      </w:r>
    </w:p>
    <w:p>
      <w:pPr>
        <w:tabs>
          <w:tab w:val="left" w:pos="4324"/>
        </w:tabs>
        <w:spacing w:before="26"/>
        <w:ind w:left="3536" w:right="0" w:firstLine="0"/>
        <w:jc w:val="left"/>
        <w:rPr>
          <w:b/>
          <w:sz w:val="31"/>
        </w:rPr>
      </w:pPr>
      <w:r>
        <w:br w:type="column"/>
      </w:r>
      <w:r>
        <w:rPr>
          <w:b/>
          <w:sz w:val="31"/>
        </w:rPr>
        <w:t>目</w:t>
        <w:tab/>
        <w:t>录</w:t>
      </w:r>
    </w:p>
    <w:p>
      <w:pPr>
        <w:pStyle w:val="BodyText"/>
        <w:spacing w:before="8"/>
        <w:ind w:left="0"/>
        <w:rPr>
          <w:b/>
          <w:sz w:val="49"/>
        </w:rPr>
      </w:pPr>
    </w:p>
    <w:p>
      <w:pPr>
        <w:spacing w:before="0"/>
        <w:ind w:left="119" w:right="0" w:firstLine="0"/>
        <w:jc w:val="left"/>
        <w:rPr>
          <w:rFonts w:ascii="黑体" w:eastAsia="黑体" w:hint="eastAsia"/>
          <w:sz w:val="36"/>
        </w:rPr>
      </w:pPr>
      <w:r>
        <w:rPr>
          <w:rFonts w:ascii="黑体" w:eastAsia="黑体" w:hint="eastAsia"/>
          <w:sz w:val="36"/>
        </w:rPr>
        <w:t>上篇：制度篇</w:t>
      </w:r>
    </w:p>
    <w:p>
      <w:pPr>
        <w:spacing w:after="0"/>
        <w:jc w:val="left"/>
        <w:rPr>
          <w:rFonts w:ascii="黑体" w:eastAsia="黑体" w:hint="eastAsia"/>
          <w:sz w:val="36"/>
        </w:rPr>
        <w:sectPr>
          <w:headerReference w:type="default" r:id="rId6"/>
          <w:footerReference w:type="default" r:id="rId7"/>
          <w:type w:val="continuous"/>
          <w:pgSz w:w="17860" w:h="23820"/>
          <w:pgMar w:top="1000" w:right="1160" w:bottom="1420" w:left="1580" w:header="708" w:footer="708"/>
          <w:pgNumType w:start="2"/>
          <w:cols w:num="2" w:space="708" w:equalWidth="0">
            <w:col w:w="2187" w:space="1057"/>
            <w:col w:w="11876" w:space="0"/>
          </w:cols>
        </w:sectPr>
      </w:pPr>
    </w:p>
    <w:p>
      <w:pPr>
        <w:tabs>
          <w:tab w:val="left" w:pos="2286"/>
        </w:tabs>
        <w:spacing w:before="122" w:line="324" w:lineRule="auto"/>
        <w:ind w:left="119" w:right="11750" w:firstLine="947"/>
        <w:jc w:val="left"/>
        <w:rPr>
          <w:rFonts w:ascii="宋体" w:eastAsia="宋体" w:hint="eastAsia"/>
          <w:sz w:val="27"/>
        </w:rPr>
      </w:pPr>
      <w:r>
        <w:rPr>
          <w:rFonts w:ascii="宋体" w:eastAsia="宋体" w:hint="eastAsia"/>
          <w:sz w:val="27"/>
        </w:rPr>
        <w:t>第一节</w:t>
        <w:tab/>
      </w:r>
      <w:r>
        <w:rPr>
          <w:rFonts w:ascii="宋体" w:eastAsia="宋体" w:hint="eastAsia"/>
          <w:spacing w:val="-1"/>
          <w:sz w:val="27"/>
        </w:rPr>
        <w:t>组织体</w:t>
      </w:r>
      <w:r>
        <w:rPr>
          <w:rFonts w:ascii="宋体" w:eastAsia="宋体" w:hint="eastAsia"/>
          <w:sz w:val="27"/>
        </w:rPr>
        <w:t>系其次章</w:t>
      </w:r>
      <w:r>
        <w:rPr>
          <w:rFonts w:ascii="宋体" w:eastAsia="宋体" w:hint="eastAsia"/>
          <w:spacing w:val="2"/>
          <w:sz w:val="27"/>
        </w:rPr>
        <w:t xml:space="preserve"> </w:t>
      </w:r>
      <w:r>
        <w:rPr>
          <w:rFonts w:ascii="宋体" w:eastAsia="宋体" w:hint="eastAsia"/>
          <w:sz w:val="27"/>
        </w:rPr>
        <w:t>根本治理</w:t>
      </w:r>
    </w:p>
    <w:p>
      <w:pPr>
        <w:tabs>
          <w:tab w:val="left" w:pos="2286"/>
        </w:tabs>
        <w:spacing w:before="2" w:line="326" w:lineRule="auto"/>
        <w:ind w:left="119" w:right="11620" w:firstLine="947"/>
        <w:jc w:val="left"/>
        <w:rPr>
          <w:rFonts w:ascii="宋体" w:eastAsia="宋体" w:hint="eastAsia"/>
          <w:sz w:val="27"/>
        </w:rPr>
      </w:pPr>
      <w:r>
        <w:rPr>
          <w:rFonts w:ascii="宋体" w:eastAsia="宋体" w:hint="eastAsia"/>
          <w:sz w:val="27"/>
        </w:rPr>
        <w:t>第一节</w:t>
        <w:tab/>
        <w:t>工作职责其次节</w:t>
      </w:r>
      <w:r>
        <w:rPr>
          <w:rFonts w:ascii="宋体" w:eastAsia="宋体" w:hint="eastAsia"/>
          <w:spacing w:val="-13"/>
          <w:sz w:val="27"/>
        </w:rPr>
        <w:t xml:space="preserve"> </w:t>
      </w:r>
      <w:r>
        <w:rPr>
          <w:rFonts w:ascii="宋体" w:eastAsia="宋体" w:hint="eastAsia"/>
          <w:sz w:val="27"/>
        </w:rPr>
        <w:t>专卖店店长工作制度</w:t>
      </w:r>
    </w:p>
    <w:p>
      <w:pPr>
        <w:tabs>
          <w:tab w:val="left" w:pos="2286"/>
        </w:tabs>
        <w:spacing w:before="0" w:line="324" w:lineRule="auto"/>
        <w:ind w:left="119" w:right="11210" w:firstLine="947"/>
        <w:jc w:val="left"/>
        <w:rPr>
          <w:rFonts w:ascii="宋体" w:eastAsia="宋体" w:hint="eastAsia"/>
          <w:sz w:val="27"/>
        </w:rPr>
      </w:pPr>
      <w:r>
        <w:rPr>
          <w:rFonts w:ascii="宋体" w:eastAsia="宋体" w:hint="eastAsia"/>
          <w:sz w:val="27"/>
        </w:rPr>
        <w:t>第三节</w:t>
        <w:tab/>
      </w:r>
      <w:r>
        <w:rPr>
          <w:rFonts w:ascii="宋体" w:eastAsia="宋体" w:hint="eastAsia"/>
          <w:spacing w:val="-1"/>
          <w:sz w:val="27"/>
        </w:rPr>
        <w:t>导购工</w:t>
      </w:r>
      <w:r>
        <w:rPr>
          <w:rFonts w:ascii="宋体" w:eastAsia="宋体" w:hint="eastAsia"/>
          <w:sz w:val="27"/>
        </w:rPr>
        <w:t>作制度第四节</w:t>
      </w:r>
      <w:r>
        <w:rPr>
          <w:rFonts w:ascii="宋体" w:eastAsia="宋体" w:hint="eastAsia"/>
          <w:spacing w:val="2"/>
          <w:sz w:val="27"/>
        </w:rPr>
        <w:t xml:space="preserve"> </w:t>
      </w:r>
      <w:r>
        <w:rPr>
          <w:rFonts w:ascii="宋体" w:eastAsia="宋体" w:hint="eastAsia"/>
          <w:sz w:val="27"/>
        </w:rPr>
        <w:t>收银员工作制度</w:t>
      </w:r>
    </w:p>
    <w:p>
      <w:pPr>
        <w:spacing w:before="0" w:line="324" w:lineRule="auto"/>
        <w:ind w:left="1066" w:right="10940" w:firstLine="0"/>
        <w:jc w:val="both"/>
        <w:rPr>
          <w:rFonts w:ascii="宋体" w:eastAsia="宋体" w:hint="eastAsia"/>
          <w:sz w:val="27"/>
        </w:rPr>
      </w:pPr>
      <w:r>
        <w:rPr>
          <w:rFonts w:ascii="宋体" w:eastAsia="宋体" w:hint="eastAsia"/>
          <w:spacing w:val="9"/>
          <w:sz w:val="27"/>
        </w:rPr>
        <w:t>第五节 专卖店人事治理第六节 专卖店工资治理第七节 专卖店考核治理第八节 专卖店财务治理第九节 专卖店卫生治理第十节 专卖店值班治理</w:t>
      </w:r>
      <w:r>
        <w:rPr>
          <w:rFonts w:ascii="宋体" w:eastAsia="宋体" w:hint="eastAsia"/>
          <w:spacing w:val="-2"/>
          <w:sz w:val="27"/>
        </w:rPr>
        <w:t>第十一节 专卖店宿舍治理</w:t>
      </w:r>
    </w:p>
    <w:p>
      <w:pPr>
        <w:spacing w:before="6" w:line="324" w:lineRule="auto"/>
        <w:ind w:left="1066" w:right="11620" w:hanging="948"/>
        <w:jc w:val="both"/>
        <w:rPr>
          <w:rFonts w:ascii="宋体" w:eastAsia="宋体" w:hint="eastAsia"/>
          <w:sz w:val="27"/>
        </w:rPr>
      </w:pPr>
      <w:r>
        <w:rPr>
          <w:rFonts w:ascii="宋体" w:eastAsia="宋体" w:hint="eastAsia"/>
          <w:spacing w:val="-3"/>
          <w:sz w:val="27"/>
        </w:rPr>
        <w:t>第三章 专卖店奖惩治理制度</w:t>
      </w:r>
      <w:r>
        <w:rPr>
          <w:rFonts w:ascii="宋体" w:eastAsia="宋体" w:hint="eastAsia"/>
          <w:sz w:val="27"/>
        </w:rPr>
        <w:t>第一节 嘉奖</w:t>
      </w:r>
    </w:p>
    <w:p>
      <w:pPr>
        <w:spacing w:before="2"/>
        <w:ind w:left="1066" w:right="0" w:firstLine="0"/>
        <w:jc w:val="both"/>
        <w:rPr>
          <w:rFonts w:ascii="宋体" w:eastAsia="宋体" w:hint="eastAsia"/>
          <w:sz w:val="27"/>
        </w:rPr>
      </w:pPr>
      <w:r>
        <w:rPr>
          <w:rFonts w:ascii="宋体" w:eastAsia="宋体" w:hint="eastAsia"/>
          <w:sz w:val="27"/>
        </w:rPr>
        <w:t>其次节   惩罚</w:t>
      </w:r>
    </w:p>
    <w:p>
      <w:pPr>
        <w:spacing w:before="122" w:line="339" w:lineRule="exact"/>
        <w:ind w:left="1066" w:right="0" w:firstLine="0"/>
        <w:jc w:val="both"/>
        <w:rPr>
          <w:rFonts w:ascii="宋体" w:eastAsia="宋体" w:hint="eastAsia"/>
          <w:sz w:val="27"/>
        </w:rPr>
      </w:pPr>
      <w:r>
        <w:rPr>
          <w:rFonts w:ascii="宋体" w:eastAsia="宋体" w:hint="eastAsia"/>
          <w:sz w:val="27"/>
        </w:rPr>
        <w:t>第三节   奖惩流程</w:t>
      </w:r>
    </w:p>
    <w:p>
      <w:pPr>
        <w:spacing w:before="0" w:line="455" w:lineRule="exact"/>
        <w:ind w:left="3363" w:right="0" w:firstLine="0"/>
        <w:jc w:val="left"/>
        <w:rPr>
          <w:rFonts w:ascii="黑体" w:eastAsia="黑体" w:hint="eastAsia"/>
          <w:sz w:val="36"/>
        </w:rPr>
      </w:pPr>
      <w:r>
        <w:rPr>
          <w:rFonts w:ascii="黑体" w:eastAsia="黑体" w:hint="eastAsia"/>
          <w:sz w:val="36"/>
        </w:rPr>
        <w:t>中篇：运营篇</w:t>
      </w:r>
    </w:p>
    <w:p>
      <w:pPr>
        <w:spacing w:before="142"/>
        <w:ind w:left="119" w:right="0" w:firstLine="0"/>
        <w:jc w:val="left"/>
        <w:rPr>
          <w:rFonts w:ascii="宋体" w:eastAsia="宋体" w:hint="eastAsia"/>
          <w:sz w:val="27"/>
        </w:rPr>
      </w:pPr>
      <w:r>
        <w:rPr>
          <w:rFonts w:ascii="宋体" w:eastAsia="宋体" w:hint="eastAsia"/>
          <w:sz w:val="27"/>
        </w:rPr>
        <w:t>第四章 专卖店工作流程</w:t>
      </w:r>
    </w:p>
    <w:p>
      <w:pPr>
        <w:spacing w:before="122" w:line="324" w:lineRule="auto"/>
        <w:ind w:left="1066" w:right="10944" w:firstLine="0"/>
        <w:jc w:val="left"/>
        <w:rPr>
          <w:rFonts w:ascii="宋体" w:eastAsia="宋体" w:hint="eastAsia"/>
          <w:sz w:val="27"/>
        </w:rPr>
      </w:pPr>
      <w:r>
        <w:rPr>
          <w:rFonts w:ascii="宋体" w:eastAsia="宋体" w:hint="eastAsia"/>
          <w:spacing w:val="-4"/>
          <w:sz w:val="27"/>
        </w:rPr>
        <w:t>第一节 专卖店月工作流程</w:t>
      </w:r>
      <w:r>
        <w:rPr>
          <w:rFonts w:ascii="宋体" w:eastAsia="宋体" w:hint="eastAsia"/>
          <w:sz w:val="27"/>
        </w:rPr>
        <w:t>其次节 营业前工作流程第三节营业中工作流程</w:t>
      </w:r>
    </w:p>
    <w:p>
      <w:pPr>
        <w:spacing w:before="4"/>
        <w:ind w:left="1066" w:right="0" w:firstLine="0"/>
        <w:jc w:val="left"/>
        <w:rPr>
          <w:rFonts w:ascii="宋体" w:eastAsia="宋体" w:hint="eastAsia"/>
          <w:sz w:val="27"/>
        </w:rPr>
      </w:pPr>
      <w:r>
        <w:rPr>
          <w:rFonts w:ascii="宋体" w:eastAsia="宋体" w:hint="eastAsia"/>
          <w:sz w:val="27"/>
        </w:rPr>
        <w:t>第四节 收银结算治理</w:t>
      </w:r>
    </w:p>
    <w:p>
      <w:pPr>
        <w:spacing w:before="122" w:line="324" w:lineRule="auto"/>
        <w:ind w:left="1066" w:right="10674" w:firstLine="0"/>
        <w:jc w:val="left"/>
        <w:rPr>
          <w:rFonts w:ascii="宋体" w:eastAsia="宋体" w:hint="eastAsia"/>
          <w:sz w:val="27"/>
        </w:rPr>
      </w:pPr>
      <w:r>
        <w:rPr>
          <w:rFonts w:ascii="宋体" w:eastAsia="宋体" w:hint="eastAsia"/>
          <w:spacing w:val="-4"/>
          <w:sz w:val="27"/>
        </w:rPr>
        <w:t>第五节 营业完毕时工作流程</w:t>
      </w:r>
      <w:r>
        <w:rPr>
          <w:rFonts w:ascii="宋体" w:eastAsia="宋体" w:hint="eastAsia"/>
          <w:sz w:val="27"/>
        </w:rPr>
        <w:t>第六节 专卖店交接班治理第七节 收银员排班治理</w:t>
      </w:r>
    </w:p>
    <w:p>
      <w:pPr>
        <w:spacing w:before="3" w:line="324" w:lineRule="auto"/>
        <w:ind w:left="119" w:right="11214" w:firstLine="947"/>
        <w:jc w:val="left"/>
        <w:rPr>
          <w:rFonts w:ascii="宋体" w:eastAsia="宋体" w:hint="eastAsia"/>
          <w:sz w:val="27"/>
        </w:rPr>
      </w:pPr>
      <w:r>
        <w:rPr>
          <w:rFonts w:ascii="宋体" w:eastAsia="宋体" w:hint="eastAsia"/>
          <w:spacing w:val="-4"/>
          <w:sz w:val="27"/>
        </w:rPr>
        <w:t>第八节 专卖店失窃处理</w:t>
      </w:r>
      <w:r>
        <w:rPr>
          <w:rFonts w:ascii="宋体" w:eastAsia="宋体" w:hint="eastAsia"/>
          <w:sz w:val="27"/>
        </w:rPr>
        <w:t>第五章 商品进销存治理</w:t>
      </w:r>
    </w:p>
    <w:p>
      <w:pPr>
        <w:spacing w:before="2" w:line="324" w:lineRule="auto"/>
        <w:ind w:left="1066" w:right="10944" w:firstLine="0"/>
        <w:jc w:val="left"/>
        <w:rPr>
          <w:rFonts w:ascii="宋体" w:eastAsia="宋体" w:hint="eastAsia"/>
          <w:sz w:val="27"/>
        </w:rPr>
      </w:pPr>
      <w:r>
        <w:rPr>
          <w:rFonts w:ascii="宋体" w:eastAsia="宋体" w:hint="eastAsia"/>
          <w:sz w:val="27"/>
        </w:rPr>
        <w:t>第一节 专卖店库存治理</w:t>
      </w:r>
      <w:r>
        <w:rPr>
          <w:rFonts w:ascii="宋体" w:eastAsia="宋体" w:hint="eastAsia"/>
          <w:spacing w:val="-4"/>
          <w:sz w:val="27"/>
        </w:rPr>
        <w:t>其次节 专卖店进补货治理</w:t>
      </w:r>
      <w:r>
        <w:rPr>
          <w:rFonts w:ascii="宋体" w:eastAsia="宋体" w:hint="eastAsia"/>
          <w:sz w:val="27"/>
        </w:rPr>
        <w:t>第三节 专卖店盘点治理第四节 专卖店退货治理</w:t>
      </w:r>
    </w:p>
    <w:p>
      <w:pPr>
        <w:spacing w:before="4"/>
        <w:ind w:left="119" w:right="0" w:firstLine="0"/>
        <w:jc w:val="left"/>
        <w:rPr>
          <w:rFonts w:ascii="宋体" w:eastAsia="宋体" w:hint="eastAsia"/>
          <w:sz w:val="27"/>
        </w:rPr>
      </w:pPr>
      <w:r>
        <w:rPr>
          <w:rFonts w:ascii="宋体" w:eastAsia="宋体" w:hint="eastAsia"/>
          <w:sz w:val="27"/>
        </w:rPr>
        <w:t>第六章 事故处理及预防</w:t>
      </w:r>
    </w:p>
    <w:p>
      <w:pPr>
        <w:spacing w:before="122" w:line="324" w:lineRule="auto"/>
        <w:ind w:left="1066" w:right="11484" w:firstLine="0"/>
        <w:jc w:val="left"/>
        <w:rPr>
          <w:rFonts w:ascii="宋体" w:eastAsia="宋体" w:hint="eastAsia"/>
          <w:sz w:val="27"/>
        </w:rPr>
      </w:pPr>
      <w:r>
        <w:rPr>
          <w:rFonts w:ascii="宋体" w:eastAsia="宋体" w:hint="eastAsia"/>
          <w:spacing w:val="-4"/>
          <w:sz w:val="27"/>
        </w:rPr>
        <w:t>第一节 消防预防治理其次节 意外大事处理</w:t>
      </w:r>
    </w:p>
    <w:p>
      <w:pPr>
        <w:spacing w:before="2"/>
        <w:ind w:left="119" w:right="0" w:firstLine="0"/>
        <w:jc w:val="left"/>
        <w:rPr>
          <w:rFonts w:ascii="宋体" w:eastAsia="宋体" w:hint="eastAsia"/>
          <w:sz w:val="27"/>
        </w:rPr>
      </w:pPr>
      <w:r>
        <w:rPr>
          <w:rFonts w:ascii="宋体" w:eastAsia="宋体" w:hint="eastAsia"/>
          <w:sz w:val="27"/>
        </w:rPr>
        <w:t>第七章 专卖店相关表格</w:t>
      </w:r>
    </w:p>
    <w:p>
      <w:pPr>
        <w:spacing w:after="0"/>
        <w:jc w:val="left"/>
        <w:rPr>
          <w:rFonts w:ascii="宋体" w:eastAsia="宋体" w:hint="eastAsia"/>
          <w:sz w:val="27"/>
        </w:rPr>
        <w:sectPr>
          <w:headerReference w:type="default" r:id="rId8"/>
          <w:footerReference w:type="default" r:id="rId9"/>
          <w:type w:val="continuous"/>
          <w:pgSz w:w="17860" w:h="23820"/>
          <w:pgMar w:top="1000" w:right="1160" w:bottom="1420" w:left="1580" w:header="708" w:footer="708"/>
          <w:pgNumType w:start="3"/>
          <w:cols w:space="708"/>
        </w:sectPr>
      </w:pPr>
    </w:p>
    <w:p>
      <w:pPr>
        <w:pStyle w:val="BodyText"/>
        <w:spacing w:before="7"/>
        <w:ind w:left="0"/>
        <w:rPr>
          <w:rFonts w:ascii="宋体"/>
          <w:sz w:val="12"/>
        </w:rPr>
      </w:pPr>
    </w:p>
    <w:p>
      <w:pPr>
        <w:spacing w:after="0"/>
        <w:rPr>
          <w:rFonts w:ascii="宋体"/>
          <w:sz w:val="12"/>
        </w:rPr>
        <w:sectPr>
          <w:headerReference w:type="default" r:id="rId10"/>
          <w:footerReference w:type="default" r:id="rId11"/>
          <w:pgSz w:w="17860" w:h="23820"/>
          <w:pgMar w:top="1000" w:right="1160" w:bottom="1420" w:left="1580" w:header="659" w:footer="1224"/>
          <w:pgNumType w:start="4"/>
          <w:cols w:space="708"/>
        </w:sectPr>
      </w:pPr>
    </w:p>
    <w:p>
      <w:pPr>
        <w:pStyle w:val="BodyText"/>
        <w:ind w:left="0"/>
        <w:rPr>
          <w:rFonts w:ascii="宋体"/>
          <w:sz w:val="26"/>
        </w:rPr>
      </w:pPr>
    </w:p>
    <w:p>
      <w:pPr>
        <w:pStyle w:val="BodyText"/>
        <w:spacing w:before="12"/>
        <w:ind w:left="0"/>
        <w:rPr>
          <w:rFonts w:ascii="宋体"/>
          <w:sz w:val="24"/>
        </w:rPr>
      </w:pPr>
    </w:p>
    <w:p>
      <w:pPr>
        <w:spacing w:before="0"/>
        <w:ind w:left="119" w:right="0" w:firstLine="0"/>
        <w:jc w:val="left"/>
        <w:rPr>
          <w:rFonts w:ascii="宋体" w:eastAsia="宋体" w:hint="eastAsia"/>
          <w:sz w:val="27"/>
        </w:rPr>
      </w:pPr>
      <w:r>
        <w:rPr>
          <w:rFonts w:ascii="宋体" w:eastAsia="宋体" w:hint="eastAsia"/>
          <w:sz w:val="27"/>
        </w:rPr>
        <w:t>第八章 导购根本学问</w:t>
      </w:r>
    </w:p>
    <w:p>
      <w:pPr>
        <w:spacing w:before="50"/>
        <w:ind w:left="119" w:right="0" w:firstLine="0"/>
        <w:jc w:val="left"/>
        <w:rPr>
          <w:rFonts w:ascii="黑体" w:eastAsia="黑体" w:hint="eastAsia"/>
          <w:sz w:val="36"/>
        </w:rPr>
      </w:pPr>
      <w:r>
        <w:br w:type="column"/>
      </w:r>
      <w:r>
        <w:rPr>
          <w:rFonts w:ascii="黑体" w:eastAsia="黑体" w:hint="eastAsia"/>
          <w:sz w:val="36"/>
        </w:rPr>
        <w:t>下篇：学问篇</w:t>
      </w:r>
    </w:p>
    <w:p>
      <w:pPr>
        <w:spacing w:after="0"/>
        <w:jc w:val="left"/>
        <w:rPr>
          <w:rFonts w:ascii="黑体" w:eastAsia="黑体" w:hint="eastAsia"/>
          <w:sz w:val="36"/>
        </w:rPr>
        <w:sectPr>
          <w:headerReference w:type="default" r:id="rId12"/>
          <w:footerReference w:type="default" r:id="rId13"/>
          <w:type w:val="continuous"/>
          <w:pgSz w:w="17860" w:h="23820"/>
          <w:pgMar w:top="1000" w:right="1160" w:bottom="1420" w:left="1580" w:header="708" w:footer="708"/>
          <w:pgNumType w:start="5"/>
          <w:cols w:num="2" w:space="708" w:equalWidth="0">
            <w:col w:w="2727" w:space="517"/>
            <w:col w:w="11876" w:space="0"/>
          </w:cols>
        </w:sectPr>
      </w:pPr>
    </w:p>
    <w:p>
      <w:pPr>
        <w:spacing w:before="123" w:line="324" w:lineRule="auto"/>
        <w:ind w:left="1066" w:right="11484" w:firstLine="0"/>
        <w:jc w:val="left"/>
        <w:rPr>
          <w:rFonts w:ascii="宋体" w:eastAsia="宋体" w:hint="eastAsia"/>
          <w:sz w:val="27"/>
        </w:rPr>
      </w:pPr>
      <w:r>
        <w:rPr>
          <w:rFonts w:ascii="宋体" w:eastAsia="宋体" w:hint="eastAsia"/>
          <w:sz w:val="27"/>
        </w:rPr>
        <w:t>第一节 导购的作用</w:t>
      </w:r>
      <w:r>
        <w:rPr>
          <w:rFonts w:ascii="宋体" w:eastAsia="宋体" w:hint="eastAsia"/>
          <w:spacing w:val="-4"/>
          <w:sz w:val="27"/>
        </w:rPr>
        <w:t>其次节 导购根本学问第三节 导购行为标准</w:t>
      </w:r>
    </w:p>
    <w:p>
      <w:pPr>
        <w:spacing w:before="2"/>
        <w:ind w:left="119" w:right="0" w:firstLine="0"/>
        <w:jc w:val="left"/>
        <w:rPr>
          <w:rFonts w:ascii="宋体" w:eastAsia="宋体" w:hint="eastAsia"/>
          <w:sz w:val="27"/>
        </w:rPr>
      </w:pPr>
      <w:r>
        <w:rPr>
          <w:rFonts w:ascii="宋体" w:eastAsia="宋体" w:hint="eastAsia"/>
          <w:sz w:val="27"/>
        </w:rPr>
        <w:t>第九章 营业设备根本学问</w:t>
      </w:r>
    </w:p>
    <w:p>
      <w:pPr>
        <w:spacing w:before="123" w:line="324" w:lineRule="auto"/>
        <w:ind w:left="1066" w:right="10674" w:firstLine="0"/>
        <w:jc w:val="left"/>
        <w:rPr>
          <w:rFonts w:ascii="宋体" w:eastAsia="宋体" w:hint="eastAsia"/>
          <w:sz w:val="27"/>
        </w:rPr>
      </w:pPr>
      <w:r>
        <w:rPr>
          <w:rFonts w:ascii="宋体" w:eastAsia="宋体" w:hint="eastAsia"/>
          <w:spacing w:val="-4"/>
          <w:sz w:val="27"/>
        </w:rPr>
        <w:t>第一节 收银机操作系统学问</w:t>
      </w:r>
      <w:r>
        <w:rPr>
          <w:rFonts w:ascii="宋体" w:eastAsia="宋体" w:hint="eastAsia"/>
          <w:sz w:val="27"/>
        </w:rPr>
        <w:t>其次节 商品扫描根本学问第三节 商品消磁根本学问第四节 商品条码根本学问</w:t>
      </w:r>
    </w:p>
    <w:p>
      <w:pPr>
        <w:spacing w:before="3"/>
        <w:ind w:left="119" w:right="0" w:firstLine="0"/>
        <w:jc w:val="left"/>
        <w:rPr>
          <w:rFonts w:ascii="宋体" w:eastAsia="宋体" w:hint="eastAsia"/>
          <w:sz w:val="27"/>
        </w:rPr>
      </w:pPr>
      <w:r>
        <w:rPr>
          <w:rFonts w:ascii="宋体" w:eastAsia="宋体" w:hint="eastAsia"/>
          <w:sz w:val="27"/>
        </w:rPr>
        <w:t>第十章 商品陈设根本学问</w:t>
      </w:r>
    </w:p>
    <w:p>
      <w:pPr>
        <w:spacing w:before="124" w:line="324" w:lineRule="auto"/>
        <w:ind w:left="119" w:right="12024" w:firstLine="947"/>
        <w:jc w:val="left"/>
        <w:rPr>
          <w:rFonts w:ascii="宋体" w:eastAsia="宋体" w:hint="eastAsia"/>
          <w:sz w:val="27"/>
        </w:rPr>
      </w:pPr>
      <w:r>
        <w:rPr>
          <w:rFonts w:ascii="宋体" w:eastAsia="宋体" w:hint="eastAsia"/>
          <w:spacing w:val="-4"/>
          <w:sz w:val="27"/>
        </w:rPr>
        <w:t>第一节 陈设概述</w:t>
      </w:r>
      <w:r>
        <w:rPr>
          <w:rFonts w:ascii="宋体" w:eastAsia="宋体" w:hint="eastAsia"/>
          <w:sz w:val="27"/>
        </w:rPr>
        <w:t>第十一章 商品促销推广</w:t>
      </w:r>
    </w:p>
    <w:p>
      <w:pPr>
        <w:spacing w:before="2" w:line="324" w:lineRule="auto"/>
        <w:ind w:left="119" w:right="12024" w:firstLine="947"/>
        <w:jc w:val="left"/>
        <w:rPr>
          <w:rFonts w:ascii="宋体" w:eastAsia="宋体" w:hint="eastAsia"/>
          <w:sz w:val="27"/>
        </w:rPr>
      </w:pPr>
      <w:r>
        <w:rPr>
          <w:rFonts w:ascii="宋体" w:eastAsia="宋体" w:hint="eastAsia"/>
          <w:spacing w:val="-4"/>
          <w:sz w:val="27"/>
        </w:rPr>
        <w:t>第一节 促销概述</w:t>
      </w:r>
      <w:r>
        <w:rPr>
          <w:rFonts w:ascii="宋体" w:eastAsia="宋体" w:hint="eastAsia"/>
          <w:sz w:val="27"/>
        </w:rPr>
        <w:t>第十二章服装根本学问</w:t>
      </w:r>
    </w:p>
    <w:p>
      <w:pPr>
        <w:spacing w:before="1" w:line="324" w:lineRule="auto"/>
        <w:ind w:left="1066" w:right="11484" w:firstLine="0"/>
        <w:jc w:val="both"/>
        <w:rPr>
          <w:rFonts w:ascii="宋体" w:eastAsia="宋体" w:hint="eastAsia"/>
          <w:sz w:val="27"/>
        </w:rPr>
      </w:pPr>
      <w:r>
        <w:rPr>
          <w:rFonts w:ascii="宋体" w:eastAsia="宋体" w:hint="eastAsia"/>
          <w:spacing w:val="-4"/>
          <w:sz w:val="27"/>
        </w:rPr>
        <w:t>第一节 服装产品概述其次节 服装面料学问第三节 服饰搭配技巧</w:t>
      </w:r>
    </w:p>
    <w:p>
      <w:pPr>
        <w:spacing w:before="3" w:line="324" w:lineRule="auto"/>
        <w:ind w:left="1066" w:right="10944" w:firstLine="0"/>
        <w:jc w:val="left"/>
        <w:rPr>
          <w:rFonts w:ascii="宋体" w:eastAsia="宋体" w:hint="eastAsia"/>
          <w:sz w:val="27"/>
        </w:rPr>
      </w:pPr>
      <w:r>
        <w:rPr>
          <w:rFonts w:ascii="宋体" w:eastAsia="宋体" w:hint="eastAsia"/>
          <w:spacing w:val="-4"/>
          <w:sz w:val="27"/>
        </w:rPr>
        <w:t>第四节 服装洗涤整烫学问</w:t>
      </w:r>
      <w:r>
        <w:rPr>
          <w:rFonts w:ascii="宋体" w:eastAsia="宋体" w:hint="eastAsia"/>
          <w:sz w:val="27"/>
        </w:rPr>
        <w:t>第五节 服装质量及标识</w:t>
      </w:r>
      <w:r>
        <w:rPr>
          <w:rFonts w:ascii="宋体" w:eastAsia="宋体" w:hint="eastAsia"/>
          <w:spacing w:val="-4"/>
          <w:sz w:val="27"/>
        </w:rPr>
        <w:t>第六节 服装颜色搭配学问</w:t>
      </w:r>
      <w:r>
        <w:rPr>
          <w:rFonts w:ascii="宋体" w:eastAsia="宋体" w:hint="eastAsia"/>
          <w:sz w:val="27"/>
        </w:rPr>
        <w:t>第七节 服装修补常识</w:t>
      </w: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6"/>
        <w:ind w:left="0"/>
        <w:rPr>
          <w:rFonts w:ascii="宋体"/>
          <w:sz w:val="24"/>
        </w:rPr>
      </w:pPr>
    </w:p>
    <w:p>
      <w:pPr>
        <w:pStyle w:val="Heading4"/>
        <w:tabs>
          <w:tab w:val="left" w:pos="792"/>
        </w:tabs>
        <w:spacing w:before="63"/>
        <w:ind w:left="0" w:right="836"/>
        <w:jc w:val="center"/>
        <w:rPr>
          <w:rFonts w:ascii="黑体" w:eastAsia="黑体" w:hint="eastAsia"/>
        </w:rPr>
      </w:pPr>
      <w:r>
        <w:rPr>
          <w:rFonts w:ascii="黑体" w:eastAsia="黑体" w:hint="eastAsia"/>
        </w:rPr>
        <w:t>概</w:t>
        <w:tab/>
        <w:t>述</w:t>
      </w:r>
    </w:p>
    <w:p>
      <w:pPr>
        <w:pStyle w:val="BodyText"/>
        <w:spacing w:before="10"/>
        <w:ind w:left="0"/>
        <w:rPr>
          <w:rFonts w:ascii="黑体"/>
          <w:b/>
          <w:sz w:val="23"/>
        </w:rPr>
      </w:pPr>
    </w:p>
    <w:p>
      <w:pPr>
        <w:pStyle w:val="BodyText"/>
        <w:spacing w:line="424" w:lineRule="auto"/>
        <w:ind w:left="119" w:right="804" w:firstLine="630"/>
        <w:rPr>
          <w:rFonts w:ascii="宋体" w:eastAsia="宋体" w:hint="eastAsia"/>
        </w:rPr>
      </w:pPr>
      <w:r>
        <w:rPr>
          <w:rFonts w:ascii="宋体" w:eastAsia="宋体" w:hint="eastAsia"/>
        </w:rPr>
        <w:t>本手册是在参考国内外时尚品牌服饰专卖店先进的运做阅历的根底上</w:t>
      </w:r>
      <w:r>
        <w:rPr>
          <w:rFonts w:ascii="宋体" w:eastAsia="宋体" w:hint="eastAsia"/>
          <w:spacing w:val="-18"/>
        </w:rPr>
        <w:t>，并结合广州时代雨辉服装有</w:t>
      </w:r>
      <w:r>
        <w:rPr>
          <w:rFonts w:ascii="宋体" w:eastAsia="宋体" w:hint="eastAsia"/>
          <w:spacing w:val="1"/>
        </w:rPr>
        <w:t xml:space="preserve"> </w:t>
      </w:r>
      <w:r>
        <w:rPr>
          <w:rFonts w:ascii="宋体" w:eastAsia="宋体" w:hint="eastAsia"/>
        </w:rPr>
        <w:t>限公司的实际运营现状，创争论出了以品牌终端形象〔SI〕为根底；以货品打算调度〔SP〕为中心；</w:t>
      </w:r>
      <w:r>
        <w:rPr>
          <w:rFonts w:ascii="宋体" w:eastAsia="宋体" w:hint="eastAsia"/>
          <w:spacing w:val="1"/>
        </w:rPr>
        <w:t xml:space="preserve"> </w:t>
      </w:r>
      <w:r>
        <w:rPr>
          <w:rFonts w:ascii="宋体" w:eastAsia="宋体" w:hint="eastAsia"/>
        </w:rPr>
        <w:t>以货品陈设〔DP〕为突破；以销售促进〔SP〕为动力：以销售导购〔SC〕</w:t>
      </w:r>
      <w:r>
        <w:rPr>
          <w:rFonts w:ascii="宋体" w:eastAsia="宋体" w:hint="eastAsia"/>
          <w:spacing w:val="20"/>
        </w:rPr>
        <w:t xml:space="preserve">为实现的 </w:t>
      </w:r>
      <w:r>
        <w:rPr>
          <w:rFonts w:ascii="宋体" w:eastAsia="宋体" w:hint="eastAsia"/>
        </w:rPr>
        <w:t>D4S</w:t>
      </w:r>
      <w:r>
        <w:rPr>
          <w:rFonts w:ascii="宋体" w:eastAsia="宋体" w:hint="eastAsia"/>
          <w:spacing w:val="-3"/>
        </w:rPr>
        <w:t xml:space="preserve"> 雨辉品牌独特</w:t>
      </w:r>
      <w:r>
        <w:rPr>
          <w:rFonts w:ascii="宋体" w:eastAsia="宋体" w:hint="eastAsia"/>
        </w:rPr>
        <w:t>的直营模式体系。</w:t>
      </w:r>
    </w:p>
    <w:p>
      <w:pPr>
        <w:pStyle w:val="BodyText"/>
        <w:spacing w:line="424" w:lineRule="auto"/>
        <w:ind w:left="119" w:right="745" w:firstLine="630"/>
        <w:rPr>
          <w:rFonts w:ascii="宋体" w:eastAsia="宋体" w:hint="eastAsia"/>
        </w:rPr>
      </w:pPr>
      <w:r>
        <w:drawing>
          <wp:anchor distT="0" distB="0" distL="0" distR="0" simplePos="0" relativeHeight="251658240" behindDoc="1" locked="0" layoutInCell="1" allowOverlap="1">
            <wp:simplePos x="0" y="0"/>
            <wp:positionH relativeFrom="page">
              <wp:posOffset>4838700</wp:posOffset>
            </wp:positionH>
            <wp:positionV relativeFrom="paragraph">
              <wp:posOffset>197865</wp:posOffset>
            </wp:positionV>
            <wp:extent cx="6350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4" cstate="print"/>
                    <a:stretch>
                      <a:fillRect/>
                    </a:stretch>
                  </pic:blipFill>
                  <pic:spPr>
                    <a:xfrm>
                      <a:off x="0" y="0"/>
                      <a:ext cx="635000" cy="381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5626100</wp:posOffset>
            </wp:positionH>
            <wp:positionV relativeFrom="paragraph">
              <wp:posOffset>197865</wp:posOffset>
            </wp:positionV>
            <wp:extent cx="6223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5" cstate="print"/>
                    <a:stretch>
                      <a:fillRect/>
                    </a:stretch>
                  </pic:blipFill>
                  <pic:spPr>
                    <a:xfrm>
                      <a:off x="0" y="0"/>
                      <a:ext cx="6223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6400800</wp:posOffset>
            </wp:positionH>
            <wp:positionV relativeFrom="paragraph">
              <wp:posOffset>197865</wp:posOffset>
            </wp:positionV>
            <wp:extent cx="635000" cy="381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14" cstate="print"/>
                    <a:stretch>
                      <a:fillRect/>
                    </a:stretch>
                  </pic:blipFill>
                  <pic:spPr>
                    <a:xfrm>
                      <a:off x="0" y="0"/>
                      <a:ext cx="635000" cy="38100"/>
                    </a:xfrm>
                    <a:prstGeom prst="rect">
                      <a:avLst/>
                    </a:prstGeom>
                  </pic:spPr>
                </pic:pic>
              </a:graphicData>
            </a:graphic>
          </wp:anchor>
        </w:drawing>
      </w:r>
      <w:r>
        <w:rPr>
          <w:rFonts w:ascii="宋体" w:eastAsia="宋体" w:hint="eastAsia"/>
        </w:rPr>
        <w:t>本手册共分上中下三篇，它们分别是：制度篇、运营篇、学问篇。其中制度篇涵盖了专卖店在具体</w:t>
      </w:r>
      <w:r>
        <w:rPr>
          <w:rFonts w:ascii="宋体" w:eastAsia="宋体" w:hint="eastAsia"/>
          <w:spacing w:val="-13"/>
        </w:rPr>
        <w:t>经营治理中，应当遵守的根本规章制度；运营篇在于标准了专卖店在具体的业务流程中，必需执行的业</w:t>
      </w:r>
      <w:r>
        <w:rPr>
          <w:rFonts w:ascii="宋体" w:eastAsia="宋体" w:hint="eastAsia"/>
          <w:spacing w:val="43"/>
        </w:rPr>
        <w:t xml:space="preserve"> </w:t>
      </w:r>
      <w:r>
        <w:rPr>
          <w:rFonts w:ascii="宋体" w:eastAsia="宋体" w:hint="eastAsia"/>
        </w:rPr>
        <w:t>务流程；学问篇阐述了专卖店工作人员应当了解和把握的根本学问。</w:t>
      </w:r>
    </w:p>
    <w:p>
      <w:pPr>
        <w:pStyle w:val="BodyText"/>
        <w:spacing w:line="424" w:lineRule="auto"/>
        <w:ind w:left="119" w:right="913" w:firstLine="630"/>
        <w:jc w:val="both"/>
        <w:rPr>
          <w:rFonts w:ascii="宋体" w:eastAsia="宋体" w:hint="eastAsia"/>
        </w:rPr>
      </w:pPr>
      <w:r>
        <w:rPr>
          <w:rFonts w:ascii="宋体" w:eastAsia="宋体" w:hint="eastAsia"/>
        </w:rPr>
        <w:t>鉴于目前雨辉品牌直营专卖店的迅猛进展</w:t>
      </w:r>
      <w:r>
        <w:rPr>
          <w:rFonts w:ascii="宋体" w:eastAsia="宋体" w:hint="eastAsia"/>
          <w:spacing w:val="-14"/>
        </w:rPr>
        <w:t>，而目前的营运治理及运作细节也必将在渐渐扩大的体系建设中建立健全。因此，本手册在雨辉直营专卖店的运营进展中我们亦将不断地赐予补充和完善，以适</w:t>
      </w:r>
      <w:r>
        <w:rPr>
          <w:rFonts w:ascii="宋体" w:eastAsia="宋体" w:hint="eastAsia"/>
          <w:spacing w:val="1"/>
        </w:rPr>
        <w:t xml:space="preserve"> </w:t>
      </w:r>
      <w:r>
        <w:rPr>
          <w:rFonts w:ascii="宋体" w:eastAsia="宋体" w:hint="eastAsia"/>
        </w:rPr>
        <w:t>应雨辉品牌的强健进展。</w:t>
      </w:r>
    </w:p>
    <w:p>
      <w:pPr>
        <w:pStyle w:val="BodyText"/>
        <w:spacing w:line="395" w:lineRule="exact"/>
        <w:ind w:left="9114"/>
        <w:rPr>
          <w:rFonts w:ascii="宋体" w:eastAsia="宋体" w:hint="eastAsia"/>
        </w:rPr>
      </w:pPr>
      <w:r>
        <w:rPr>
          <w:rFonts w:ascii="宋体" w:eastAsia="宋体" w:hint="eastAsia"/>
        </w:rPr>
        <w:t>广州时代雨辉服装直营中心</w:t>
      </w:r>
    </w:p>
    <w:p>
      <w:pPr>
        <w:pStyle w:val="BodyText"/>
        <w:spacing w:before="4"/>
        <w:ind w:left="0"/>
        <w:rPr>
          <w:rFonts w:ascii="宋体"/>
          <w:sz w:val="23"/>
        </w:rPr>
      </w:pPr>
    </w:p>
    <w:p>
      <w:pPr>
        <w:pStyle w:val="BodyText"/>
        <w:ind w:left="0" w:right="943"/>
        <w:jc w:val="right"/>
        <w:rPr>
          <w:rFonts w:ascii="宋体" w:eastAsia="宋体" w:hint="eastAsia"/>
        </w:rPr>
      </w:pPr>
      <w:r>
        <w:rPr>
          <w:rFonts w:ascii="宋体" w:eastAsia="宋体" w:hint="eastAsia"/>
        </w:rPr>
        <w:t>2023年十月一日</w:t>
      </w:r>
    </w:p>
    <w:p>
      <w:pPr>
        <w:spacing w:after="0"/>
        <w:jc w:val="right"/>
        <w:rPr>
          <w:rFonts w:ascii="宋体" w:eastAsia="宋体" w:hint="eastAsia"/>
        </w:rPr>
      </w:pPr>
      <w:r>
        <w:rPr>
          <w:rFonts w:ascii="宋体" w:eastAsia="宋体" w:hint="eastAsia"/>
        </w:rPr>
        <w:br/>
      </w:r>
      <w:r>
        <w:rPr>
          <w:rFonts w:ascii="宋体" w:eastAsia="宋体" w:hint="eastAsia"/>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https://d.book118.com/447134140122006025</w:t>
        </w:r>
      </w:hyperlink>
    </w:p>
    <w:p>
      <w:pPr>
        <w:spacing w:after="0"/>
        <w:jc w:val="right"/>
        <w:rPr>
          <w:rFonts w:ascii="宋体" w:eastAsia="宋体" w:hint="eastAsia"/>
        </w:rPr>
      </w:pPr>
    </w:p>
    <w:sectPr>
      <w:headerReference w:type="default" r:id="rId17"/>
      <w:footerReference w:type="default" r:id="rId18"/>
      <w:type w:val="continuous"/>
      <w:pgSz w:w="17860" w:h="23820"/>
      <w:pgMar w:top="1000" w:right="1160" w:bottom="1420" w:left="1580" w:header="708" w:footer="708"/>
      <w:pgNumType w:start="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Narrow">
    <w:altName w:val="Arial Narrow"/>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120.1pt;height:17.1pt;margin-top:1118.49pt;margin-left:388.05pt;mso-position-horizontal-relative:page;mso-position-vertical-relative:page;position:absolute;z-index:-251658240" filled="f" stroked="f">
          <v:textbox inset="0,0,0,0">
            <w:txbxContent>
              <w:p>
                <w:pPr>
                  <w:spacing w:before="13" w:line="328" w:lineRule="exact"/>
                  <w:ind w:left="20" w:right="0" w:firstLine="0"/>
                  <w:jc w:val="left"/>
                  <w:rPr>
                    <w:rFonts w:ascii="宋体" w:eastAsia="宋体" w:hint="eastAsia"/>
                    <w:sz w:val="27"/>
                  </w:rPr>
                </w:pPr>
                <w:r>
                  <w:rPr>
                    <w:rFonts w:ascii="宋体" w:eastAsia="宋体" w:hint="eastAsia"/>
                    <w:spacing w:val="-6"/>
                    <w:w w:val="105"/>
                    <w:sz w:val="27"/>
                  </w:rPr>
                  <w:t xml:space="preserve">第 </w:t>
                </w:r>
                <w:r>
                  <w:fldChar w:fldCharType="begin"/>
                </w:r>
                <w:r>
                  <w:rPr>
                    <w:rFonts w:ascii="Arial Narrow" w:eastAsia="Arial Narrow"/>
                    <w:w w:val="105"/>
                    <w:sz w:val="27"/>
                  </w:rPr>
                  <w:instrText xml:space="preserve">  </w:instrText>
                </w:r>
                <w:r>
                  <w:fldChar w:fldCharType="separate"/>
                </w:r>
                <w:r>
                  <w:t>10</w:t>
                </w:r>
                <w:r>
                  <w:fldChar w:fldCharType="end"/>
                </w:r>
                <w:r>
                  <w:rPr>
                    <w:rFonts w:ascii="Arial Narrow" w:eastAsia="Arial Narrow"/>
                    <w:spacing w:val="2"/>
                    <w:w w:val="105"/>
                    <w:sz w:val="27"/>
                  </w:rPr>
                  <w:t xml:space="preserve"> </w:t>
                </w:r>
                <w:r>
                  <w:rPr>
                    <w:rFonts w:ascii="宋体" w:eastAsia="宋体" w:hint="eastAsia"/>
                    <w:spacing w:val="-7"/>
                    <w:w w:val="105"/>
                    <w:sz w:val="27"/>
                  </w:rPr>
                  <w:t xml:space="preserve">页 共 </w:t>
                </w:r>
                <w:r>
                  <w:rPr>
                    <w:rFonts w:ascii="Arial Narrow" w:eastAsia="Arial Narrow"/>
                    <w:w w:val="105"/>
                    <w:sz w:val="27"/>
                  </w:rPr>
                  <w:t>92</w:t>
                </w:r>
                <w:r>
                  <w:rPr>
                    <w:rFonts w:ascii="Arial Narrow" w:eastAsia="Arial Narrow"/>
                    <w:spacing w:val="3"/>
                    <w:w w:val="105"/>
                    <w:sz w:val="27"/>
                  </w:rPr>
                  <w:t xml:space="preserve"> </w:t>
                </w:r>
                <w:r>
                  <w:rPr>
                    <w:rFonts w:ascii="宋体" w:eastAsia="宋体" w:hint="eastAsia"/>
                    <w:w w:val="105"/>
                    <w:sz w:val="27"/>
                  </w:rPr>
                  <w:t>页</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120.1pt;height:17.1pt;margin-top:1118.49pt;margin-left:388.05pt;mso-position-horizontal-relative:page;mso-position-vertical-relative:page;position:absolute;z-index:-251657216" filled="f" stroked="f">
          <v:textbox inset="0,0,0,0">
            <w:txbxContent>
              <w:p>
                <w:pPr>
                  <w:spacing w:before="13" w:line="328" w:lineRule="exact"/>
                  <w:ind w:left="20" w:right="0" w:firstLine="0"/>
                  <w:jc w:val="left"/>
                  <w:rPr>
                    <w:rFonts w:ascii="宋体" w:eastAsia="宋体" w:hint="eastAsia"/>
                    <w:sz w:val="27"/>
                  </w:rPr>
                </w:pPr>
                <w:r>
                  <w:rPr>
                    <w:rFonts w:ascii="宋体" w:eastAsia="宋体" w:hint="eastAsia"/>
                    <w:spacing w:val="-6"/>
                    <w:w w:val="105"/>
                    <w:sz w:val="27"/>
                  </w:rPr>
                  <w:t xml:space="preserve">第 </w:t>
                </w:r>
                <w:r>
                  <w:fldChar w:fldCharType="begin"/>
                </w:r>
                <w:r>
                  <w:rPr>
                    <w:rFonts w:ascii="Arial Narrow" w:eastAsia="Arial Narrow"/>
                    <w:w w:val="105"/>
                    <w:sz w:val="27"/>
                  </w:rPr>
                  <w:instrText xml:space="preserve">  </w:instrText>
                </w:r>
                <w:r>
                  <w:fldChar w:fldCharType="separate"/>
                </w:r>
                <w:r>
                  <w:t>10</w:t>
                </w:r>
                <w:r>
                  <w:fldChar w:fldCharType="end"/>
                </w:r>
                <w:r>
                  <w:rPr>
                    <w:rFonts w:ascii="Arial Narrow" w:eastAsia="Arial Narrow"/>
                    <w:spacing w:val="2"/>
                    <w:w w:val="105"/>
                    <w:sz w:val="27"/>
                  </w:rPr>
                  <w:t xml:space="preserve"> </w:t>
                </w:r>
                <w:r>
                  <w:rPr>
                    <w:rFonts w:ascii="宋体" w:eastAsia="宋体" w:hint="eastAsia"/>
                    <w:spacing w:val="-7"/>
                    <w:w w:val="105"/>
                    <w:sz w:val="27"/>
                  </w:rPr>
                  <w:t xml:space="preserve">页 共 </w:t>
                </w:r>
                <w:r>
                  <w:rPr>
                    <w:rFonts w:ascii="Arial Narrow" w:eastAsia="Arial Narrow"/>
                    <w:w w:val="105"/>
                    <w:sz w:val="27"/>
                  </w:rPr>
                  <w:t>92</w:t>
                </w:r>
                <w:r>
                  <w:rPr>
                    <w:rFonts w:ascii="Arial Narrow" w:eastAsia="Arial Narrow"/>
                    <w:spacing w:val="3"/>
                    <w:w w:val="105"/>
                    <w:sz w:val="27"/>
                  </w:rPr>
                  <w:t xml:space="preserve"> </w:t>
                </w:r>
                <w:r>
                  <w:rPr>
                    <w:rFonts w:ascii="宋体" w:eastAsia="宋体" w:hint="eastAsia"/>
                    <w:w w:val="105"/>
                    <w:sz w:val="27"/>
                  </w:rPr>
                  <w:t>页</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120.1pt;height:17.1pt;margin-top:1118.49pt;margin-left:388.05pt;mso-position-horizontal-relative:page;mso-position-vertical-relative:page;position:absolute;z-index:-251656192" filled="f" stroked="f">
          <v:textbox inset="0,0,0,0">
            <w:txbxContent>
              <w:p>
                <w:pPr>
                  <w:spacing w:before="13" w:line="328" w:lineRule="exact"/>
                  <w:ind w:left="20" w:right="0" w:firstLine="0"/>
                  <w:jc w:val="left"/>
                  <w:rPr>
                    <w:rFonts w:ascii="宋体" w:eastAsia="宋体" w:hint="eastAsia"/>
                    <w:sz w:val="27"/>
                  </w:rPr>
                </w:pPr>
                <w:r>
                  <w:rPr>
                    <w:rFonts w:ascii="宋体" w:eastAsia="宋体" w:hint="eastAsia"/>
                    <w:spacing w:val="-6"/>
                    <w:w w:val="105"/>
                    <w:sz w:val="27"/>
                  </w:rPr>
                  <w:t xml:space="preserve">第 </w:t>
                </w:r>
                <w:r>
                  <w:fldChar w:fldCharType="begin"/>
                </w:r>
                <w:r>
                  <w:rPr>
                    <w:rFonts w:ascii="Arial Narrow" w:eastAsia="Arial Narrow"/>
                    <w:w w:val="105"/>
                    <w:sz w:val="27"/>
                  </w:rPr>
                  <w:instrText xml:space="preserve">  </w:instrText>
                </w:r>
                <w:r>
                  <w:fldChar w:fldCharType="separate"/>
                </w:r>
                <w:r>
                  <w:t>10</w:t>
                </w:r>
                <w:r>
                  <w:fldChar w:fldCharType="end"/>
                </w:r>
                <w:r>
                  <w:rPr>
                    <w:rFonts w:ascii="Arial Narrow" w:eastAsia="Arial Narrow"/>
                    <w:spacing w:val="2"/>
                    <w:w w:val="105"/>
                    <w:sz w:val="27"/>
                  </w:rPr>
                  <w:t xml:space="preserve"> </w:t>
                </w:r>
                <w:r>
                  <w:rPr>
                    <w:rFonts w:ascii="宋体" w:eastAsia="宋体" w:hint="eastAsia"/>
                    <w:spacing w:val="-7"/>
                    <w:w w:val="105"/>
                    <w:sz w:val="27"/>
                  </w:rPr>
                  <w:t xml:space="preserve">页 共 </w:t>
                </w:r>
                <w:r>
                  <w:rPr>
                    <w:rFonts w:ascii="Arial Narrow" w:eastAsia="Arial Narrow"/>
                    <w:w w:val="105"/>
                    <w:sz w:val="27"/>
                  </w:rPr>
                  <w:t>92</w:t>
                </w:r>
                <w:r>
                  <w:rPr>
                    <w:rFonts w:ascii="Arial Narrow" w:eastAsia="Arial Narrow"/>
                    <w:spacing w:val="3"/>
                    <w:w w:val="105"/>
                    <w:sz w:val="27"/>
                  </w:rPr>
                  <w:t xml:space="preserve"> </w:t>
                </w:r>
                <w:r>
                  <w:rPr>
                    <w:rFonts w:ascii="宋体" w:eastAsia="宋体" w:hint="eastAsia"/>
                    <w:w w:val="105"/>
                    <w:sz w:val="27"/>
                  </w:rPr>
                  <w:t>页</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120.1pt;height:17.1pt;margin-top:1118.49pt;margin-left:388.05pt;mso-position-horizontal-relative:page;mso-position-vertical-relative:page;position:absolute;z-index:-251655168" filled="f" stroked="f">
          <v:textbox inset="0,0,0,0">
            <w:txbxContent>
              <w:p>
                <w:pPr>
                  <w:spacing w:before="13" w:line="328" w:lineRule="exact"/>
                  <w:ind w:left="20" w:right="0" w:firstLine="0"/>
                  <w:jc w:val="left"/>
                  <w:rPr>
                    <w:rFonts w:ascii="宋体" w:eastAsia="宋体" w:hint="eastAsia"/>
                    <w:sz w:val="27"/>
                  </w:rPr>
                </w:pPr>
                <w:r>
                  <w:rPr>
                    <w:rFonts w:ascii="宋体" w:eastAsia="宋体" w:hint="eastAsia"/>
                    <w:spacing w:val="-6"/>
                    <w:w w:val="105"/>
                    <w:sz w:val="27"/>
                  </w:rPr>
                  <w:t xml:space="preserve">第 </w:t>
                </w:r>
                <w:r>
                  <w:fldChar w:fldCharType="begin"/>
                </w:r>
                <w:r>
                  <w:rPr>
                    <w:rFonts w:ascii="Arial Narrow" w:eastAsia="Arial Narrow"/>
                    <w:w w:val="105"/>
                    <w:sz w:val="27"/>
                  </w:rPr>
                  <w:instrText xml:space="preserve">  </w:instrText>
                </w:r>
                <w:r>
                  <w:fldChar w:fldCharType="separate"/>
                </w:r>
                <w:r>
                  <w:t>10</w:t>
                </w:r>
                <w:r>
                  <w:fldChar w:fldCharType="end"/>
                </w:r>
                <w:r>
                  <w:rPr>
                    <w:rFonts w:ascii="Arial Narrow" w:eastAsia="Arial Narrow"/>
                    <w:spacing w:val="2"/>
                    <w:w w:val="105"/>
                    <w:sz w:val="27"/>
                  </w:rPr>
                  <w:t xml:space="preserve"> </w:t>
                </w:r>
                <w:r>
                  <w:rPr>
                    <w:rFonts w:ascii="宋体" w:eastAsia="宋体" w:hint="eastAsia"/>
                    <w:spacing w:val="-7"/>
                    <w:w w:val="105"/>
                    <w:sz w:val="27"/>
                  </w:rPr>
                  <w:t xml:space="preserve">页 共 </w:t>
                </w:r>
                <w:r>
                  <w:rPr>
                    <w:rFonts w:ascii="Arial Narrow" w:eastAsia="Arial Narrow"/>
                    <w:w w:val="105"/>
                    <w:sz w:val="27"/>
                  </w:rPr>
                  <w:t>92</w:t>
                </w:r>
                <w:r>
                  <w:rPr>
                    <w:rFonts w:ascii="Arial Narrow" w:eastAsia="Arial Narrow"/>
                    <w:spacing w:val="3"/>
                    <w:w w:val="105"/>
                    <w:sz w:val="27"/>
                  </w:rPr>
                  <w:t xml:space="preserve"> </w:t>
                </w:r>
                <w:r>
                  <w:rPr>
                    <w:rFonts w:ascii="宋体" w:eastAsia="宋体" w:hint="eastAsia"/>
                    <w:w w:val="105"/>
                    <w:sz w:val="27"/>
                  </w:rPr>
                  <w:t>页</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120.1pt;height:17.1pt;margin-top:1118.49pt;margin-left:388.05pt;mso-position-horizontal-relative:page;mso-position-vertical-relative:page;position:absolute;z-index:-251654144" filled="f" stroked="f">
          <v:textbox inset="0,0,0,0">
            <w:txbxContent>
              <w:p>
                <w:pPr>
                  <w:spacing w:before="13" w:line="328" w:lineRule="exact"/>
                  <w:ind w:left="20" w:right="0" w:firstLine="0"/>
                  <w:jc w:val="left"/>
                  <w:rPr>
                    <w:rFonts w:ascii="宋体" w:eastAsia="宋体" w:hint="eastAsia"/>
                    <w:sz w:val="27"/>
                  </w:rPr>
                </w:pPr>
                <w:r>
                  <w:rPr>
                    <w:rFonts w:ascii="宋体" w:eastAsia="宋体" w:hint="eastAsia"/>
                    <w:spacing w:val="-6"/>
                    <w:w w:val="105"/>
                    <w:sz w:val="27"/>
                  </w:rPr>
                  <w:t xml:space="preserve">第 </w:t>
                </w:r>
                <w:r>
                  <w:fldChar w:fldCharType="begin"/>
                </w:r>
                <w:r>
                  <w:rPr>
                    <w:rFonts w:ascii="Arial Narrow" w:eastAsia="Arial Narrow"/>
                    <w:w w:val="105"/>
                    <w:sz w:val="27"/>
                  </w:rPr>
                  <w:instrText xml:space="preserve">  </w:instrText>
                </w:r>
                <w:r>
                  <w:fldChar w:fldCharType="separate"/>
                </w:r>
                <w:r>
                  <w:t>10</w:t>
                </w:r>
                <w:r>
                  <w:fldChar w:fldCharType="end"/>
                </w:r>
                <w:r>
                  <w:rPr>
                    <w:rFonts w:ascii="Arial Narrow" w:eastAsia="Arial Narrow"/>
                    <w:spacing w:val="2"/>
                    <w:w w:val="105"/>
                    <w:sz w:val="27"/>
                  </w:rPr>
                  <w:t xml:space="preserve"> </w:t>
                </w:r>
                <w:r>
                  <w:rPr>
                    <w:rFonts w:ascii="宋体" w:eastAsia="宋体" w:hint="eastAsia"/>
                    <w:spacing w:val="-7"/>
                    <w:w w:val="105"/>
                    <w:sz w:val="27"/>
                  </w:rPr>
                  <w:t xml:space="preserve">页 共 </w:t>
                </w:r>
                <w:r>
                  <w:rPr>
                    <w:rFonts w:ascii="Arial Narrow" w:eastAsia="Arial Narrow"/>
                    <w:w w:val="105"/>
                    <w:sz w:val="27"/>
                  </w:rPr>
                  <w:t>92</w:t>
                </w:r>
                <w:r>
                  <w:rPr>
                    <w:rFonts w:ascii="Arial Narrow" w:eastAsia="Arial Narrow"/>
                    <w:spacing w:val="3"/>
                    <w:w w:val="105"/>
                    <w:sz w:val="27"/>
                  </w:rPr>
                  <w:t xml:space="preserve"> </w:t>
                </w:r>
                <w:r>
                  <w:rPr>
                    <w:rFonts w:ascii="宋体" w:eastAsia="宋体" w:hint="eastAsia"/>
                    <w:w w:val="105"/>
                    <w:sz w:val="27"/>
                  </w:rPr>
                  <w:t>页</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120.1pt;height:17.1pt;margin-top:1118.49pt;margin-left:388.05pt;mso-position-horizontal-relative:page;mso-position-vertical-relative:page;position:absolute;z-index:-251653120" filled="f" stroked="f">
          <v:textbox inset="0,0,0,0">
            <w:txbxContent>
              <w:p>
                <w:pPr>
                  <w:spacing w:before="13" w:line="328" w:lineRule="exact"/>
                  <w:ind w:left="20" w:right="0" w:firstLine="0"/>
                  <w:jc w:val="left"/>
                  <w:rPr>
                    <w:rFonts w:ascii="宋体" w:eastAsia="宋体" w:hint="eastAsia"/>
                    <w:sz w:val="27"/>
                  </w:rPr>
                </w:pPr>
                <w:r>
                  <w:rPr>
                    <w:rFonts w:ascii="宋体" w:eastAsia="宋体" w:hint="eastAsia"/>
                    <w:spacing w:val="-6"/>
                    <w:w w:val="105"/>
                    <w:sz w:val="27"/>
                  </w:rPr>
                  <w:t xml:space="preserve">第 </w:t>
                </w:r>
                <w:r>
                  <w:fldChar w:fldCharType="begin"/>
                </w:r>
                <w:r>
                  <w:rPr>
                    <w:rFonts w:ascii="Arial Narrow" w:eastAsia="Arial Narrow"/>
                    <w:w w:val="105"/>
                    <w:sz w:val="27"/>
                  </w:rPr>
                  <w:instrText xml:space="preserve">  </w:instrText>
                </w:r>
                <w:r>
                  <w:fldChar w:fldCharType="separate"/>
                </w:r>
                <w:r>
                  <w:t>10</w:t>
                </w:r>
                <w:r>
                  <w:fldChar w:fldCharType="end"/>
                </w:r>
                <w:r>
                  <w:rPr>
                    <w:rFonts w:ascii="Arial Narrow" w:eastAsia="Arial Narrow"/>
                    <w:spacing w:val="2"/>
                    <w:w w:val="105"/>
                    <w:sz w:val="27"/>
                  </w:rPr>
                  <w:t xml:space="preserve"> </w:t>
                </w:r>
                <w:r>
                  <w:rPr>
                    <w:rFonts w:ascii="宋体" w:eastAsia="宋体" w:hint="eastAsia"/>
                    <w:spacing w:val="-7"/>
                    <w:w w:val="105"/>
                    <w:sz w:val="27"/>
                  </w:rPr>
                  <w:t xml:space="preserve">页 共 </w:t>
                </w:r>
                <w:r>
                  <w:rPr>
                    <w:rFonts w:ascii="Arial Narrow" w:eastAsia="Arial Narrow"/>
                    <w:w w:val="105"/>
                    <w:sz w:val="27"/>
                  </w:rPr>
                  <w:t>92</w:t>
                </w:r>
                <w:r>
                  <w:rPr>
                    <w:rFonts w:ascii="Arial Narrow" w:eastAsia="Arial Narrow"/>
                    <w:spacing w:val="3"/>
                    <w:w w:val="105"/>
                    <w:sz w:val="27"/>
                  </w:rPr>
                  <w:t xml:space="preserve"> </w:t>
                </w:r>
                <w:r>
                  <w:rPr>
                    <w:rFonts w:ascii="宋体" w:eastAsia="宋体" w:hint="eastAsia"/>
                    <w:w w:val="105"/>
                    <w:sz w:val="27"/>
                  </w:rPr>
                  <w:t>页</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1041400</wp:posOffset>
          </wp:positionH>
          <wp:positionV relativeFrom="page">
            <wp:posOffset>584199</wp:posOffset>
          </wp:positionV>
          <wp:extent cx="927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50.5pt;height:15.5pt;margin-top:31.96pt;margin-left:658.44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服装专卖店运营治理手册</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1041400</wp:posOffset>
          </wp:positionH>
          <wp:positionV relativeFrom="page">
            <wp:posOffset>584199</wp:posOffset>
          </wp:positionV>
          <wp:extent cx="9271000" cy="38100"/>
          <wp:effectExtent l="0" t="0" r="0" b="0"/>
          <wp:wrapNone/>
          <wp:docPr id="15583370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337016"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50.5pt;height:15.5pt;margin-top:31.96pt;margin-left:658.44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服装专卖店运营治理手册</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1041400</wp:posOffset>
          </wp:positionH>
          <wp:positionV relativeFrom="page">
            <wp:posOffset>584199</wp:posOffset>
          </wp:positionV>
          <wp:extent cx="9271000" cy="38100"/>
          <wp:effectExtent l="0" t="0" r="0" b="0"/>
          <wp:wrapNone/>
          <wp:docPr id="617954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95496"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50.5pt;height:15.5pt;margin-top:31.96pt;margin-left:658.44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服装专卖店运营治理手册</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1041400</wp:posOffset>
          </wp:positionH>
          <wp:positionV relativeFrom="page">
            <wp:posOffset>584199</wp:posOffset>
          </wp:positionV>
          <wp:extent cx="9271000" cy="38100"/>
          <wp:effectExtent l="0" t="0" r="0" b="0"/>
          <wp:wrapNone/>
          <wp:docPr id="3491827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182752"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50.5pt;height:15.5pt;margin-top:31.96pt;margin-left:658.44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服装专卖店运营治理手册</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1041400</wp:posOffset>
          </wp:positionH>
          <wp:positionV relativeFrom="page">
            <wp:posOffset>584199</wp:posOffset>
          </wp:positionV>
          <wp:extent cx="9271000" cy="38100"/>
          <wp:effectExtent l="0" t="0" r="0" b="0"/>
          <wp:wrapNone/>
          <wp:docPr id="12067093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709397"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50.5pt;height:15.5pt;margin-top:31.96pt;margin-left:658.44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服装专卖店运营治理手册</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1041400</wp:posOffset>
          </wp:positionH>
          <wp:positionV relativeFrom="page">
            <wp:posOffset>584199</wp:posOffset>
          </wp:positionV>
          <wp:extent cx="9271000" cy="38100"/>
          <wp:effectExtent l="0" t="0" r="0" b="0"/>
          <wp:wrapNone/>
          <wp:docPr id="11320029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002943"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50.5pt;height:15.5pt;margin-top:31.96pt;margin-left:658.44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服装专卖店运营治理手册</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238CCF"/>
    <w:multiLevelType w:val="hybridMultilevel"/>
    <w:tmpl w:val="00000000"/>
    <w:lvl w:ilvl="0">
      <w:start w:val="1"/>
      <w:numFmt w:val="decimal"/>
      <w:lvlText w:val="（%1）"/>
      <w:lvlJc w:val="left"/>
      <w:pPr>
        <w:ind w:left="1568" w:hanging="819"/>
        <w:jc w:val="left"/>
      </w:pPr>
      <w:rPr>
        <w:rFonts w:ascii="微软雅黑" w:eastAsia="微软雅黑" w:hAnsi="微软雅黑" w:cs="微软雅黑" w:hint="default"/>
        <w:spacing w:val="-3"/>
        <w:w w:val="102"/>
        <w:sz w:val="29"/>
        <w:szCs w:val="29"/>
      </w:rPr>
    </w:lvl>
    <w:lvl w:ilvl="1">
      <w:start w:val="2"/>
      <w:numFmt w:val="decimal"/>
      <w:lvlText w:val="(%2)"/>
      <w:lvlJc w:val="left"/>
      <w:pPr>
        <w:ind w:left="1464" w:hanging="398"/>
        <w:jc w:val="right"/>
      </w:pPr>
      <w:rPr>
        <w:rFonts w:ascii="微软雅黑" w:eastAsia="微软雅黑" w:hAnsi="微软雅黑" w:cs="微软雅黑" w:hint="default"/>
        <w:spacing w:val="-1"/>
        <w:w w:val="102"/>
        <w:sz w:val="29"/>
        <w:szCs w:val="29"/>
      </w:rPr>
    </w:lvl>
    <w:lvl w:ilvl="2">
      <w:start w:val="0"/>
      <w:numFmt w:val="bullet"/>
      <w:lvlText w:val="•"/>
      <w:lvlJc w:val="left"/>
      <w:pPr>
        <w:ind w:left="3066" w:hanging="398"/>
      </w:pPr>
      <w:rPr>
        <w:rFonts w:hint="default"/>
      </w:rPr>
    </w:lvl>
    <w:lvl w:ilvl="3">
      <w:start w:val="0"/>
      <w:numFmt w:val="bullet"/>
      <w:lvlText w:val="•"/>
      <w:lvlJc w:val="left"/>
      <w:pPr>
        <w:ind w:left="4573" w:hanging="398"/>
      </w:pPr>
      <w:rPr>
        <w:rFonts w:hint="default"/>
      </w:rPr>
    </w:lvl>
    <w:lvl w:ilvl="4">
      <w:start w:val="0"/>
      <w:numFmt w:val="bullet"/>
      <w:lvlText w:val="•"/>
      <w:lvlJc w:val="left"/>
      <w:pPr>
        <w:ind w:left="6079" w:hanging="398"/>
      </w:pPr>
      <w:rPr>
        <w:rFonts w:hint="default"/>
      </w:rPr>
    </w:lvl>
    <w:lvl w:ilvl="5">
      <w:start w:val="0"/>
      <w:numFmt w:val="bullet"/>
      <w:lvlText w:val="•"/>
      <w:lvlJc w:val="left"/>
      <w:pPr>
        <w:ind w:left="7586" w:hanging="398"/>
      </w:pPr>
      <w:rPr>
        <w:rFonts w:hint="default"/>
      </w:rPr>
    </w:lvl>
    <w:lvl w:ilvl="6">
      <w:start w:val="0"/>
      <w:numFmt w:val="bullet"/>
      <w:lvlText w:val="•"/>
      <w:lvlJc w:val="left"/>
      <w:pPr>
        <w:ind w:left="9093" w:hanging="398"/>
      </w:pPr>
      <w:rPr>
        <w:rFonts w:hint="default"/>
      </w:rPr>
    </w:lvl>
    <w:lvl w:ilvl="7">
      <w:start w:val="0"/>
      <w:numFmt w:val="bullet"/>
      <w:lvlText w:val="•"/>
      <w:lvlJc w:val="left"/>
      <w:pPr>
        <w:ind w:left="10599" w:hanging="398"/>
      </w:pPr>
      <w:rPr>
        <w:rFonts w:hint="default"/>
      </w:rPr>
    </w:lvl>
    <w:lvl w:ilvl="8">
      <w:start w:val="0"/>
      <w:numFmt w:val="bullet"/>
      <w:lvlText w:val="•"/>
      <w:lvlJc w:val="left"/>
      <w:pPr>
        <w:ind w:left="12106" w:hanging="398"/>
      </w:pPr>
      <w:rPr>
        <w:rFonts w:hint="default"/>
      </w:rPr>
    </w:lvl>
  </w:abstractNum>
  <w:abstractNum w:abstractNumId="1">
    <w:nsid w:val="55975544"/>
    <w:multiLevelType w:val="hybridMultilevel"/>
    <w:tmpl w:val="00000000"/>
    <w:lvl w:ilvl="0">
      <w:start w:val="6"/>
      <w:numFmt w:val="decimal"/>
      <w:lvlText w:val="(%1)"/>
      <w:lvlJc w:val="left"/>
      <w:pPr>
        <w:ind w:left="1464" w:hanging="398"/>
        <w:jc w:val="left"/>
      </w:pPr>
      <w:rPr>
        <w:rFonts w:ascii="微软雅黑" w:eastAsia="微软雅黑" w:hAnsi="微软雅黑" w:cs="微软雅黑" w:hint="default"/>
        <w:spacing w:val="-1"/>
        <w:w w:val="102"/>
        <w:sz w:val="29"/>
        <w:szCs w:val="29"/>
      </w:rPr>
    </w:lvl>
    <w:lvl w:ilvl="1">
      <w:start w:val="0"/>
      <w:numFmt w:val="bullet"/>
      <w:lvlText w:val="•"/>
      <w:lvlJc w:val="left"/>
      <w:pPr>
        <w:ind w:left="2825" w:hanging="398"/>
      </w:pPr>
      <w:rPr>
        <w:rFonts w:hint="default"/>
      </w:rPr>
    </w:lvl>
    <w:lvl w:ilvl="2">
      <w:start w:val="0"/>
      <w:numFmt w:val="bullet"/>
      <w:lvlText w:val="•"/>
      <w:lvlJc w:val="left"/>
      <w:pPr>
        <w:ind w:left="4191" w:hanging="398"/>
      </w:pPr>
      <w:rPr>
        <w:rFonts w:hint="default"/>
      </w:rPr>
    </w:lvl>
    <w:lvl w:ilvl="3">
      <w:start w:val="0"/>
      <w:numFmt w:val="bullet"/>
      <w:lvlText w:val="•"/>
      <w:lvlJc w:val="left"/>
      <w:pPr>
        <w:ind w:left="5557" w:hanging="398"/>
      </w:pPr>
      <w:rPr>
        <w:rFonts w:hint="default"/>
      </w:rPr>
    </w:lvl>
    <w:lvl w:ilvl="4">
      <w:start w:val="0"/>
      <w:numFmt w:val="bullet"/>
      <w:lvlText w:val="•"/>
      <w:lvlJc w:val="left"/>
      <w:pPr>
        <w:ind w:left="6923" w:hanging="398"/>
      </w:pPr>
      <w:rPr>
        <w:rFonts w:hint="default"/>
      </w:rPr>
    </w:lvl>
    <w:lvl w:ilvl="5">
      <w:start w:val="0"/>
      <w:numFmt w:val="bullet"/>
      <w:lvlText w:val="•"/>
      <w:lvlJc w:val="left"/>
      <w:pPr>
        <w:ind w:left="8289" w:hanging="398"/>
      </w:pPr>
      <w:rPr>
        <w:rFonts w:hint="default"/>
      </w:rPr>
    </w:lvl>
    <w:lvl w:ilvl="6">
      <w:start w:val="0"/>
      <w:numFmt w:val="bullet"/>
      <w:lvlText w:val="•"/>
      <w:lvlJc w:val="left"/>
      <w:pPr>
        <w:ind w:left="9655" w:hanging="398"/>
      </w:pPr>
      <w:rPr>
        <w:rFonts w:hint="default"/>
      </w:rPr>
    </w:lvl>
    <w:lvl w:ilvl="7">
      <w:start w:val="0"/>
      <w:numFmt w:val="bullet"/>
      <w:lvlText w:val="•"/>
      <w:lvlJc w:val="left"/>
      <w:pPr>
        <w:ind w:left="11021" w:hanging="398"/>
      </w:pPr>
      <w:rPr>
        <w:rFonts w:hint="default"/>
      </w:rPr>
    </w:lvl>
    <w:lvl w:ilvl="8">
      <w:start w:val="0"/>
      <w:numFmt w:val="bullet"/>
      <w:lvlText w:val="•"/>
      <w:lvlJc w:val="left"/>
      <w:pPr>
        <w:ind w:left="12387" w:hanging="398"/>
      </w:pPr>
      <w:rPr>
        <w:rFonts w:hint="default"/>
      </w:rPr>
    </w:lvl>
  </w:abstractNum>
  <w:abstractNum w:abstractNumId="2">
    <w:nsid w:val="58F48EA2"/>
    <w:multiLevelType w:val="hybridMultilevel"/>
    <w:tmpl w:val="00000000"/>
    <w:lvl w:ilvl="0">
      <w:start w:val="0"/>
      <w:numFmt w:val="bullet"/>
      <w:lvlText w:val=""/>
      <w:lvlJc w:val="left"/>
      <w:pPr>
        <w:ind w:left="1538" w:hanging="317"/>
      </w:pPr>
      <w:rPr>
        <w:rFonts w:ascii="Wingdings" w:eastAsia="Wingdings" w:hAnsi="Wingdings" w:cs="Wingdings" w:hint="default"/>
        <w:w w:val="102"/>
        <w:sz w:val="31"/>
        <w:szCs w:val="31"/>
      </w:rPr>
    </w:lvl>
    <w:lvl w:ilvl="1">
      <w:start w:val="0"/>
      <w:numFmt w:val="bullet"/>
      <w:lvlText w:val="•"/>
      <w:lvlJc w:val="left"/>
      <w:pPr>
        <w:ind w:left="2897" w:hanging="317"/>
      </w:pPr>
      <w:rPr>
        <w:rFonts w:hint="default"/>
      </w:rPr>
    </w:lvl>
    <w:lvl w:ilvl="2">
      <w:start w:val="0"/>
      <w:numFmt w:val="bullet"/>
      <w:lvlText w:val="•"/>
      <w:lvlJc w:val="left"/>
      <w:pPr>
        <w:ind w:left="4255" w:hanging="317"/>
      </w:pPr>
      <w:rPr>
        <w:rFonts w:hint="default"/>
      </w:rPr>
    </w:lvl>
    <w:lvl w:ilvl="3">
      <w:start w:val="0"/>
      <w:numFmt w:val="bullet"/>
      <w:lvlText w:val="•"/>
      <w:lvlJc w:val="left"/>
      <w:pPr>
        <w:ind w:left="5613" w:hanging="317"/>
      </w:pPr>
      <w:rPr>
        <w:rFonts w:hint="default"/>
      </w:rPr>
    </w:lvl>
    <w:lvl w:ilvl="4">
      <w:start w:val="0"/>
      <w:numFmt w:val="bullet"/>
      <w:lvlText w:val="•"/>
      <w:lvlJc w:val="left"/>
      <w:pPr>
        <w:ind w:left="6971" w:hanging="317"/>
      </w:pPr>
      <w:rPr>
        <w:rFonts w:hint="default"/>
      </w:rPr>
    </w:lvl>
    <w:lvl w:ilvl="5">
      <w:start w:val="0"/>
      <w:numFmt w:val="bullet"/>
      <w:lvlText w:val="•"/>
      <w:lvlJc w:val="left"/>
      <w:pPr>
        <w:ind w:left="8329" w:hanging="317"/>
      </w:pPr>
      <w:rPr>
        <w:rFonts w:hint="default"/>
      </w:rPr>
    </w:lvl>
    <w:lvl w:ilvl="6">
      <w:start w:val="0"/>
      <w:numFmt w:val="bullet"/>
      <w:lvlText w:val="•"/>
      <w:lvlJc w:val="left"/>
      <w:pPr>
        <w:ind w:left="9687" w:hanging="317"/>
      </w:pPr>
      <w:rPr>
        <w:rFonts w:hint="default"/>
      </w:rPr>
    </w:lvl>
    <w:lvl w:ilvl="7">
      <w:start w:val="0"/>
      <w:numFmt w:val="bullet"/>
      <w:lvlText w:val="•"/>
      <w:lvlJc w:val="left"/>
      <w:pPr>
        <w:ind w:left="11045" w:hanging="317"/>
      </w:pPr>
      <w:rPr>
        <w:rFonts w:hint="default"/>
      </w:rPr>
    </w:lvl>
    <w:lvl w:ilvl="8">
      <w:start w:val="0"/>
      <w:numFmt w:val="bullet"/>
      <w:lvlText w:val="•"/>
      <w:lvlJc w:val="left"/>
      <w:pPr>
        <w:ind w:left="12403" w:hanging="317"/>
      </w:pPr>
      <w:rPr>
        <w:rFont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750"/>
    </w:pPr>
    <w:rPr>
      <w:rFonts w:ascii="微软雅黑" w:eastAsia="微软雅黑" w:hAnsi="微软雅黑" w:cs="微软雅黑"/>
      <w:sz w:val="31"/>
      <w:szCs w:val="31"/>
    </w:rPr>
  </w:style>
  <w:style w:type="paragraph" w:customStyle="1" w:styleId="Heading1">
    <w:name w:val="Heading 1"/>
    <w:basedOn w:val="Normal"/>
    <w:uiPriority w:val="1"/>
    <w:qFormat/>
    <w:pPr>
      <w:ind w:right="265"/>
      <w:jc w:val="center"/>
      <w:outlineLvl w:val="1"/>
    </w:pPr>
    <w:rPr>
      <w:rFonts w:ascii="黑体" w:eastAsia="黑体" w:hAnsi="黑体" w:cs="黑体"/>
      <w:b/>
      <w:bCs/>
      <w:sz w:val="66"/>
      <w:szCs w:val="66"/>
    </w:rPr>
  </w:style>
  <w:style w:type="paragraph" w:customStyle="1" w:styleId="Heading2">
    <w:name w:val="Heading 2"/>
    <w:basedOn w:val="Normal"/>
    <w:uiPriority w:val="1"/>
    <w:qFormat/>
    <w:pPr>
      <w:jc w:val="center"/>
      <w:outlineLvl w:val="2"/>
    </w:pPr>
    <w:rPr>
      <w:rFonts w:ascii="黑体" w:eastAsia="黑体" w:hAnsi="黑体" w:cs="黑体"/>
      <w:b/>
      <w:bCs/>
      <w:sz w:val="42"/>
      <w:szCs w:val="42"/>
    </w:rPr>
  </w:style>
  <w:style w:type="paragraph" w:customStyle="1" w:styleId="Heading3">
    <w:name w:val="Heading 3"/>
    <w:basedOn w:val="Normal"/>
    <w:uiPriority w:val="1"/>
    <w:qFormat/>
    <w:pPr>
      <w:spacing w:before="49"/>
      <w:ind w:left="119"/>
      <w:outlineLvl w:val="3"/>
    </w:pPr>
    <w:rPr>
      <w:rFonts w:ascii="黑体" w:eastAsia="黑体" w:hAnsi="黑体" w:cs="黑体"/>
      <w:b/>
      <w:bCs/>
      <w:sz w:val="36"/>
      <w:szCs w:val="36"/>
    </w:rPr>
  </w:style>
  <w:style w:type="paragraph" w:customStyle="1" w:styleId="Heading4">
    <w:name w:val="Heading 4"/>
    <w:basedOn w:val="Normal"/>
    <w:uiPriority w:val="1"/>
    <w:qFormat/>
    <w:pPr>
      <w:ind w:left="119"/>
      <w:outlineLvl w:val="4"/>
    </w:pPr>
    <w:rPr>
      <w:rFonts w:ascii="微软雅黑" w:eastAsia="微软雅黑" w:hAnsi="微软雅黑" w:cs="微软雅黑"/>
      <w:b/>
      <w:bCs/>
      <w:sz w:val="31"/>
      <w:szCs w:val="31"/>
    </w:rPr>
  </w:style>
  <w:style w:type="paragraph" w:styleId="ListParagraph">
    <w:name w:val="List Paragraph"/>
    <w:basedOn w:val="Normal"/>
    <w:uiPriority w:val="1"/>
    <w:qFormat/>
    <w:pPr>
      <w:spacing w:before="365"/>
      <w:ind w:left="1568" w:hanging="819"/>
    </w:pPr>
    <w:rPr>
      <w:rFonts w:ascii="微软雅黑" w:eastAsia="微软雅黑" w:hAnsi="微软雅黑" w:cs="微软雅黑"/>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image" Target="media/image2.png" /><Relationship Id="rId15" Type="http://schemas.openxmlformats.org/officeDocument/2006/relationships/image" Target="media/image3.png" /><Relationship Id="rId16" Type="http://schemas.openxmlformats.org/officeDocument/2006/relationships/hyperlink" Target="https://d.book118.com/447134140122006025" TargetMode="Externa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2023-07-29T15:25:01Z</dcterms:created>
  <dcterms:modified xsi:type="dcterms:W3CDTF">2023-07-29T15:25:01Z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2022-09-08T00:00:00Z</vt:filetime>
  </property>
  <property fmtid="{D5CDD505-2E9C-101B-9397-08002B2CF9AE}" pid="3" name="LastSaved">
    <vt:filetime>2023-07-29T00:00:00Z</vt:filetime>
  </property>
</Properties>
</file>