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大型客车项目规划设计蓝图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50" w:history="1">
        <w:r>
          <w:rPr>
            <w:rFonts w:ascii="仿宋" w:eastAsia="仿宋" w:hAnsi="仿宋" w:cs="仿宋" w:hint="eastAsia"/>
            <w:lang w:eastAsia="zh-CN"/>
          </w:rPr>
          <w:t>序言</w:t>
        </w:r>
        <w:r>
          <w:tab/>
        </w:r>
        <w:r>
          <w:fldChar w:fldCharType="begin"/>
        </w:r>
        <w:r>
          <w:instrText xml:space="preserve"> PAGEREF _Toc27450 \h </w:instrText>
        </w:r>
        <w:r>
          <w:fldChar w:fldCharType="separate"/>
        </w:r>
        <w:r>
          <w:t>3</w:t>
        </w:r>
        <w:r>
          <w:fldChar w:fldCharType="end"/>
        </w:r>
      </w:hyperlink>
    </w:p>
    <w:p>
      <w:pPr>
        <w:pStyle w:val="TOC1"/>
        <w:tabs>
          <w:tab w:val="right" w:leader="dot" w:pos="8306"/>
        </w:tabs>
      </w:pPr>
      <w:hyperlink w:anchor="_Toc23184" w:history="1">
        <w:r>
          <w:rPr>
            <w:rFonts w:ascii="仿宋" w:eastAsia="仿宋" w:hAnsi="仿宋" w:cs="仿宋" w:hint="eastAsia"/>
            <w:lang w:eastAsia="zh-CN"/>
          </w:rPr>
          <w:t>一、大型客车项目可持续发展</w:t>
        </w:r>
        <w:r>
          <w:tab/>
        </w:r>
        <w:r>
          <w:fldChar w:fldCharType="begin"/>
        </w:r>
        <w:r>
          <w:instrText xml:space="preserve"> PAGEREF _Toc23184 \h </w:instrText>
        </w:r>
        <w:r>
          <w:fldChar w:fldCharType="separate"/>
        </w:r>
        <w:r>
          <w:t>3</w:t>
        </w:r>
        <w:r>
          <w:fldChar w:fldCharType="end"/>
        </w:r>
      </w:hyperlink>
    </w:p>
    <w:p>
      <w:pPr>
        <w:pStyle w:val="TOC2"/>
        <w:tabs>
          <w:tab w:val="right" w:leader="dot" w:pos="8306"/>
        </w:tabs>
      </w:pPr>
      <w:hyperlink w:anchor="_Toc26882" w:history="1">
        <w:r>
          <w:rPr>
            <w:rFonts w:ascii="仿宋" w:eastAsia="仿宋" w:hAnsi="仿宋" w:cs="仿宋" w:hint="eastAsia"/>
            <w:lang w:eastAsia="zh-CN"/>
          </w:rPr>
          <w:t>(一)、可持续战略与实践</w:t>
        </w:r>
        <w:r>
          <w:tab/>
        </w:r>
        <w:r>
          <w:fldChar w:fldCharType="begin"/>
        </w:r>
        <w:r>
          <w:instrText xml:space="preserve"> PAGEREF _Toc26882 \h </w:instrText>
        </w:r>
        <w:r>
          <w:fldChar w:fldCharType="separate"/>
        </w:r>
        <w:r>
          <w:t>3</w:t>
        </w:r>
        <w:r>
          <w:fldChar w:fldCharType="end"/>
        </w:r>
      </w:hyperlink>
    </w:p>
    <w:p>
      <w:pPr>
        <w:pStyle w:val="TOC2"/>
        <w:tabs>
          <w:tab w:val="right" w:leader="dot" w:pos="8306"/>
        </w:tabs>
      </w:pPr>
      <w:hyperlink w:anchor="_Toc22781" w:history="1">
        <w:r>
          <w:rPr>
            <w:rFonts w:ascii="仿宋" w:eastAsia="仿宋" w:hAnsi="仿宋" w:cs="仿宋" w:hint="eastAsia"/>
            <w:lang w:eastAsia="zh-CN"/>
          </w:rPr>
          <w:t>(二)、环保与社会责任</w:t>
        </w:r>
        <w:r>
          <w:tab/>
        </w:r>
        <w:r>
          <w:fldChar w:fldCharType="begin"/>
        </w:r>
        <w:r>
          <w:instrText xml:space="preserve"> PAGEREF _Toc22781 \h </w:instrText>
        </w:r>
        <w:r>
          <w:fldChar w:fldCharType="separate"/>
        </w:r>
        <w:r>
          <w:t>4</w:t>
        </w:r>
        <w:r>
          <w:fldChar w:fldCharType="end"/>
        </w:r>
      </w:hyperlink>
    </w:p>
    <w:p>
      <w:pPr>
        <w:pStyle w:val="TOC1"/>
        <w:tabs>
          <w:tab w:val="right" w:leader="dot" w:pos="8306"/>
        </w:tabs>
      </w:pPr>
      <w:hyperlink w:anchor="_Toc25862" w:history="1">
        <w:r>
          <w:rPr>
            <w:rFonts w:ascii="仿宋" w:eastAsia="仿宋" w:hAnsi="仿宋" w:cs="仿宋" w:hint="eastAsia"/>
            <w:lang w:eastAsia="zh-CN"/>
          </w:rPr>
          <w:t>二、市场分析、调研</w:t>
        </w:r>
        <w:r>
          <w:tab/>
        </w:r>
        <w:r>
          <w:fldChar w:fldCharType="begin"/>
        </w:r>
        <w:r>
          <w:instrText xml:space="preserve"> PAGEREF _Toc25862 \h </w:instrText>
        </w:r>
        <w:r>
          <w:fldChar w:fldCharType="separate"/>
        </w:r>
        <w:r>
          <w:t>4</w:t>
        </w:r>
        <w:r>
          <w:fldChar w:fldCharType="end"/>
        </w:r>
      </w:hyperlink>
    </w:p>
    <w:p>
      <w:pPr>
        <w:pStyle w:val="TOC2"/>
        <w:tabs>
          <w:tab w:val="right" w:leader="dot" w:pos="8306"/>
        </w:tabs>
      </w:pPr>
      <w:hyperlink w:anchor="_Toc25394" w:history="1">
        <w:r>
          <w:rPr>
            <w:rFonts w:ascii="仿宋" w:eastAsia="仿宋" w:hAnsi="仿宋" w:cs="仿宋" w:hint="eastAsia"/>
            <w:lang w:eastAsia="zh-CN"/>
          </w:rPr>
          <w:t>(一)、大型客车行业分析</w:t>
        </w:r>
        <w:r>
          <w:tab/>
        </w:r>
        <w:r>
          <w:fldChar w:fldCharType="begin"/>
        </w:r>
        <w:r>
          <w:instrText xml:space="preserve"> PAGEREF _Toc25394 \h </w:instrText>
        </w:r>
        <w:r>
          <w:fldChar w:fldCharType="separate"/>
        </w:r>
        <w:r>
          <w:t>4</w:t>
        </w:r>
        <w:r>
          <w:fldChar w:fldCharType="end"/>
        </w:r>
      </w:hyperlink>
    </w:p>
    <w:p>
      <w:pPr>
        <w:pStyle w:val="TOC2"/>
        <w:tabs>
          <w:tab w:val="right" w:leader="dot" w:pos="8306"/>
        </w:tabs>
      </w:pPr>
      <w:hyperlink w:anchor="_Toc8003" w:history="1">
        <w:r>
          <w:rPr>
            <w:rFonts w:ascii="仿宋" w:eastAsia="仿宋" w:hAnsi="仿宋" w:cs="仿宋" w:hint="eastAsia"/>
            <w:lang w:eastAsia="zh-CN"/>
          </w:rPr>
          <w:t>(二)、大型客车市场分析预测</w:t>
        </w:r>
        <w:r>
          <w:tab/>
        </w:r>
        <w:r>
          <w:fldChar w:fldCharType="begin"/>
        </w:r>
        <w:r>
          <w:instrText xml:space="preserve"> PAGEREF _Toc8003 \h </w:instrText>
        </w:r>
        <w:r>
          <w:fldChar w:fldCharType="separate"/>
        </w:r>
        <w:r>
          <w:t>5</w:t>
        </w:r>
        <w:r>
          <w:fldChar w:fldCharType="end"/>
        </w:r>
      </w:hyperlink>
    </w:p>
    <w:p>
      <w:pPr>
        <w:pStyle w:val="TOC1"/>
        <w:tabs>
          <w:tab w:val="right" w:leader="dot" w:pos="8306"/>
        </w:tabs>
      </w:pPr>
      <w:hyperlink w:anchor="_Toc12030" w:history="1">
        <w:r>
          <w:rPr>
            <w:rFonts w:ascii="仿宋" w:eastAsia="仿宋" w:hAnsi="仿宋" w:cs="仿宋" w:hint="eastAsia"/>
            <w:lang w:eastAsia="zh-CN"/>
          </w:rPr>
          <w:t>三、大型客车项目绩效评估</w:t>
        </w:r>
        <w:r>
          <w:tab/>
        </w:r>
        <w:r>
          <w:fldChar w:fldCharType="begin"/>
        </w:r>
        <w:r>
          <w:instrText xml:space="preserve"> PAGEREF _Toc12030 \h </w:instrText>
        </w:r>
        <w:r>
          <w:fldChar w:fldCharType="separate"/>
        </w:r>
        <w:r>
          <w:t>6</w:t>
        </w:r>
        <w:r>
          <w:fldChar w:fldCharType="end"/>
        </w:r>
      </w:hyperlink>
    </w:p>
    <w:p>
      <w:pPr>
        <w:pStyle w:val="TOC2"/>
        <w:tabs>
          <w:tab w:val="right" w:leader="dot" w:pos="8306"/>
        </w:tabs>
      </w:pPr>
      <w:hyperlink w:anchor="_Toc15604" w:history="1">
        <w:r>
          <w:rPr>
            <w:rFonts w:ascii="仿宋" w:eastAsia="仿宋" w:hAnsi="仿宋" w:cs="仿宋" w:hint="eastAsia"/>
            <w:lang w:eastAsia="zh-CN"/>
          </w:rPr>
          <w:t>(一)、绩效评估指标</w:t>
        </w:r>
        <w:r>
          <w:tab/>
        </w:r>
        <w:r>
          <w:fldChar w:fldCharType="begin"/>
        </w:r>
        <w:r>
          <w:instrText xml:space="preserve"> PAGEREF _Toc15604 \h </w:instrText>
        </w:r>
        <w:r>
          <w:fldChar w:fldCharType="separate"/>
        </w:r>
        <w:r>
          <w:t>6</w:t>
        </w:r>
        <w:r>
          <w:fldChar w:fldCharType="end"/>
        </w:r>
      </w:hyperlink>
    </w:p>
    <w:p>
      <w:pPr>
        <w:pStyle w:val="TOC2"/>
        <w:tabs>
          <w:tab w:val="right" w:leader="dot" w:pos="8306"/>
        </w:tabs>
      </w:pPr>
      <w:hyperlink w:anchor="_Toc204" w:history="1">
        <w:r>
          <w:rPr>
            <w:rFonts w:ascii="仿宋" w:eastAsia="仿宋" w:hAnsi="仿宋" w:cs="仿宋" w:hint="eastAsia"/>
            <w:lang w:eastAsia="zh-CN"/>
          </w:rPr>
          <w:t>(二)、绩效评估方法</w:t>
        </w:r>
        <w:r>
          <w:tab/>
        </w:r>
        <w:r>
          <w:fldChar w:fldCharType="begin"/>
        </w:r>
        <w:r>
          <w:instrText xml:space="preserve"> PAGEREF _Toc204 \h </w:instrText>
        </w:r>
        <w:r>
          <w:fldChar w:fldCharType="separate"/>
        </w:r>
        <w:r>
          <w:t>7</w:t>
        </w:r>
        <w:r>
          <w:fldChar w:fldCharType="end"/>
        </w:r>
      </w:hyperlink>
    </w:p>
    <w:p>
      <w:pPr>
        <w:pStyle w:val="TOC2"/>
        <w:tabs>
          <w:tab w:val="right" w:leader="dot" w:pos="8306"/>
        </w:tabs>
      </w:pPr>
      <w:hyperlink w:anchor="_Toc15498" w:history="1">
        <w:r>
          <w:rPr>
            <w:rFonts w:ascii="仿宋" w:eastAsia="仿宋" w:hAnsi="仿宋" w:cs="仿宋" w:hint="eastAsia"/>
            <w:lang w:eastAsia="zh-CN"/>
          </w:rPr>
          <w:t>(三)、绩效评估周期</w:t>
        </w:r>
        <w:r>
          <w:tab/>
        </w:r>
        <w:r>
          <w:fldChar w:fldCharType="begin"/>
        </w:r>
        <w:r>
          <w:instrText xml:space="preserve"> PAGEREF _Toc15498 \h </w:instrText>
        </w:r>
        <w:r>
          <w:fldChar w:fldCharType="separate"/>
        </w:r>
        <w:r>
          <w:t>8</w:t>
        </w:r>
        <w:r>
          <w:fldChar w:fldCharType="end"/>
        </w:r>
      </w:hyperlink>
    </w:p>
    <w:p>
      <w:pPr>
        <w:pStyle w:val="TOC1"/>
        <w:tabs>
          <w:tab w:val="right" w:leader="dot" w:pos="8306"/>
        </w:tabs>
      </w:pPr>
      <w:hyperlink w:anchor="_Toc16948" w:history="1">
        <w:r>
          <w:rPr>
            <w:rFonts w:ascii="仿宋" w:eastAsia="仿宋" w:hAnsi="仿宋" w:cs="仿宋" w:hint="eastAsia"/>
            <w:lang w:eastAsia="zh-CN"/>
          </w:rPr>
          <w:t>四、大型客车项目概论</w:t>
        </w:r>
        <w:r>
          <w:tab/>
        </w:r>
        <w:r>
          <w:fldChar w:fldCharType="begin"/>
        </w:r>
        <w:r>
          <w:instrText xml:space="preserve"> PAGEREF _Toc16948 \h </w:instrText>
        </w:r>
        <w:r>
          <w:fldChar w:fldCharType="separate"/>
        </w:r>
        <w:r>
          <w:t>9</w:t>
        </w:r>
        <w:r>
          <w:fldChar w:fldCharType="end"/>
        </w:r>
      </w:hyperlink>
    </w:p>
    <w:p>
      <w:pPr>
        <w:pStyle w:val="TOC2"/>
        <w:tabs>
          <w:tab w:val="right" w:leader="dot" w:pos="8306"/>
        </w:tabs>
      </w:pPr>
      <w:hyperlink w:anchor="_Toc23161" w:history="1">
        <w:r>
          <w:rPr>
            <w:rFonts w:ascii="仿宋" w:eastAsia="仿宋" w:hAnsi="仿宋" w:cs="仿宋" w:hint="eastAsia"/>
            <w:lang w:eastAsia="zh-CN"/>
          </w:rPr>
          <w:t>(一)、大型客车项目概况</w:t>
        </w:r>
        <w:r>
          <w:tab/>
        </w:r>
        <w:r>
          <w:fldChar w:fldCharType="begin"/>
        </w:r>
        <w:r>
          <w:instrText xml:space="preserve"> PAGEREF _Toc23161 \h </w:instrText>
        </w:r>
        <w:r>
          <w:fldChar w:fldCharType="separate"/>
        </w:r>
        <w:r>
          <w:t>9</w:t>
        </w:r>
        <w:r>
          <w:fldChar w:fldCharType="end"/>
        </w:r>
      </w:hyperlink>
    </w:p>
    <w:p>
      <w:pPr>
        <w:pStyle w:val="TOC2"/>
        <w:tabs>
          <w:tab w:val="right" w:leader="dot" w:pos="8306"/>
        </w:tabs>
      </w:pPr>
      <w:hyperlink w:anchor="_Toc23055" w:history="1">
        <w:r>
          <w:rPr>
            <w:rFonts w:ascii="仿宋" w:eastAsia="仿宋" w:hAnsi="仿宋" w:cs="仿宋" w:hint="eastAsia"/>
            <w:lang w:eastAsia="zh-CN"/>
          </w:rPr>
          <w:t>(二)、大型客车项目目标</w:t>
        </w:r>
        <w:r>
          <w:tab/>
        </w:r>
        <w:r>
          <w:fldChar w:fldCharType="begin"/>
        </w:r>
        <w:r>
          <w:instrText xml:space="preserve"> PAGEREF _Toc23055 \h </w:instrText>
        </w:r>
        <w:r>
          <w:fldChar w:fldCharType="separate"/>
        </w:r>
        <w:r>
          <w:t>11</w:t>
        </w:r>
        <w:r>
          <w:fldChar w:fldCharType="end"/>
        </w:r>
      </w:hyperlink>
    </w:p>
    <w:p>
      <w:pPr>
        <w:pStyle w:val="TOC2"/>
        <w:tabs>
          <w:tab w:val="right" w:leader="dot" w:pos="8306"/>
        </w:tabs>
      </w:pPr>
      <w:hyperlink w:anchor="_Toc30090" w:history="1">
        <w:r>
          <w:rPr>
            <w:rFonts w:ascii="仿宋" w:eastAsia="仿宋" w:hAnsi="仿宋" w:cs="仿宋" w:hint="eastAsia"/>
            <w:lang w:eastAsia="zh-CN"/>
          </w:rPr>
          <w:t>(三)、大型客车项目提出的理由</w:t>
        </w:r>
        <w:r>
          <w:tab/>
        </w:r>
        <w:r>
          <w:fldChar w:fldCharType="begin"/>
        </w:r>
        <w:r>
          <w:instrText xml:space="preserve"> PAGEREF _Toc30090 \h </w:instrText>
        </w:r>
        <w:r>
          <w:fldChar w:fldCharType="separate"/>
        </w:r>
        <w:r>
          <w:t>12</w:t>
        </w:r>
        <w:r>
          <w:fldChar w:fldCharType="end"/>
        </w:r>
      </w:hyperlink>
    </w:p>
    <w:p>
      <w:pPr>
        <w:pStyle w:val="TOC2"/>
        <w:tabs>
          <w:tab w:val="right" w:leader="dot" w:pos="8306"/>
        </w:tabs>
      </w:pPr>
      <w:hyperlink w:anchor="_Toc14864" w:history="1">
        <w:r>
          <w:rPr>
            <w:rFonts w:ascii="仿宋" w:eastAsia="仿宋" w:hAnsi="仿宋" w:cs="仿宋" w:hint="eastAsia"/>
            <w:lang w:eastAsia="zh-CN"/>
          </w:rPr>
          <w:t>(四)、大型客车项目意义</w:t>
        </w:r>
        <w:r>
          <w:tab/>
        </w:r>
        <w:r>
          <w:fldChar w:fldCharType="begin"/>
        </w:r>
        <w:r>
          <w:instrText xml:space="preserve"> PAGEREF _Toc14864 \h </w:instrText>
        </w:r>
        <w:r>
          <w:fldChar w:fldCharType="separate"/>
        </w:r>
        <w:r>
          <w:t>14</w:t>
        </w:r>
        <w:r>
          <w:fldChar w:fldCharType="end"/>
        </w:r>
      </w:hyperlink>
    </w:p>
    <w:p>
      <w:pPr>
        <w:pStyle w:val="TOC2"/>
        <w:tabs>
          <w:tab w:val="right" w:leader="dot" w:pos="8306"/>
        </w:tabs>
      </w:pPr>
      <w:hyperlink w:anchor="_Toc13961" w:history="1">
        <w:r>
          <w:rPr>
            <w:rFonts w:ascii="仿宋" w:eastAsia="仿宋" w:hAnsi="仿宋" w:cs="仿宋" w:hint="eastAsia"/>
            <w:lang w:eastAsia="zh-CN"/>
          </w:rPr>
          <w:t>(五)、大型客车项目背景</w:t>
        </w:r>
        <w:r>
          <w:tab/>
        </w:r>
        <w:r>
          <w:fldChar w:fldCharType="begin"/>
        </w:r>
        <w:r>
          <w:instrText xml:space="preserve"> PAGEREF _Toc13961 \h </w:instrText>
        </w:r>
        <w:r>
          <w:fldChar w:fldCharType="separate"/>
        </w:r>
        <w:r>
          <w:t>15</w:t>
        </w:r>
        <w:r>
          <w:fldChar w:fldCharType="end"/>
        </w:r>
      </w:hyperlink>
    </w:p>
    <w:p>
      <w:pPr>
        <w:pStyle w:val="TOC1"/>
        <w:tabs>
          <w:tab w:val="right" w:leader="dot" w:pos="8306"/>
        </w:tabs>
      </w:pPr>
      <w:hyperlink w:anchor="_Toc30253" w:history="1">
        <w:r>
          <w:rPr>
            <w:rFonts w:ascii="仿宋" w:eastAsia="仿宋" w:hAnsi="仿宋" w:cs="仿宋" w:hint="eastAsia"/>
            <w:lang w:eastAsia="zh-CN"/>
          </w:rPr>
          <w:t>五、大型客车项目土建工程</w:t>
        </w:r>
        <w:r>
          <w:tab/>
        </w:r>
        <w:r>
          <w:fldChar w:fldCharType="begin"/>
        </w:r>
        <w:r>
          <w:instrText xml:space="preserve"> PAGEREF _Toc30253 \h </w:instrText>
        </w:r>
        <w:r>
          <w:fldChar w:fldCharType="separate"/>
        </w:r>
        <w:r>
          <w:t>16</w:t>
        </w:r>
        <w:r>
          <w:fldChar w:fldCharType="end"/>
        </w:r>
      </w:hyperlink>
    </w:p>
    <w:p>
      <w:pPr>
        <w:pStyle w:val="TOC2"/>
        <w:tabs>
          <w:tab w:val="right" w:leader="dot" w:pos="8306"/>
        </w:tabs>
      </w:pPr>
      <w:hyperlink w:anchor="_Toc7812" w:history="1">
        <w:r>
          <w:rPr>
            <w:rFonts w:ascii="仿宋" w:eastAsia="仿宋" w:hAnsi="仿宋" w:cs="仿宋" w:hint="eastAsia"/>
            <w:lang w:eastAsia="zh-CN"/>
          </w:rPr>
          <w:t>(一)、建筑工程设计原则</w:t>
        </w:r>
        <w:r>
          <w:tab/>
        </w:r>
        <w:r>
          <w:fldChar w:fldCharType="begin"/>
        </w:r>
        <w:r>
          <w:instrText xml:space="preserve"> PAGEREF _Toc7812 \h </w:instrText>
        </w:r>
        <w:r>
          <w:fldChar w:fldCharType="separate"/>
        </w:r>
        <w:r>
          <w:t>16</w:t>
        </w:r>
        <w:r>
          <w:fldChar w:fldCharType="end"/>
        </w:r>
      </w:hyperlink>
    </w:p>
    <w:p>
      <w:pPr>
        <w:pStyle w:val="TOC2"/>
        <w:tabs>
          <w:tab w:val="right" w:leader="dot" w:pos="8306"/>
        </w:tabs>
      </w:pPr>
      <w:hyperlink w:anchor="_Toc7270" w:history="1">
        <w:r>
          <w:rPr>
            <w:rFonts w:ascii="仿宋" w:eastAsia="仿宋" w:hAnsi="仿宋" w:cs="仿宋" w:hint="eastAsia"/>
            <w:lang w:eastAsia="zh-CN"/>
          </w:rPr>
          <w:t>(二)、土建工程设计年限及安全等级</w:t>
        </w:r>
        <w:r>
          <w:tab/>
        </w:r>
        <w:r>
          <w:fldChar w:fldCharType="begin"/>
        </w:r>
        <w:r>
          <w:instrText xml:space="preserve"> PAGEREF _Toc7270 \h </w:instrText>
        </w:r>
        <w:r>
          <w:fldChar w:fldCharType="separate"/>
        </w:r>
        <w:r>
          <w:t>17</w:t>
        </w:r>
        <w:r>
          <w:fldChar w:fldCharType="end"/>
        </w:r>
      </w:hyperlink>
    </w:p>
    <w:p>
      <w:pPr>
        <w:pStyle w:val="TOC2"/>
        <w:tabs>
          <w:tab w:val="right" w:leader="dot" w:pos="8306"/>
        </w:tabs>
      </w:pPr>
      <w:hyperlink w:anchor="_Toc30719" w:history="1">
        <w:r>
          <w:rPr>
            <w:rFonts w:ascii="仿宋" w:eastAsia="仿宋" w:hAnsi="仿宋" w:cs="仿宋" w:hint="eastAsia"/>
            <w:lang w:eastAsia="zh-CN"/>
          </w:rPr>
          <w:t>(三)、建筑工程设计总体要求</w:t>
        </w:r>
        <w:r>
          <w:tab/>
        </w:r>
        <w:r>
          <w:fldChar w:fldCharType="begin"/>
        </w:r>
        <w:r>
          <w:instrText xml:space="preserve"> PAGEREF _Toc30719 \h </w:instrText>
        </w:r>
        <w:r>
          <w:fldChar w:fldCharType="separate"/>
        </w:r>
        <w:r>
          <w:t>18</w:t>
        </w:r>
        <w:r>
          <w:fldChar w:fldCharType="end"/>
        </w:r>
      </w:hyperlink>
    </w:p>
    <w:p>
      <w:pPr>
        <w:pStyle w:val="TOC2"/>
        <w:tabs>
          <w:tab w:val="right" w:leader="dot" w:pos="8306"/>
        </w:tabs>
      </w:pPr>
      <w:hyperlink w:anchor="_Toc30631" w:history="1">
        <w:r>
          <w:rPr>
            <w:rFonts w:ascii="仿宋" w:eastAsia="仿宋" w:hAnsi="仿宋" w:cs="仿宋" w:hint="eastAsia"/>
            <w:lang w:eastAsia="zh-CN"/>
          </w:rPr>
          <w:t>(四)、土建工程建设指标</w:t>
        </w:r>
        <w:r>
          <w:tab/>
        </w:r>
        <w:r>
          <w:fldChar w:fldCharType="begin"/>
        </w:r>
        <w:r>
          <w:instrText xml:space="preserve"> PAGEREF _Toc30631 \h </w:instrText>
        </w:r>
        <w:r>
          <w:fldChar w:fldCharType="separate"/>
        </w:r>
        <w:r>
          <w:t>19</w:t>
        </w:r>
        <w:r>
          <w:fldChar w:fldCharType="end"/>
        </w:r>
      </w:hyperlink>
    </w:p>
    <w:p>
      <w:pPr>
        <w:pStyle w:val="TOC1"/>
        <w:tabs>
          <w:tab w:val="right" w:leader="dot" w:pos="8306"/>
        </w:tabs>
      </w:pPr>
      <w:hyperlink w:anchor="_Toc19142" w:history="1">
        <w:r>
          <w:rPr>
            <w:rFonts w:ascii="仿宋" w:eastAsia="仿宋" w:hAnsi="仿宋" w:cs="仿宋" w:hint="eastAsia"/>
            <w:lang w:eastAsia="zh-CN"/>
          </w:rPr>
          <w:t>六、工艺说明</w:t>
        </w:r>
        <w:r>
          <w:tab/>
        </w:r>
        <w:r>
          <w:fldChar w:fldCharType="begin"/>
        </w:r>
        <w:r>
          <w:instrText xml:space="preserve"> PAGEREF _Toc19142 \h </w:instrText>
        </w:r>
        <w:r>
          <w:fldChar w:fldCharType="separate"/>
        </w:r>
        <w:r>
          <w:t>19</w:t>
        </w:r>
        <w:r>
          <w:fldChar w:fldCharType="end"/>
        </w:r>
      </w:hyperlink>
    </w:p>
    <w:p>
      <w:pPr>
        <w:pStyle w:val="TOC2"/>
        <w:tabs>
          <w:tab w:val="right" w:leader="dot" w:pos="8306"/>
        </w:tabs>
      </w:pPr>
      <w:hyperlink w:anchor="_Toc32473" w:history="1">
        <w:r>
          <w:rPr>
            <w:rFonts w:ascii="仿宋" w:eastAsia="仿宋" w:hAnsi="仿宋" w:cs="仿宋" w:hint="eastAsia"/>
            <w:lang w:eastAsia="zh-CN"/>
          </w:rPr>
          <w:t>(一)、技术管理特点</w:t>
        </w:r>
        <w:r>
          <w:tab/>
        </w:r>
        <w:r>
          <w:fldChar w:fldCharType="begin"/>
        </w:r>
        <w:r>
          <w:instrText xml:space="preserve"> PAGEREF _Toc32473 \h </w:instrText>
        </w:r>
        <w:r>
          <w:fldChar w:fldCharType="separate"/>
        </w:r>
        <w:r>
          <w:t>19</w:t>
        </w:r>
        <w:r>
          <w:fldChar w:fldCharType="end"/>
        </w:r>
      </w:hyperlink>
    </w:p>
    <w:p>
      <w:pPr>
        <w:pStyle w:val="TOC2"/>
        <w:tabs>
          <w:tab w:val="right" w:leader="dot" w:pos="8306"/>
        </w:tabs>
      </w:pPr>
      <w:hyperlink w:anchor="_Toc12095" w:history="1">
        <w:r>
          <w:rPr>
            <w:rFonts w:ascii="仿宋" w:eastAsia="仿宋" w:hAnsi="仿宋" w:cs="仿宋" w:hint="eastAsia"/>
            <w:lang w:eastAsia="zh-CN"/>
          </w:rPr>
          <w:t>(二)、大型客车项目工艺技术设计方案</w:t>
        </w:r>
        <w:r>
          <w:tab/>
        </w:r>
        <w:r>
          <w:fldChar w:fldCharType="begin"/>
        </w:r>
        <w:r>
          <w:instrText xml:space="preserve"> PAGEREF _Toc12095 \h </w:instrText>
        </w:r>
        <w:r>
          <w:fldChar w:fldCharType="separate"/>
        </w:r>
        <w:r>
          <w:t>20</w:t>
        </w:r>
        <w:r>
          <w:fldChar w:fldCharType="end"/>
        </w:r>
      </w:hyperlink>
    </w:p>
    <w:p>
      <w:pPr>
        <w:pStyle w:val="TOC2"/>
        <w:tabs>
          <w:tab w:val="right" w:leader="dot" w:pos="8306"/>
        </w:tabs>
      </w:pPr>
      <w:hyperlink w:anchor="_Toc31071" w:history="1">
        <w:r>
          <w:rPr>
            <w:rFonts w:ascii="仿宋" w:eastAsia="仿宋" w:hAnsi="仿宋" w:cs="仿宋" w:hint="eastAsia"/>
            <w:lang w:eastAsia="zh-CN"/>
          </w:rPr>
          <w:t>(三)、设备选型方案</w:t>
        </w:r>
        <w:r>
          <w:tab/>
        </w:r>
        <w:r>
          <w:fldChar w:fldCharType="begin"/>
        </w:r>
        <w:r>
          <w:instrText xml:space="preserve"> PAGEREF _Toc31071 \h </w:instrText>
        </w:r>
        <w:r>
          <w:fldChar w:fldCharType="separate"/>
        </w:r>
        <w:r>
          <w:t>21</w:t>
        </w:r>
        <w:r>
          <w:fldChar w:fldCharType="end"/>
        </w:r>
      </w:hyperlink>
    </w:p>
    <w:p>
      <w:pPr>
        <w:pStyle w:val="TOC1"/>
        <w:tabs>
          <w:tab w:val="right" w:leader="dot" w:pos="8306"/>
        </w:tabs>
      </w:pPr>
      <w:hyperlink w:anchor="_Toc1394" w:history="1">
        <w:r>
          <w:rPr>
            <w:rFonts w:ascii="仿宋" w:eastAsia="仿宋" w:hAnsi="仿宋" w:cs="仿宋" w:hint="eastAsia"/>
            <w:lang w:eastAsia="zh-CN"/>
          </w:rPr>
          <w:t>七、大型客车项目投资规划</w:t>
        </w:r>
        <w:r>
          <w:tab/>
        </w:r>
        <w:r>
          <w:fldChar w:fldCharType="begin"/>
        </w:r>
        <w:r>
          <w:instrText xml:space="preserve"> PAGEREF _Toc1394 \h </w:instrText>
        </w:r>
        <w:r>
          <w:fldChar w:fldCharType="separate"/>
        </w:r>
        <w:r>
          <w:t>23</w:t>
        </w:r>
        <w:r>
          <w:fldChar w:fldCharType="end"/>
        </w:r>
      </w:hyperlink>
    </w:p>
    <w:p>
      <w:pPr>
        <w:pStyle w:val="TOC2"/>
        <w:tabs>
          <w:tab w:val="right" w:leader="dot" w:pos="8306"/>
        </w:tabs>
      </w:pPr>
      <w:hyperlink w:anchor="_Toc27795" w:history="1">
        <w:r>
          <w:rPr>
            <w:rFonts w:ascii="仿宋" w:eastAsia="仿宋" w:hAnsi="仿宋" w:cs="仿宋" w:hint="eastAsia"/>
            <w:lang w:eastAsia="zh-CN"/>
          </w:rPr>
          <w:t>(一)、大型客车项目总投资估算</w:t>
        </w:r>
        <w:r>
          <w:tab/>
        </w:r>
        <w:r>
          <w:fldChar w:fldCharType="begin"/>
        </w:r>
        <w:r>
          <w:instrText xml:space="preserve"> PAGEREF _Toc27795 \h </w:instrText>
        </w:r>
        <w:r>
          <w:fldChar w:fldCharType="separate"/>
        </w:r>
        <w:r>
          <w:t>23</w:t>
        </w:r>
        <w:r>
          <w:fldChar w:fldCharType="end"/>
        </w:r>
      </w:hyperlink>
    </w:p>
    <w:p>
      <w:pPr>
        <w:pStyle w:val="TOC2"/>
        <w:tabs>
          <w:tab w:val="right" w:leader="dot" w:pos="8306"/>
        </w:tabs>
      </w:pPr>
      <w:hyperlink w:anchor="_Toc29978" w:history="1">
        <w:r>
          <w:rPr>
            <w:rFonts w:ascii="仿宋" w:eastAsia="仿宋" w:hAnsi="仿宋" w:cs="仿宋" w:hint="eastAsia"/>
            <w:lang w:eastAsia="zh-CN"/>
          </w:rPr>
          <w:t>(二)、资金筹措</w:t>
        </w:r>
        <w:r>
          <w:tab/>
        </w:r>
        <w:r>
          <w:fldChar w:fldCharType="begin"/>
        </w:r>
        <w:r>
          <w:instrText xml:space="preserve"> PAGEREF _Toc29978 \h </w:instrText>
        </w:r>
        <w:r>
          <w:fldChar w:fldCharType="separate"/>
        </w:r>
        <w:r>
          <w:t>24</w:t>
        </w:r>
        <w:r>
          <w:fldChar w:fldCharType="end"/>
        </w:r>
      </w:hyperlink>
    </w:p>
    <w:p>
      <w:pPr>
        <w:pStyle w:val="TOC1"/>
        <w:tabs>
          <w:tab w:val="right" w:leader="dot" w:pos="8306"/>
        </w:tabs>
      </w:pPr>
      <w:hyperlink w:anchor="_Toc16885" w:history="1">
        <w:r>
          <w:rPr>
            <w:rFonts w:ascii="仿宋" w:eastAsia="仿宋" w:hAnsi="仿宋" w:cs="仿宋" w:hint="eastAsia"/>
            <w:lang w:eastAsia="zh-CN"/>
          </w:rPr>
          <w:t>八、大型客车项目技术管理</w:t>
        </w:r>
        <w:r>
          <w:tab/>
        </w:r>
        <w:r>
          <w:fldChar w:fldCharType="begin"/>
        </w:r>
        <w:r>
          <w:instrText xml:space="preserve"> PAGEREF _Toc16885 \h </w:instrText>
        </w:r>
        <w:r>
          <w:fldChar w:fldCharType="separate"/>
        </w:r>
        <w:r>
          <w:t>25</w:t>
        </w:r>
        <w:r>
          <w:fldChar w:fldCharType="end"/>
        </w:r>
      </w:hyperlink>
    </w:p>
    <w:p>
      <w:pPr>
        <w:pStyle w:val="TOC2"/>
        <w:tabs>
          <w:tab w:val="right" w:leader="dot" w:pos="8306"/>
        </w:tabs>
      </w:pPr>
      <w:hyperlink w:anchor="_Toc1920" w:history="1">
        <w:r>
          <w:rPr>
            <w:rFonts w:ascii="仿宋" w:eastAsia="仿宋" w:hAnsi="仿宋" w:cs="仿宋" w:hint="eastAsia"/>
            <w:lang w:eastAsia="zh-CN"/>
          </w:rPr>
          <w:t>(一)、技术方案选用方向</w:t>
        </w:r>
        <w:r>
          <w:tab/>
        </w:r>
        <w:r>
          <w:fldChar w:fldCharType="begin"/>
        </w:r>
        <w:r>
          <w:instrText xml:space="preserve"> PAGEREF _Toc1920 \h </w:instrText>
        </w:r>
        <w:r>
          <w:fldChar w:fldCharType="separate"/>
        </w:r>
        <w:r>
          <w:t>25</w:t>
        </w:r>
        <w:r>
          <w:fldChar w:fldCharType="end"/>
        </w:r>
      </w:hyperlink>
    </w:p>
    <w:p>
      <w:pPr>
        <w:pStyle w:val="TOC2"/>
        <w:tabs>
          <w:tab w:val="right" w:leader="dot" w:pos="8306"/>
        </w:tabs>
      </w:pPr>
      <w:hyperlink w:anchor="_Toc21561" w:history="1">
        <w:r>
          <w:rPr>
            <w:rFonts w:ascii="仿宋" w:eastAsia="仿宋" w:hAnsi="仿宋" w:cs="仿宋" w:hint="eastAsia"/>
            <w:lang w:eastAsia="zh-CN"/>
          </w:rPr>
          <w:t>(二)、工艺技术方案选用原则</w:t>
        </w:r>
        <w:r>
          <w:tab/>
        </w:r>
        <w:r>
          <w:fldChar w:fldCharType="begin"/>
        </w:r>
        <w:r>
          <w:instrText xml:space="preserve"> PAGEREF _Toc21561 \h </w:instrText>
        </w:r>
        <w:r>
          <w:fldChar w:fldCharType="separate"/>
        </w:r>
        <w:r>
          <w:t>26</w:t>
        </w:r>
        <w:r>
          <w:fldChar w:fldCharType="end"/>
        </w:r>
      </w:hyperlink>
    </w:p>
    <w:p>
      <w:pPr>
        <w:pStyle w:val="TOC2"/>
        <w:tabs>
          <w:tab w:val="right" w:leader="dot" w:pos="8306"/>
        </w:tabs>
      </w:pPr>
      <w:hyperlink w:anchor="_Toc28914" w:history="1">
        <w:r>
          <w:rPr>
            <w:rFonts w:ascii="仿宋" w:eastAsia="仿宋" w:hAnsi="仿宋" w:cs="仿宋" w:hint="eastAsia"/>
            <w:lang w:eastAsia="zh-CN"/>
          </w:rPr>
          <w:t>(三)、工艺技术方案要求</w:t>
        </w:r>
        <w:r>
          <w:tab/>
        </w:r>
        <w:r>
          <w:fldChar w:fldCharType="begin"/>
        </w:r>
        <w:r>
          <w:instrText xml:space="preserve"> PAGEREF _Toc28914 \h </w:instrText>
        </w:r>
        <w:r>
          <w:fldChar w:fldCharType="separate"/>
        </w:r>
        <w:r>
          <w:t>28</w:t>
        </w:r>
        <w:r>
          <w:fldChar w:fldCharType="end"/>
        </w:r>
      </w:hyperlink>
    </w:p>
    <w:p>
      <w:pPr>
        <w:pStyle w:val="TOC1"/>
        <w:tabs>
          <w:tab w:val="right" w:leader="dot" w:pos="8306"/>
        </w:tabs>
      </w:pPr>
      <w:hyperlink w:anchor="_Toc16720" w:history="1">
        <w:r>
          <w:rPr>
            <w:rFonts w:ascii="仿宋" w:eastAsia="仿宋" w:hAnsi="仿宋" w:cs="仿宋" w:hint="eastAsia"/>
            <w:lang w:eastAsia="zh-CN"/>
          </w:rPr>
          <w:t>九、大型客车项目人力资源管理</w:t>
        </w:r>
        <w:r>
          <w:tab/>
        </w:r>
        <w:r>
          <w:fldChar w:fldCharType="begin"/>
        </w:r>
        <w:r>
          <w:instrText xml:space="preserve"> PAGEREF _Toc16720 \h </w:instrText>
        </w:r>
        <w:r>
          <w:fldChar w:fldCharType="separate"/>
        </w:r>
        <w:r>
          <w:t>31</w:t>
        </w:r>
        <w:r>
          <w:fldChar w:fldCharType="end"/>
        </w:r>
      </w:hyperlink>
    </w:p>
    <w:p>
      <w:pPr>
        <w:pStyle w:val="TOC2"/>
        <w:tabs>
          <w:tab w:val="right" w:leader="dot" w:pos="8306"/>
        </w:tabs>
      </w:pPr>
      <w:hyperlink w:anchor="_Toc3846" w:history="1">
        <w:r>
          <w:rPr>
            <w:rFonts w:ascii="仿宋" w:eastAsia="仿宋" w:hAnsi="仿宋" w:cs="仿宋" w:hint="eastAsia"/>
            <w:lang w:eastAsia="zh-CN"/>
          </w:rPr>
          <w:t>(一)、建立健全的预算管理制度</w:t>
        </w:r>
        <w:r>
          <w:tab/>
        </w:r>
        <w:r>
          <w:fldChar w:fldCharType="begin"/>
        </w:r>
        <w:r>
          <w:instrText xml:space="preserve"> PAGEREF _Toc3846 \h </w:instrText>
        </w:r>
        <w:r>
          <w:fldChar w:fldCharType="separate"/>
        </w:r>
        <w:r>
          <w:t>31</w:t>
        </w:r>
        <w:r>
          <w:fldChar w:fldCharType="end"/>
        </w:r>
      </w:hyperlink>
    </w:p>
    <w:p>
      <w:pPr>
        <w:pStyle w:val="TOC2"/>
        <w:tabs>
          <w:tab w:val="right" w:leader="dot" w:pos="8306"/>
        </w:tabs>
      </w:pPr>
      <w:hyperlink w:anchor="_Toc4637" w:history="1">
        <w:r>
          <w:rPr>
            <w:rFonts w:ascii="仿宋" w:eastAsia="仿宋" w:hAnsi="仿宋" w:cs="仿宋" w:hint="eastAsia"/>
            <w:lang w:eastAsia="zh-CN"/>
          </w:rPr>
          <w:t>(二)、加强资金流动监控</w:t>
        </w:r>
        <w:r>
          <w:tab/>
        </w:r>
        <w:r>
          <w:fldChar w:fldCharType="begin"/>
        </w:r>
        <w:r>
          <w:instrText xml:space="preserve"> PAGEREF _Toc4637 \h </w:instrText>
        </w:r>
        <w:r>
          <w:fldChar w:fldCharType="separate"/>
        </w:r>
        <w:r>
          <w:t>32</w:t>
        </w:r>
        <w:r>
          <w:fldChar w:fldCharType="end"/>
        </w:r>
      </w:hyperlink>
    </w:p>
    <w:p>
      <w:pPr>
        <w:pStyle w:val="TOC2"/>
        <w:tabs>
          <w:tab w:val="right" w:leader="dot" w:pos="8306"/>
        </w:tabs>
      </w:pPr>
      <w:hyperlink w:anchor="_Toc2590" w:history="1">
        <w:r>
          <w:rPr>
            <w:rFonts w:ascii="仿宋" w:eastAsia="仿宋" w:hAnsi="仿宋" w:cs="仿宋" w:hint="eastAsia"/>
            <w:lang w:eastAsia="zh-CN"/>
          </w:rPr>
          <w:t>(三)、制定完善的风险控制机制</w:t>
        </w:r>
        <w:r>
          <w:tab/>
        </w:r>
        <w:r>
          <w:fldChar w:fldCharType="begin"/>
        </w:r>
        <w:r>
          <w:instrText xml:space="preserve"> PAGEREF _Toc2590 \h </w:instrText>
        </w:r>
        <w:r>
          <w:fldChar w:fldCharType="separate"/>
        </w:r>
        <w:r>
          <w:t>33</w:t>
        </w:r>
        <w:r>
          <w:fldChar w:fldCharType="end"/>
        </w:r>
      </w:hyperlink>
    </w:p>
    <w:p>
      <w:pPr>
        <w:pStyle w:val="TOC2"/>
        <w:tabs>
          <w:tab w:val="right" w:leader="dot" w:pos="8306"/>
        </w:tabs>
      </w:pPr>
      <w:hyperlink w:anchor="_Toc3195" w:history="1">
        <w:r>
          <w:rPr>
            <w:rFonts w:ascii="仿宋" w:eastAsia="仿宋" w:hAnsi="仿宋" w:cs="仿宋" w:hint="eastAsia"/>
            <w:lang w:eastAsia="zh-CN"/>
          </w:rPr>
          <w:t>(四)、优化成本管理</w:t>
        </w:r>
        <w:r>
          <w:tab/>
        </w:r>
        <w:r>
          <w:fldChar w:fldCharType="begin"/>
        </w:r>
        <w:r>
          <w:instrText xml:space="preserve"> PAGEREF _Toc3195 \h </w:instrText>
        </w:r>
        <w:r>
          <w:fldChar w:fldCharType="separate"/>
        </w:r>
        <w:r>
          <w:t>35</w:t>
        </w:r>
        <w:r>
          <w:fldChar w:fldCharType="end"/>
        </w:r>
      </w:hyperlink>
    </w:p>
    <w:p>
      <w:pPr>
        <w:pStyle w:val="TOC1"/>
        <w:tabs>
          <w:tab w:val="right" w:leader="dot" w:pos="8306"/>
        </w:tabs>
      </w:pPr>
      <w:hyperlink w:anchor="_Toc15287" w:history="1">
        <w:r>
          <w:rPr>
            <w:rFonts w:ascii="仿宋" w:eastAsia="仿宋" w:hAnsi="仿宋" w:cs="仿宋" w:hint="eastAsia"/>
            <w:lang w:eastAsia="zh-CN"/>
          </w:rPr>
          <w:t>十、大型客车项目创新与研发</w:t>
        </w:r>
        <w:r>
          <w:tab/>
        </w:r>
        <w:r>
          <w:fldChar w:fldCharType="begin"/>
        </w:r>
        <w:r>
          <w:instrText xml:space="preserve"> PAGEREF _Toc15287 \h </w:instrText>
        </w:r>
        <w:r>
          <w:fldChar w:fldCharType="separate"/>
        </w:r>
        <w:r>
          <w:t>36</w:t>
        </w:r>
        <w:r>
          <w:fldChar w:fldCharType="end"/>
        </w:r>
      </w:hyperlink>
    </w:p>
    <w:p>
      <w:pPr>
        <w:pStyle w:val="TOC2"/>
        <w:tabs>
          <w:tab w:val="right" w:leader="dot" w:pos="8306"/>
        </w:tabs>
      </w:pPr>
      <w:hyperlink w:anchor="_Toc27318" w:history="1">
        <w:r>
          <w:rPr>
            <w:rFonts w:ascii="仿宋" w:eastAsia="仿宋" w:hAnsi="仿宋" w:cs="仿宋" w:hint="eastAsia"/>
            <w:lang w:eastAsia="zh-CN"/>
          </w:rPr>
          <w:t>(一)、创新策略与方向</w:t>
        </w:r>
        <w:r>
          <w:tab/>
        </w:r>
        <w:r>
          <w:fldChar w:fldCharType="begin"/>
        </w:r>
        <w:r>
          <w:instrText xml:space="preserve"> PAGEREF _Toc27318 \h </w:instrText>
        </w:r>
        <w:r>
          <w:fldChar w:fldCharType="separate"/>
        </w:r>
        <w:r>
          <w:t>36</w:t>
        </w:r>
        <w:r>
          <w:fldChar w:fldCharType="end"/>
        </w:r>
      </w:hyperlink>
    </w:p>
    <w:p>
      <w:pPr>
        <w:pStyle w:val="TOC2"/>
        <w:tabs>
          <w:tab w:val="right" w:leader="dot" w:pos="8306"/>
        </w:tabs>
      </w:pPr>
      <w:hyperlink w:anchor="_Toc18575" w:history="1">
        <w:r>
          <w:rPr>
            <w:rFonts w:ascii="仿宋" w:eastAsia="仿宋" w:hAnsi="仿宋" w:cs="仿宋" w:hint="eastAsia"/>
            <w:lang w:eastAsia="zh-CN"/>
          </w:rPr>
          <w:t>(二)、研发规划与投入</w:t>
        </w:r>
        <w:r>
          <w:tab/>
        </w:r>
        <w:r>
          <w:fldChar w:fldCharType="begin"/>
        </w:r>
        <w:r>
          <w:instrText xml:space="preserve"> PAGEREF _Toc18575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79" w:history="1">
        <w:r>
          <w:rPr>
            <w:rFonts w:ascii="仿宋" w:eastAsia="仿宋" w:hAnsi="仿宋" w:cs="仿宋" w:hint="eastAsia"/>
            <w:lang w:eastAsia="zh-CN"/>
          </w:rPr>
          <w:t>十一、大型客车项目财务管理</w:t>
        </w:r>
        <w:r>
          <w:tab/>
        </w:r>
        <w:r>
          <w:fldChar w:fldCharType="begin"/>
        </w:r>
        <w:r>
          <w:instrText xml:space="preserve"> PAGEREF _Toc19379 \h </w:instrText>
        </w:r>
        <w:r>
          <w:fldChar w:fldCharType="separate"/>
        </w:r>
        <w:r>
          <w:t>39</w:t>
        </w:r>
        <w:r>
          <w:fldChar w:fldCharType="end"/>
        </w:r>
      </w:hyperlink>
    </w:p>
    <w:p>
      <w:pPr>
        <w:pStyle w:val="TOC2"/>
        <w:tabs>
          <w:tab w:val="right" w:leader="dot" w:pos="8306"/>
        </w:tabs>
      </w:pPr>
      <w:hyperlink w:anchor="_Toc5290" w:history="1">
        <w:r>
          <w:rPr>
            <w:rFonts w:ascii="仿宋" w:eastAsia="仿宋" w:hAnsi="仿宋" w:cs="仿宋" w:hint="eastAsia"/>
            <w:lang w:eastAsia="zh-CN"/>
          </w:rPr>
          <w:t>(一)、资金需求大</w:t>
        </w:r>
        <w:r>
          <w:tab/>
        </w:r>
        <w:r>
          <w:fldChar w:fldCharType="begin"/>
        </w:r>
        <w:r>
          <w:instrText xml:space="preserve"> PAGEREF _Toc5290 \h </w:instrText>
        </w:r>
        <w:r>
          <w:fldChar w:fldCharType="separate"/>
        </w:r>
        <w:r>
          <w:t>39</w:t>
        </w:r>
        <w:r>
          <w:fldChar w:fldCharType="end"/>
        </w:r>
      </w:hyperlink>
    </w:p>
    <w:p>
      <w:pPr>
        <w:pStyle w:val="TOC2"/>
        <w:tabs>
          <w:tab w:val="right" w:leader="dot" w:pos="8306"/>
        </w:tabs>
      </w:pPr>
      <w:hyperlink w:anchor="_Toc2382" w:history="1">
        <w:r>
          <w:rPr>
            <w:rFonts w:ascii="仿宋" w:eastAsia="仿宋" w:hAnsi="仿宋" w:cs="仿宋" w:hint="eastAsia"/>
            <w:lang w:eastAsia="zh-CN"/>
          </w:rPr>
          <w:t>(二)、研发周期长</w:t>
        </w:r>
        <w:r>
          <w:tab/>
        </w:r>
        <w:r>
          <w:fldChar w:fldCharType="begin"/>
        </w:r>
        <w:r>
          <w:instrText xml:space="preserve"> PAGEREF _Toc2382 \h </w:instrText>
        </w:r>
        <w:r>
          <w:fldChar w:fldCharType="separate"/>
        </w:r>
        <w:r>
          <w:t>40</w:t>
        </w:r>
        <w:r>
          <w:fldChar w:fldCharType="end"/>
        </w:r>
      </w:hyperlink>
    </w:p>
    <w:p>
      <w:pPr>
        <w:pStyle w:val="TOC2"/>
        <w:tabs>
          <w:tab w:val="right" w:leader="dot" w:pos="8306"/>
        </w:tabs>
      </w:pPr>
      <w:hyperlink w:anchor="_Toc10420" w:history="1">
        <w:r>
          <w:rPr>
            <w:rFonts w:ascii="仿宋" w:eastAsia="仿宋" w:hAnsi="仿宋" w:cs="仿宋" w:hint="eastAsia"/>
            <w:lang w:eastAsia="zh-CN"/>
          </w:rPr>
          <w:t>(三)、市场风险大</w:t>
        </w:r>
        <w:r>
          <w:tab/>
        </w:r>
        <w:r>
          <w:fldChar w:fldCharType="begin"/>
        </w:r>
        <w:r>
          <w:instrText xml:space="preserve"> PAGEREF _Toc10420 \h </w:instrText>
        </w:r>
        <w:r>
          <w:fldChar w:fldCharType="separate"/>
        </w:r>
        <w:r>
          <w:t>41</w:t>
        </w:r>
        <w:r>
          <w:fldChar w:fldCharType="end"/>
        </w:r>
      </w:hyperlink>
    </w:p>
    <w:p>
      <w:pPr>
        <w:pStyle w:val="TOC2"/>
        <w:tabs>
          <w:tab w:val="right" w:leader="dot" w:pos="8306"/>
        </w:tabs>
      </w:pPr>
      <w:hyperlink w:anchor="_Toc20158" w:history="1">
        <w:r>
          <w:rPr>
            <w:rFonts w:ascii="仿宋" w:eastAsia="仿宋" w:hAnsi="仿宋" w:cs="仿宋" w:hint="eastAsia"/>
            <w:lang w:eastAsia="zh-CN"/>
          </w:rPr>
          <w:t>(四)、利润率高</w:t>
        </w:r>
        <w:r>
          <w:tab/>
        </w:r>
        <w:r>
          <w:fldChar w:fldCharType="begin"/>
        </w:r>
        <w:r>
          <w:instrText xml:space="preserve"> PAGEREF _Toc20158 \h </w:instrText>
        </w:r>
        <w:r>
          <w:fldChar w:fldCharType="separate"/>
        </w:r>
        <w:r>
          <w:t>44</w:t>
        </w:r>
        <w:r>
          <w:fldChar w:fldCharType="end"/>
        </w:r>
      </w:hyperlink>
    </w:p>
    <w:p>
      <w:pPr>
        <w:pStyle w:val="TOC1"/>
        <w:tabs>
          <w:tab w:val="right" w:leader="dot" w:pos="8306"/>
        </w:tabs>
      </w:pPr>
      <w:hyperlink w:anchor="_Toc7006" w:history="1">
        <w:r>
          <w:rPr>
            <w:rFonts w:ascii="仿宋" w:eastAsia="仿宋" w:hAnsi="仿宋" w:cs="仿宋" w:hint="eastAsia"/>
            <w:lang w:eastAsia="zh-CN"/>
          </w:rPr>
          <w:t>十二、大型客车项目经营效益</w:t>
        </w:r>
        <w:r>
          <w:tab/>
        </w:r>
        <w:r>
          <w:fldChar w:fldCharType="begin"/>
        </w:r>
        <w:r>
          <w:instrText xml:space="preserve"> PAGEREF _Toc7006 \h </w:instrText>
        </w:r>
        <w:r>
          <w:fldChar w:fldCharType="separate"/>
        </w:r>
        <w:r>
          <w:t>46</w:t>
        </w:r>
        <w:r>
          <w:fldChar w:fldCharType="end"/>
        </w:r>
      </w:hyperlink>
    </w:p>
    <w:p>
      <w:pPr>
        <w:pStyle w:val="TOC2"/>
        <w:tabs>
          <w:tab w:val="right" w:leader="dot" w:pos="8306"/>
        </w:tabs>
      </w:pPr>
      <w:hyperlink w:anchor="_Toc22267" w:history="1">
        <w:r>
          <w:rPr>
            <w:rFonts w:ascii="仿宋" w:eastAsia="仿宋" w:hAnsi="仿宋" w:cs="仿宋" w:hint="eastAsia"/>
            <w:lang w:eastAsia="zh-CN"/>
          </w:rPr>
          <w:t>(一)、经济评价财务测算</w:t>
        </w:r>
        <w:r>
          <w:tab/>
        </w:r>
        <w:r>
          <w:fldChar w:fldCharType="begin"/>
        </w:r>
        <w:r>
          <w:instrText xml:space="preserve"> PAGEREF _Toc22267 \h </w:instrText>
        </w:r>
        <w:r>
          <w:fldChar w:fldCharType="separate"/>
        </w:r>
        <w:r>
          <w:t>46</w:t>
        </w:r>
        <w:r>
          <w:fldChar w:fldCharType="end"/>
        </w:r>
      </w:hyperlink>
    </w:p>
    <w:p>
      <w:pPr>
        <w:pStyle w:val="TOC2"/>
        <w:tabs>
          <w:tab w:val="right" w:leader="dot" w:pos="8306"/>
        </w:tabs>
      </w:pPr>
      <w:hyperlink w:anchor="_Toc26268" w:history="1">
        <w:r>
          <w:rPr>
            <w:rFonts w:ascii="仿宋" w:eastAsia="仿宋" w:hAnsi="仿宋" w:cs="仿宋" w:hint="eastAsia"/>
            <w:lang w:eastAsia="zh-CN"/>
          </w:rPr>
          <w:t>(二)、大型客车项目盈利能力分析</w:t>
        </w:r>
        <w:r>
          <w:tab/>
        </w:r>
        <w:r>
          <w:fldChar w:fldCharType="begin"/>
        </w:r>
        <w:r>
          <w:instrText xml:space="preserve"> PAGEREF _Toc26268 \h </w:instrText>
        </w:r>
        <w:r>
          <w:fldChar w:fldCharType="separate"/>
        </w:r>
        <w:r>
          <w:t>47</w:t>
        </w:r>
        <w:r>
          <w:fldChar w:fldCharType="end"/>
        </w:r>
      </w:hyperlink>
    </w:p>
    <w:p>
      <w:pPr>
        <w:pStyle w:val="TOC1"/>
        <w:tabs>
          <w:tab w:val="right" w:leader="dot" w:pos="8306"/>
        </w:tabs>
      </w:pPr>
      <w:hyperlink w:anchor="_Toc15230" w:history="1">
        <w:r>
          <w:rPr>
            <w:rFonts w:ascii="仿宋" w:eastAsia="仿宋" w:hAnsi="仿宋" w:cs="仿宋" w:hint="eastAsia"/>
            <w:lang w:eastAsia="zh-CN"/>
          </w:rPr>
          <w:t>十三、营销与推广策略</w:t>
        </w:r>
        <w:r>
          <w:tab/>
        </w:r>
        <w:r>
          <w:fldChar w:fldCharType="begin"/>
        </w:r>
        <w:r>
          <w:instrText xml:space="preserve"> PAGEREF _Toc15230 \h </w:instrText>
        </w:r>
        <w:r>
          <w:fldChar w:fldCharType="separate"/>
        </w:r>
        <w:r>
          <w:t>48</w:t>
        </w:r>
        <w:r>
          <w:fldChar w:fldCharType="end"/>
        </w:r>
      </w:hyperlink>
    </w:p>
    <w:p>
      <w:pPr>
        <w:pStyle w:val="TOC2"/>
        <w:tabs>
          <w:tab w:val="right" w:leader="dot" w:pos="8306"/>
        </w:tabs>
      </w:pPr>
      <w:hyperlink w:anchor="_Toc4090" w:history="1">
        <w:r>
          <w:rPr>
            <w:rFonts w:ascii="仿宋" w:eastAsia="仿宋" w:hAnsi="仿宋" w:cs="仿宋" w:hint="eastAsia"/>
            <w:lang w:eastAsia="zh-CN"/>
          </w:rPr>
          <w:t>(一)、产品/服务定位与特点</w:t>
        </w:r>
        <w:r>
          <w:tab/>
        </w:r>
        <w:r>
          <w:fldChar w:fldCharType="begin"/>
        </w:r>
        <w:r>
          <w:instrText xml:space="preserve"> PAGEREF _Toc4090 \h </w:instrText>
        </w:r>
        <w:r>
          <w:fldChar w:fldCharType="separate"/>
        </w:r>
        <w:r>
          <w:t>48</w:t>
        </w:r>
        <w:r>
          <w:fldChar w:fldCharType="end"/>
        </w:r>
      </w:hyperlink>
    </w:p>
    <w:p>
      <w:pPr>
        <w:pStyle w:val="TOC2"/>
        <w:tabs>
          <w:tab w:val="right" w:leader="dot" w:pos="8306"/>
        </w:tabs>
      </w:pPr>
      <w:hyperlink w:anchor="_Toc15824" w:history="1">
        <w:r>
          <w:rPr>
            <w:rFonts w:ascii="仿宋" w:eastAsia="仿宋" w:hAnsi="仿宋" w:cs="仿宋" w:hint="eastAsia"/>
            <w:lang w:eastAsia="zh-CN"/>
          </w:rPr>
          <w:t>(二)、市场定位与竞争分析</w:t>
        </w:r>
        <w:r>
          <w:tab/>
        </w:r>
        <w:r>
          <w:fldChar w:fldCharType="begin"/>
        </w:r>
        <w:r>
          <w:instrText xml:space="preserve"> PAGEREF _Toc15824 \h </w:instrText>
        </w:r>
        <w:r>
          <w:fldChar w:fldCharType="separate"/>
        </w:r>
        <w:r>
          <w:t>50</w:t>
        </w:r>
        <w:r>
          <w:fldChar w:fldCharType="end"/>
        </w:r>
      </w:hyperlink>
    </w:p>
    <w:p>
      <w:pPr>
        <w:pStyle w:val="TOC2"/>
        <w:tabs>
          <w:tab w:val="right" w:leader="dot" w:pos="8306"/>
        </w:tabs>
      </w:pPr>
      <w:hyperlink w:anchor="_Toc1115" w:history="1">
        <w:r>
          <w:rPr>
            <w:rFonts w:ascii="仿宋" w:eastAsia="仿宋" w:hAnsi="仿宋" w:cs="仿宋" w:hint="eastAsia"/>
            <w:lang w:eastAsia="zh-CN"/>
          </w:rPr>
          <w:t>(三)、营销渠道与策略</w:t>
        </w:r>
        <w:r>
          <w:tab/>
        </w:r>
        <w:r>
          <w:fldChar w:fldCharType="begin"/>
        </w:r>
        <w:r>
          <w:instrText xml:space="preserve"> PAGEREF _Toc1115 \h </w:instrText>
        </w:r>
        <w:r>
          <w:fldChar w:fldCharType="separate"/>
        </w:r>
        <w:r>
          <w:t>51</w:t>
        </w:r>
        <w:r>
          <w:fldChar w:fldCharType="end"/>
        </w:r>
      </w:hyperlink>
    </w:p>
    <w:p>
      <w:pPr>
        <w:pStyle w:val="TOC2"/>
        <w:tabs>
          <w:tab w:val="right" w:leader="dot" w:pos="8306"/>
        </w:tabs>
      </w:pPr>
      <w:hyperlink w:anchor="_Toc2757" w:history="1">
        <w:r>
          <w:rPr>
            <w:rFonts w:ascii="仿宋" w:eastAsia="仿宋" w:hAnsi="仿宋" w:cs="仿宋" w:hint="eastAsia"/>
            <w:lang w:eastAsia="zh-CN"/>
          </w:rPr>
          <w:t>(四)、推广与宣传活动</w:t>
        </w:r>
        <w:r>
          <w:tab/>
        </w:r>
        <w:r>
          <w:fldChar w:fldCharType="begin"/>
        </w:r>
        <w:r>
          <w:instrText xml:space="preserve"> PAGEREF _Toc2757 \h </w:instrText>
        </w:r>
        <w:r>
          <w:fldChar w:fldCharType="separate"/>
        </w:r>
        <w:r>
          <w:t>52</w:t>
        </w:r>
        <w:r>
          <w:fldChar w:fldCharType="end"/>
        </w:r>
      </w:hyperlink>
    </w:p>
    <w:p>
      <w:pPr>
        <w:pStyle w:val="TOC1"/>
        <w:tabs>
          <w:tab w:val="right" w:leader="dot" w:pos="8306"/>
        </w:tabs>
      </w:pPr>
      <w:hyperlink w:anchor="_Toc19161" w:history="1">
        <w:r>
          <w:rPr>
            <w:rFonts w:ascii="仿宋" w:eastAsia="仿宋" w:hAnsi="仿宋" w:cs="仿宋" w:hint="eastAsia"/>
            <w:lang w:eastAsia="zh-CN"/>
          </w:rPr>
          <w:t>十四、大型客车项目治理与监督</w:t>
        </w:r>
        <w:r>
          <w:tab/>
        </w:r>
        <w:r>
          <w:fldChar w:fldCharType="begin"/>
        </w:r>
        <w:r>
          <w:instrText xml:space="preserve"> PAGEREF _Toc19161 \h </w:instrText>
        </w:r>
        <w:r>
          <w:fldChar w:fldCharType="separate"/>
        </w:r>
        <w:r>
          <w:t>57</w:t>
        </w:r>
        <w:r>
          <w:fldChar w:fldCharType="end"/>
        </w:r>
      </w:hyperlink>
    </w:p>
    <w:p>
      <w:pPr>
        <w:pStyle w:val="TOC2"/>
        <w:tabs>
          <w:tab w:val="right" w:leader="dot" w:pos="8306"/>
        </w:tabs>
      </w:pPr>
      <w:hyperlink w:anchor="_Toc11348" w:history="1">
        <w:r>
          <w:rPr>
            <w:rFonts w:ascii="仿宋" w:eastAsia="仿宋" w:hAnsi="仿宋" w:cs="仿宋" w:hint="eastAsia"/>
            <w:lang w:eastAsia="zh-CN"/>
          </w:rPr>
          <w:t>(一)、大型客车项目治理结构</w:t>
        </w:r>
        <w:r>
          <w:tab/>
        </w:r>
        <w:r>
          <w:fldChar w:fldCharType="begin"/>
        </w:r>
        <w:r>
          <w:instrText xml:space="preserve"> PAGEREF _Toc11348 \h </w:instrText>
        </w:r>
        <w:r>
          <w:fldChar w:fldCharType="separate"/>
        </w:r>
        <w:r>
          <w:t>57</w:t>
        </w:r>
        <w:r>
          <w:fldChar w:fldCharType="end"/>
        </w:r>
      </w:hyperlink>
    </w:p>
    <w:p>
      <w:pPr>
        <w:pStyle w:val="TOC2"/>
        <w:tabs>
          <w:tab w:val="right" w:leader="dot" w:pos="8306"/>
        </w:tabs>
      </w:pPr>
      <w:hyperlink w:anchor="_Toc4014" w:history="1">
        <w:r>
          <w:rPr>
            <w:rFonts w:ascii="仿宋" w:eastAsia="仿宋" w:hAnsi="仿宋" w:cs="仿宋" w:hint="eastAsia"/>
            <w:lang w:eastAsia="zh-CN"/>
          </w:rPr>
          <w:t>(二)、监督与审计</w:t>
        </w:r>
        <w:r>
          <w:tab/>
        </w:r>
        <w:r>
          <w:fldChar w:fldCharType="begin"/>
        </w:r>
        <w:r>
          <w:instrText xml:space="preserve"> PAGEREF _Toc4014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84"/>
      <w:r>
        <w:rPr>
          <w:rFonts w:ascii="仿宋" w:eastAsia="仿宋" w:hAnsi="仿宋" w:cs="仿宋" w:hint="eastAsia"/>
          <w:sz w:val="28"/>
          <w:lang w:eastAsia="zh-CN"/>
        </w:rPr>
        <w:t>一、大型客车项目可持续发展</w:t>
      </w:r>
      <w:bookmarkEnd w:id="2"/>
    </w:p>
    <w:p>
      <w:pPr>
        <w:pStyle w:val="Heading2"/>
        <w:rPr>
          <w:rFonts w:ascii="仿宋" w:eastAsia="仿宋" w:hAnsi="仿宋" w:cs="仿宋" w:hint="eastAsia"/>
          <w:lang w:eastAsia="zh-CN"/>
        </w:rPr>
      </w:pPr>
      <w:bookmarkStart w:id="3" w:name="_Toc2688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项目中，大型客车项目团队着眼于未来，明确了可持续发展的战略方向。制定的具体可持续发展目标包括降低资源使用、采用环保技术、最大化社会效益等。这一步骤不仅有助于大型客车项目在环保和社会责任方面达到最高标准，也为未来提供了明确的指引，确保大型客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可持续实践的融入大型客车项目管理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大型客车项目管理周期。从大型客车项目规划开始，大型客车项目团队就考虑了环境和社会的因素。在执行阶段，大型客车项目团队积极推动绿色技术的应用，优化资源利用。此外，关注员工的社会责任，通过培训和沟通活动提高员工对可持续发展的认知，使他们能够在日常工作中践行可持续实践。这些举措不仅为大型客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78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扎根于大型客车项目的可持续发展理念，我们深信环保与社会责任是大型客车项目成功的关键支柱。在大型客车项目的每一步，我们都致力于通过创新和实践，履行对环境和社会的坚定责任。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团队通过引入先进的环保技术、建立高效的废物处理系统以及推动能源节约措施，积极履行环保责任。定期的环保监测和评估确保大型客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不仅致力于自身可持续发展，还注重对社会的回馈。通过支持社区大型客车项目、参与慈善事业、提供培训机会等方式，大型客车项目积极履行社会责任。与当地社区建立积极互动，关注员工的工作与生活平衡，以及员工的身心健康，是大型客车项目在社会责任层面的关键举措。这样的实践不仅增强了大型客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86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394"/>
      <w:r>
        <w:rPr>
          <w:rFonts w:ascii="仿宋" w:eastAsia="仿宋" w:hAnsi="仿宋" w:cs="仿宋" w:hint="eastAsia"/>
          <w:lang w:eastAsia="zh-CN"/>
        </w:rPr>
        <w:t>(一)、大型客车行业分析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行业一直以来都是市场的关注焦点。行业内的发展趋势、竞争态势以及潜在机会都对大型客车项目的推进产生深远的影响。通过深入研究行业的整体概貌，我们将更好地理解行业的核心特征，为大型客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行业，技术一直是推动创新和发展的关键因素。我们将对当前技术趋势进行详尽分析，包括但不限于人工智能、大数据应用、先进制造技术等。这有助于大型客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型客车项目成功的基础。我们将对主要竞争对手进行深入研究，包括其市场份额、产品特点、市场定位等。通过全面了解竞争对手的优势和劣势，大型客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003"/>
      <w:r>
        <w:rPr>
          <w:rFonts w:ascii="仿宋" w:eastAsia="仿宋" w:hAnsi="仿宋" w:cs="仿宋" w:hint="eastAsia"/>
          <w:sz w:val="28"/>
          <w:lang w:eastAsia="zh-CN"/>
        </w:rPr>
        <w:t>(二)、大型客车市场分析预测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通过对市场规模的深入调研，我们将预测大型客车市场未来的增长趋势。这包括市场的整体规模、各细分领域的发展趋势等。大型客车项目可以根据市场的扩张速度和潜在机会，制定更符合市场需求的发展策略。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客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型客车项目实施过程中需要充分考虑的因素。我们将对市场风险进行全面评估，包括但不限于政策法规风险、市场竞争风险、技术变革风险等。通过对潜在风险的深入分析，大型客车项目可以制定相应的风险缓解策略，降低不确定性对大型客车项目的影响。</w:t>
      </w:r>
    </w:p>
    <w:p>
      <w:pPr>
        <w:pStyle w:val="Heading1"/>
        <w:ind w:firstLine="560" w:firstLineChars="200"/>
        <w:rPr>
          <w:rFonts w:ascii="仿宋" w:eastAsia="仿宋" w:hAnsi="仿宋" w:cs="仿宋" w:hint="eastAsia"/>
          <w:sz w:val="28"/>
          <w:lang w:eastAsia="zh-CN"/>
        </w:rPr>
      </w:pPr>
      <w:bookmarkStart w:id="8" w:name="_Toc12030"/>
      <w:r>
        <w:rPr>
          <w:rFonts w:ascii="仿宋" w:eastAsia="仿宋" w:hAnsi="仿宋" w:cs="仿宋" w:hint="eastAsia"/>
          <w:sz w:val="28"/>
          <w:lang w:eastAsia="zh-CN"/>
        </w:rPr>
        <w:t>三、大型客车项目绩效评估</w:t>
      </w:r>
      <w:bookmarkEnd w:id="8"/>
    </w:p>
    <w:p>
      <w:pPr>
        <w:pStyle w:val="Heading2"/>
        <w:rPr>
          <w:rFonts w:ascii="仿宋" w:eastAsia="仿宋" w:hAnsi="仿宋" w:cs="仿宋" w:hint="eastAsia"/>
          <w:lang w:eastAsia="zh-CN"/>
        </w:rPr>
      </w:pPr>
      <w:bookmarkStart w:id="9" w:name="_Toc1560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项目中，我们设计了一套全面的绩效评估指标，以确保大型客车项目的可控和成功交付。这些指标跨足大型客车项目目标、成本、进度和质量等多个维度，为我们提供了全面洞察大型客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目标达成率是我们关注的首要指标。我们设定了明确的目标，并通过定期监测和评估，迅速发现并应对潜在的目标偏差。这为大型客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成本绩效是另一个核心关注点。通过实际成本与预算成本的对比分析，我们深入了解成本差异的原因，及时调整资源分配，保持大型客车项目在经济效益方面的合理水平。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进度作为关键的绩效指标之一，得到了精心的关注。我们制定了详细的大型客车项目进度计划，并设立了进度符合度指标，确保实际进度与计划进度保持一致。这使我们能够快速发现和解决潜在的进度问题，保持大型客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型客车项目绩效的不可或缺的一环。我们引入了一系列的质量标准和客户满意度指标，以确保大型客车项目交付的成果在质量上达到或超越预期水平。通过持续监测这些指标，我们努力提升大型客车项目整体质量水平，为大型客车项目的成功交付提供有力保障。通过这些科学且全面的绩效评估，我们能够更好地引导大型客车项目的持续改进，确保大型客车项目目标的顺利达成。</w:t>
      </w:r>
    </w:p>
    <w:p>
      <w:pPr>
        <w:pStyle w:val="Heading2"/>
        <w:ind w:firstLine="560" w:firstLineChars="200"/>
        <w:rPr>
          <w:rFonts w:ascii="仿宋" w:eastAsia="仿宋" w:hAnsi="仿宋" w:cs="仿宋" w:hint="eastAsia"/>
          <w:sz w:val="28"/>
          <w:lang w:eastAsia="zh-CN"/>
        </w:rPr>
      </w:pPr>
      <w:bookmarkStart w:id="10" w:name="_Toc20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绩效评估是大型客车项目中的关键环节，为确保大型客车项目达到预期目标，我们采用了多层次、多维度的绩效评估方法。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型客车项目的战略目标对齐，确保每个决策和行动都与大型客车项目整体目标保持一致。团队会定期召开战略对齐会议，审视当前工作与大型客车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型客车项目进度、质量、成本和风险等方面。这些指标通过数据收集和分析，为大型客车项目管理团队提供了客观的评估依据。例如，我们通过大型客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绩效评估不仅仅停留在大型客车项目内部，还考虑了大型客车项目对外部环境的影响。我们定期进行干系人满意度调查，以了解各利益相关方对大型客车项目的期望和满意度，并及时做出调整。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这种多层次、多角度的绩效评估方法，使得我们能够全面了解大型客车项目的运行状态，及时做出调整，确保大型客车项目在不断变化的环境中保持稳健前行。</w:t>
      </w:r>
    </w:p>
    <w:p>
      <w:pPr>
        <w:pStyle w:val="Heading2"/>
        <w:ind w:firstLine="560" w:firstLineChars="200"/>
        <w:rPr>
          <w:rFonts w:ascii="仿宋" w:eastAsia="仿宋" w:hAnsi="仿宋" w:cs="仿宋" w:hint="eastAsia"/>
          <w:sz w:val="28"/>
          <w:lang w:eastAsia="zh-CN"/>
        </w:rPr>
      </w:pPr>
      <w:bookmarkStart w:id="11" w:name="_Toc1549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为了确保大型客车项目的有效管理和不断优化，我们采用了精心设计的绩效评估周期。这个周期旨在实现灵活、实时和全面的评估，以适应大型客车项目执行中的各种挑战。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大型客车项目的不同需求，分为短期、中期和长期。短期评估关注每个迭代或工作周期，以及时发现和解决当前任务中的问题。中期评估涵盖几个迭代，深入了解整体大型客车项目的趋势和性能。长期评估则着眼于整个大型客车项目阶段，确保大型客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型客车项目管理工具和协作平台，团队成员能够随时更新和分享大型客车项目数据。这种实时性的反馈机制使我们能够及时察觉潜在问题，快速调整，保持大型客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型客车项目的决策制定密不可分。每个周期的大型客车项目回顾会议成为集体总结经验、识别问题深层次原因并找到创新解决方案的平台。这种定期的反思与调整机制使大型客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948"/>
      <w:r>
        <w:rPr>
          <w:rFonts w:ascii="仿宋" w:eastAsia="仿宋" w:hAnsi="仿宋" w:cs="仿宋" w:hint="eastAsia"/>
          <w:sz w:val="28"/>
          <w:lang w:eastAsia="zh-CN"/>
        </w:rPr>
        <w:t>四、大型客车项目概论</w:t>
      </w:r>
      <w:bookmarkEnd w:id="12"/>
    </w:p>
    <w:p>
      <w:pPr>
        <w:pStyle w:val="Heading2"/>
        <w:rPr>
          <w:rFonts w:ascii="仿宋" w:eastAsia="仿宋" w:hAnsi="仿宋" w:cs="仿宋" w:hint="eastAsia"/>
          <w:lang w:eastAsia="zh-CN"/>
        </w:rPr>
      </w:pPr>
      <w:bookmarkStart w:id="13" w:name="_Toc23161"/>
      <w:r>
        <w:rPr>
          <w:rFonts w:ascii="仿宋" w:eastAsia="仿宋" w:hAnsi="仿宋" w:cs="仿宋" w:hint="eastAsia"/>
          <w:lang w:eastAsia="zh-CN"/>
        </w:rPr>
        <w:t>(一)、大型客车项目概况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起源追溯至对市场的深入洞察。市场的不断演变与变革为大型客车项目提供了难得的机遇。当前市场存在的需求缺口和变革的大环境共同构成了大型客车项目的背景。这个大型客车项目旨在充分利用市场机遇，填补行业中尚未满足的需求，为客户提供全新的解决方案。市场的变革和需求的增长使得这个大型客车项目具备了巨大的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1.2 大型客车项目名称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正式命名为大型客车。这个名称不仅仅是一个标识，更代表了大型客车项目的核心理念和愿景。它蕴含着大型客车项目所要解决问题的关键字，具有强烈的表达和辨识度，为大型客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大型客车项目目标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核心目标是提供一种全新、高效的解决方案，满足客户日益增长的需求。大型客车项目追求的不仅仅是满足市场需求，更是在市场中获得卓越的竞争优势。通过不断提升产品或服务的质量和创新水平，大型客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大型客车项目范围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全面涵盖了产品研发、制造、市场推广和售后服务，确保从产品设计到最终用户体验的全方位关注。这一全面的大型客车项目范围是为了确保大型客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大型客车项目时间表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大型客车项目计划在未来18个月内完成，包括研发、测试、市场试点和正式推出等不同阶段。这个时间表的合理设计是为了确保大型客车项目各个阶段的顺利推进，以便按时交付高质量的成果。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大型客车项目预算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大型客车项目总预算估算为XX百万美元，主要分配在研发、市场推广、人员培训和运营等方面。这一充足的预算为大型客车项目提供了充足的资源，确保大型客车项目在各个方面都能取得优异的表现。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大型客车项目风险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大型客车项目可能面临的风险包括市场接受度低、技术难题、竞争激烈等。大型客车项目团队已经制定了相应的风险应对计划，通过前瞻性的风险管理，确保大型客车项目在面对不确定性时能够迅速做出应对。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大型客车项目团队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大型客车项目汇聚了一支经验丰富、多领域专业素养的核心团队，确保大型客车项目在各个方面都能拥有高水平的执行力。团队的协同作战是大型客车项目成功的关键因素之一。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大型客车项目背景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大型客车项目的背景根植于市场对更高效、创新产品的渴望，同时也受到科技发展对行业格局的深刻改变的影响。这为大型客车项目提供了广阔的发展空间和市场需求。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大型客车项目现状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截至目前，大型客车项目已完成市场调研和技术验证，取得了初步的成功。这为大型客车项目在未来的发展奠定了坚实的基础，为更远大的目标打下了坚实的基石。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055"/>
      <w:r>
        <w:rPr>
          <w:rFonts w:ascii="仿宋" w:eastAsia="仿宋" w:hAnsi="仿宋" w:cs="仿宋" w:hint="eastAsia"/>
          <w:sz w:val="28"/>
          <w:lang w:eastAsia="zh-CN"/>
        </w:rPr>
        <w:t>(二)、大型客车项目目标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keyword》大型客车项目首要业务目标是在市场中占据有利地位，实现产品/服务的成功推广和销售。通过不断提升产品质量、创新性，大型客车项目追求成为行业中的领导者，赢得更多客户的青睐。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在科技迅速发展的时代，大型客车项目着眼于技术创新。通过持续的研发和技术升级，大型客车项目旨在推出更具创新性的产品或服务，以满足市场对新鲜、先进解决方案的需求。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为了建立可持续的客户关系，大型客车项目设定了客户满意度目标。通过提供卓越的产品质量和优质的客户服务，大型客车项目追求赢得客户的信任和忠诚度，确保他们的满意度达到行业领先水平。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大型客车项目注重社会责任和可持续发展。通过实施环保、社会责任大型客车项目，大型客车项目致力于在经济发展的同时保护环境，促进社会公平，实现可持续经营。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大型客车项目的团队是实现目标的核心驱动力。因此，大型客车项目设定了团队发展目标，包括提升团队成员的专业技能、培养领导力，以及搭建协同高效的团队工作氛围。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090"/>
      <w:r>
        <w:rPr>
          <w:rFonts w:ascii="仿宋" w:eastAsia="仿宋" w:hAnsi="仿宋" w:cs="仿宋" w:hint="eastAsia"/>
          <w:sz w:val="28"/>
          <w:lang w:eastAsia="zh-CN"/>
        </w:rPr>
        <w:t>(三)、大型客车项目提出的理由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大型客车项目提出的理由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提出源于对市场机遇的深刻洞察。当前市场中存在的需求缺口和行业发展趋势表明，有巨大的商业机会等待被开发。通过准确捕捉市场机遇，大型客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理念基于对技术创新的信仰。通过持续的研发和技术投入，大型客车项目有望推出更具创新性的产品或服务。在科技飞速发展的当下，大型客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提出是为了增强企业的行业竞争力。通过提升产品或服务的质量和独特性，大型客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响应了消费者需求的变化。随着社会和科技的不断发展，消费者对产品和服务的需求也在发生变化。通过深入了解并及时回应消费者的新需求，大型客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大型客车项目的提出是企业战略发展规划的一部分。在面对日益激烈的市场竞争和不断变化的商业环境中，大型客车项目作为企业战略的一环，旨在为企业开辟新的增长领域，巩固企业在行业中的地位。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大型客车项目的提出不仅仅是基于商业考量，还注重社会责任。通过推出环保、社会责任等方面的大型客车项目，大型客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大型客车项目的提出反映了对利益相关者期望的关注。包括客户、员工、投资者等利益相关者在企业发展中都有着各自的期望，大型客车项目力求在满足这些期望的同时，取得更大的共赢。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4864"/>
      <w:r>
        <w:rPr>
          <w:rFonts w:ascii="仿宋" w:eastAsia="仿宋" w:hAnsi="仿宋" w:cs="仿宋" w:hint="eastAsia"/>
          <w:sz w:val="28"/>
          <w:lang w:eastAsia="zh-CN"/>
        </w:rPr>
        <w:t>(四)、大型客车项目意义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在实施大型客车项目的过程中，我们不仅仅是在追逐商业成功，更是为企业和社会的多个层面创造了深远的意义。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客车项目的首要意义在于提升企业的市场竞争力。通过持续的创新和对产品质量的高标准要求，大型客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型客车项目的推进将促使行业技术水平的提升。通过引入先进技术和创新性解决方案，大型客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型客车项目不仅创造了大量就业机会，提高了就业水平，还注重社会责任和环保。通过参与社会公益事业和推动环保大型客车项目，大型客车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综合而言，大型客车项目意义重大，不仅推动了企业的发展，也为行业和社会的进步贡献了积极力量。这是一个全面而深刻的影响，将在未来产生可持续的正面效应。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961"/>
      <w:r>
        <w:rPr>
          <w:rFonts w:ascii="仿宋" w:eastAsia="仿宋" w:hAnsi="仿宋" w:cs="仿宋" w:hint="eastAsia"/>
          <w:sz w:val="28"/>
          <w:lang w:eastAsia="zh-CN"/>
        </w:rPr>
        <w:t>(五)、大型客车项目背景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在当今迅猛发展的商业环境中，大型客车项目的动因根植于对多方面因素的审慎考量。这个大型客车项目的提出并非孤立的决策，而是对企业所处背景深入思考的产物。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市场的不断演变是大型客车项目背后的首要原因。科技的迅速发展和全球市场的快速变化使得企业必须灵活应对。大型客车项目应运而生，旨在通过创新性的解决方案迎合市场的多变需求，赢得竞争中的先机。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竞争的激烈程度也是大型客车项目背景中不可忽视的一环。企业需要在激烈竞争中脱颖而出，为此，大型客车项目致力于打破常规，提供独特的价值主张，以吸引客户并确保市场份额的增长。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技术的迅速发展为企业带来了机遇与挑战。作为大型客车项目启动的背景之一，对新兴技术的应用将有助于提升企业的技术水平，使其在不断演进的商业环境中保持竞争优势。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此外，社会对企业责任的期望也在逐渐升高。大型客车项目充分融入了社会责任的理念，通过可持续经营和社会公益大型客车项目，企图为社会贡献一份力量，在商业成功的同时关注社会价值。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30253"/>
      <w:r>
        <w:rPr>
          <w:rFonts w:ascii="仿宋" w:eastAsia="仿宋" w:hAnsi="仿宋" w:cs="仿宋" w:hint="eastAsia"/>
          <w:sz w:val="28"/>
          <w:lang w:eastAsia="zh-CN"/>
        </w:rPr>
        <w:t>五、大型客车项目土建工程</w:t>
      </w:r>
      <w:bookmarkEnd w:id="18"/>
    </w:p>
    <w:p>
      <w:pPr>
        <w:pStyle w:val="Heading2"/>
        <w:rPr>
          <w:rFonts w:ascii="仿宋" w:eastAsia="仿宋" w:hAnsi="仿宋" w:cs="仿宋" w:hint="eastAsia"/>
          <w:lang w:eastAsia="zh-CN"/>
        </w:rPr>
      </w:pPr>
      <w:bookmarkStart w:id="19" w:name="_Toc781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在大型客车项目的建筑工程设计中，我们将秉承一系列重要的设计原则，以确保大型客车项目建筑在功能、美观、可持续性等方面达到最佳效果。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https://d.book118.com/447141004006006054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大型客车项目规划设计蓝图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6752D5"/>
    <w:rsid w:val="296752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4100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2024-03-04T08:52:00Z</dcterms:created>
  <dcterms:modified xsi:type="dcterms:W3CDTF">2024-03-04T08:53:01Z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27EE932F20504DEAA66598CBF61E2FA1_11</vt:lpwstr>
  </property>
  <property fmtid="{D5CDD505-2E9C-101B-9397-08002B2CF9AE}" pid="3" name="KSOProductBuildVer">
    <vt:lpwstr>2052-12.1.0.16388</vt:lpwstr>
  </property>
</Properties>
</file>