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文教体育用品相关行业公司成立报告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eastAsia="zh-CN"/>
          </w:rPr>
          <w:t>一、文教体育用品筹建公司基本信息</w:t>
        </w:r>
        <w:r>
          <w:tab/>
        </w:r>
        <w:r>
          <w:fldChar w:fldCharType="begin"/>
        </w:r>
        <w:r>
          <w:instrText xml:space="preserve"> PAGEREF _Toc11618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_Toc18447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_Toc12984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_Toc22169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eastAsia="zh-CN"/>
          </w:rPr>
          <w:t>(七)、文教体育用品项目建设必要性分析</w:t>
        </w:r>
        <w:r>
          <w:tab/>
        </w:r>
        <w:r>
          <w:fldChar w:fldCharType="begin"/>
        </w:r>
        <w:r>
          <w:instrText xml:space="preserve"> PAGEREF _Toc27820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_Toc7512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_Toc17831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_Toc4743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_Toc25938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_Toc2046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1" w:history="1">
        <w:r>
          <w:rPr>
            <w:rFonts w:ascii="仿宋" w:eastAsia="仿宋" w:hAnsi="仿宋" w:cs="仿宋" w:hint="eastAsia"/>
            <w:lang w:eastAsia="zh-CN"/>
          </w:rPr>
          <w:t>(一)、文教体育用品项目选址原则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_Toc18450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_Toc6661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(五)、文教体育用品项目选址综合评价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_Toc23174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_Toc1025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_Toc21551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_Toc7444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_Toc17492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_Toc10026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_Toc3654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七、文教体育用品项目经济效益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_Toc12499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3" w:history="1">
        <w:r>
          <w:rPr>
            <w:rFonts w:ascii="仿宋" w:eastAsia="仿宋" w:hAnsi="仿宋" w:cs="仿宋" w:hint="eastAsia"/>
            <w:lang w:eastAsia="zh-CN"/>
          </w:rPr>
          <w:t>(三)、文教体育用品项目盈利能力分析</w:t>
        </w:r>
        <w:r>
          <w:tab/>
        </w:r>
        <w:r>
          <w:fldChar w:fldCharType="begin"/>
        </w:r>
        <w:r>
          <w:instrText xml:space="preserve"> PAGEREF _Toc29483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_Toc19187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9" w:history="1">
        <w:r>
          <w:rPr>
            <w:rFonts w:ascii="仿宋" w:eastAsia="仿宋" w:hAnsi="仿宋" w:cs="仿宋" w:hint="eastAsia"/>
            <w:lang w:eastAsia="zh-CN"/>
          </w:rPr>
          <w:t>八、文教体育用品项目风险分析</w:t>
        </w:r>
        <w:r>
          <w:tab/>
        </w:r>
        <w:r>
          <w:fldChar w:fldCharType="begin"/>
        </w:r>
        <w:r>
          <w:instrText xml:space="preserve"> PAGEREF _Toc23279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3" w:history="1">
        <w:r>
          <w:rPr>
            <w:rFonts w:ascii="仿宋" w:eastAsia="仿宋" w:hAnsi="仿宋" w:cs="仿宋" w:hint="eastAsia"/>
            <w:lang w:eastAsia="zh-CN"/>
          </w:rPr>
          <w:t>(一)、文教体育用品项目风险分析</w:t>
        </w:r>
        <w:r>
          <w:tab/>
        </w:r>
        <w:r>
          <w:fldChar w:fldCharType="begin"/>
        </w:r>
        <w:r>
          <w:instrText xml:space="preserve"> PAGEREF _Toc32693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(二)、文教体育用品项目风险对策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(一)、文教体育用品项目进度安排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(二)、文教体育用品项目实施保障措施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8" w:history="1">
        <w:r>
          <w:rPr>
            <w:rFonts w:ascii="仿宋" w:eastAsia="仿宋" w:hAnsi="仿宋" w:cs="仿宋" w:hint="eastAsia"/>
            <w:lang w:eastAsia="zh-CN"/>
          </w:rPr>
          <w:t>(五)、文教体育用品项目总投资</w:t>
        </w:r>
        <w:r>
          <w:tab/>
        </w:r>
        <w:r>
          <w:fldChar w:fldCharType="begin"/>
        </w:r>
        <w:r>
          <w:instrText xml:space="preserve"> PAGEREF _Toc11118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_Toc18055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_Toc27920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(二)、合作文教体育用品项目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_Toc2385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618"/>
      <w:r>
        <w:rPr>
          <w:rFonts w:ascii="仿宋" w:eastAsia="仿宋" w:hAnsi="仿宋" w:cs="仿宋" w:hint="eastAsia"/>
          <w:sz w:val="28"/>
          <w:lang w:eastAsia="zh-CN"/>
        </w:rPr>
        <w:t>一、文教体育用品筹建公司基本信息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5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0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44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73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31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经营范围：从事XXX相关业务(企业依法自主选择经营文教体育用品项目，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开展经营活动；依法须经批准的文教体育用品项目，经相关部门批准后依批准的内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容开展经营活动；不得从事本市产业政策禁止和限制类文教体育用品项目的经营活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45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https://d.book118.com/447160022155006042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文教体育用品相关行业公司成立报告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文教体育用品相关行业公司成立报告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文教体育用品相关行业公司成立报告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文教体育用品相关行业公司成立报告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文教体育用品相关行业公司成立报告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7160022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2024-02-08T11:41:00Z</dcterms:created>
  <dcterms:modified xsi:type="dcterms:W3CDTF">2024-02-08T11:42:08Z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1A0D238CFCCF4468AD108A200CF25810_11</vt:lpwstr>
  </property>
  <property fmtid="{D5CDD505-2E9C-101B-9397-08002B2CF9AE}" pid="3" name="KSOProductBuildVer">
    <vt:lpwstr>2052-12.1.0.16250</vt:lpwstr>
  </property>
</Properties>
</file>