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8951</wp:posOffset>
            </wp:positionH>
            <wp:positionV relativeFrom="page">
              <wp:posOffset>0</wp:posOffset>
            </wp:positionV>
            <wp:extent cx="7551358" cy="1069213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1358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  <w:spacing w:line="225" w:lineRule="auto"/>
      </w:pPr>
      <w:r>
        <w:t>（建筑工程管理</w:t>
      </w:r>
      <w:r>
        <w:rPr>
          <w:spacing w:val="-329"/>
        </w:rPr>
        <w:t>）</w:t>
      </w:r>
      <w:r>
        <w:rPr>
          <w:spacing w:val="-5"/>
        </w:rPr>
        <w:t>初装修施</w:t>
      </w:r>
      <w:r>
        <w:rPr>
          <w:w w:val="105"/>
        </w:rPr>
        <w:t>工方案</w:t>
      </w:r>
      <w:r>
        <w:rPr>
          <w:w w:val="120"/>
        </w:rPr>
        <w:t>(</w:t>
      </w:r>
      <w:r>
        <w:rPr>
          <w:w w:val="105"/>
        </w:rPr>
        <w:t>报</w:t>
      </w:r>
      <w:r>
        <w:rPr>
          <w:w w:val="120"/>
        </w:rPr>
        <w:t>)</w:t>
      </w:r>
    </w:p>
    <w:p>
      <w:pPr>
        <w:spacing w:after="0" w:line="225" w:lineRule="auto"/>
        <w:sectPr>
          <w:type w:val="continuous"/>
          <w:pgSz w:w="11910" w:h="16840"/>
          <w:pgMar w:top="1580" w:right="420" w:bottom="280" w:left="1340" w:header="708" w:footer="708"/>
          <w:cols w:space="708"/>
        </w:sectPr>
      </w:pPr>
    </w:p>
    <w:p>
      <w:pPr>
        <w:spacing w:before="66"/>
        <w:ind w:left="456" w:right="0" w:firstLine="0"/>
        <w:jc w:val="left"/>
        <w:rPr>
          <w:sz w:val="21"/>
        </w:rPr>
      </w:pPr>
      <w:r>
        <w:rPr>
          <w:w w:val="105"/>
          <w:sz w:val="21"/>
        </w:rPr>
        <w:t>1、编制说明</w:t>
      </w:r>
    </w:p>
    <w:p>
      <w:pPr>
        <w:pStyle w:val="BodyText"/>
        <w:spacing w:before="9"/>
        <w:rPr>
          <w:sz w:val="28"/>
        </w:rPr>
      </w:pPr>
    </w:p>
    <w:p>
      <w:pPr>
        <w:pStyle w:val="Heading2"/>
        <w:numPr>
          <w:ilvl w:val="1"/>
          <w:numId w:val="21"/>
        </w:numPr>
        <w:tabs>
          <w:tab w:val="left" w:pos="877"/>
        </w:tabs>
        <w:spacing w:before="1" w:after="0" w:line="240" w:lineRule="auto"/>
        <w:ind w:left="877" w:right="0" w:hanging="421"/>
        <w:jc w:val="left"/>
      </w:pPr>
      <w:r>
        <w:t>编制依据</w:t>
      </w:r>
    </w:p>
    <w:p>
      <w:pPr>
        <w:pStyle w:val="BodyText"/>
        <w:spacing w:before="14"/>
        <w:rPr>
          <w:rFonts w:ascii="Microsoft JhengHei"/>
          <w:b/>
          <w:sz w:val="20"/>
        </w:rPr>
      </w:pPr>
    </w:p>
    <w:p>
      <w:pPr>
        <w:pStyle w:val="ListParagraph"/>
        <w:numPr>
          <w:ilvl w:val="2"/>
          <w:numId w:val="21"/>
        </w:numPr>
        <w:tabs>
          <w:tab w:val="left" w:pos="1058"/>
        </w:tabs>
        <w:spacing w:before="0" w:after="0" w:line="240" w:lineRule="auto"/>
        <w:ind w:left="1058" w:right="0" w:hanging="362"/>
        <w:jc w:val="left"/>
        <w:rPr>
          <w:sz w:val="24"/>
        </w:rPr>
      </w:pPr>
      <w:r>
        <w:rPr>
          <w:spacing w:val="-9"/>
          <w:sz w:val="24"/>
        </w:rPr>
        <w:t xml:space="preserve">《用友软件园 </w:t>
      </w:r>
      <w:r>
        <w:rPr>
          <w:sz w:val="24"/>
        </w:rPr>
        <w:t>1</w:t>
      </w:r>
      <w:r>
        <w:rPr>
          <w:spacing w:val="-8"/>
          <w:sz w:val="24"/>
        </w:rPr>
        <w:t xml:space="preserve"> 号研发中心工程施工组织设计》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21"/>
        </w:numPr>
        <w:tabs>
          <w:tab w:val="left" w:pos="1097"/>
        </w:tabs>
        <w:spacing w:before="0" w:after="0" w:line="240" w:lineRule="auto"/>
        <w:ind w:left="1097" w:right="0" w:hanging="362"/>
        <w:jc w:val="left"/>
        <w:rPr>
          <w:sz w:val="24"/>
        </w:rPr>
      </w:pPr>
      <w:r>
        <w:rPr>
          <w:spacing w:val="-10"/>
          <w:sz w:val="24"/>
        </w:rPr>
        <w:t xml:space="preserve">用友软件园 </w:t>
      </w:r>
      <w:r>
        <w:rPr>
          <w:sz w:val="24"/>
        </w:rPr>
        <w:t>1</w:t>
      </w:r>
      <w:r>
        <w:rPr>
          <w:spacing w:val="-8"/>
          <w:sz w:val="24"/>
        </w:rPr>
        <w:t xml:space="preserve"> 号研发中心工程招标文件及相关补充文件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21"/>
        </w:numPr>
        <w:tabs>
          <w:tab w:val="left" w:pos="1057"/>
        </w:tabs>
        <w:spacing w:before="0" w:after="0" w:line="487" w:lineRule="auto"/>
        <w:ind w:left="695" w:right="1289" w:firstLine="0"/>
        <w:jc w:val="left"/>
        <w:rPr>
          <w:sz w:val="24"/>
        </w:rPr>
      </w:pPr>
      <w:r>
        <w:rPr>
          <w:spacing w:val="-4"/>
          <w:sz w:val="24"/>
        </w:rPr>
        <w:t xml:space="preserve">北方-汉沙杨建筑工程设计有限 </w:t>
      </w:r>
      <w:r>
        <w:rPr>
          <w:sz w:val="24"/>
        </w:rPr>
        <w:t>X</w:t>
      </w:r>
      <w:r>
        <w:rPr>
          <w:spacing w:val="-12"/>
          <w:sz w:val="24"/>
        </w:rPr>
        <w:t xml:space="preserve"> 公司设计的《用友软件园 </w:t>
      </w:r>
      <w:r>
        <w:rPr>
          <w:sz w:val="24"/>
        </w:rPr>
        <w:t>1</w:t>
      </w:r>
      <w:r>
        <w:rPr>
          <w:spacing w:val="-12"/>
          <w:sz w:val="24"/>
        </w:rPr>
        <w:t xml:space="preserve"> 号研发中心》</w:t>
      </w:r>
      <w:r>
        <w:rPr>
          <w:sz w:val="24"/>
        </w:rPr>
        <w:t>施工图及相关的设计变更及工程洽商</w:t>
      </w:r>
    </w:p>
    <w:p>
      <w:pPr>
        <w:pStyle w:val="ListParagraph"/>
        <w:numPr>
          <w:ilvl w:val="2"/>
          <w:numId w:val="21"/>
        </w:numPr>
        <w:tabs>
          <w:tab w:val="left" w:pos="1058"/>
        </w:tabs>
        <w:spacing w:before="0" w:after="0" w:line="307" w:lineRule="exact"/>
        <w:ind w:left="1058" w:right="0" w:hanging="362"/>
        <w:jc w:val="left"/>
        <w:rPr>
          <w:sz w:val="24"/>
        </w:rPr>
      </w:pPr>
      <w:r>
        <w:rPr>
          <w:sz w:val="24"/>
        </w:rPr>
        <w:t>《北京市建筑分项工程施工工艺标准》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21"/>
        </w:numPr>
        <w:tabs>
          <w:tab w:val="left" w:pos="1058"/>
        </w:tabs>
        <w:spacing w:before="0" w:after="0" w:line="240" w:lineRule="auto"/>
        <w:ind w:left="1058" w:right="0" w:hanging="362"/>
        <w:jc w:val="left"/>
        <w:rPr>
          <w:sz w:val="24"/>
        </w:rPr>
      </w:pPr>
      <w:r>
        <w:rPr>
          <w:sz w:val="24"/>
        </w:rPr>
        <w:t>《建筑构造通用图集》及有关装饰装修施工（验收）规范</w:t>
      </w:r>
    </w:p>
    <w:p>
      <w:pPr>
        <w:pStyle w:val="BodyText"/>
        <w:spacing w:before="5" w:after="1"/>
        <w:rPr>
          <w:sz w:val="12"/>
        </w:rPr>
      </w:pPr>
    </w:p>
    <w:tbl>
      <w:tblPr>
        <w:tblStyle w:val="TableNormal0"/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0"/>
        <w:gridCol w:w="4140"/>
        <w:gridCol w:w="3420"/>
      </w:tblGrid>
      <w:tr>
        <w:tblPrEx>
          <w:tblW w:w="0" w:type="auto"/>
          <w:jc w:val="left"/>
          <w:tblInd w:w="117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440" w:type="dxa"/>
          </w:tcPr>
          <w:p>
            <w:pPr>
              <w:pStyle w:val="TableParagraph"/>
              <w:ind w:left="460" w:right="450"/>
              <w:jc w:val="center"/>
              <w:rPr>
                <w:sz w:val="24"/>
              </w:rPr>
            </w:pPr>
            <w:r>
              <w:rPr>
                <w:sz w:val="24"/>
              </w:rPr>
              <w:t>编号</w:t>
            </w:r>
          </w:p>
        </w:tc>
        <w:tc>
          <w:tcPr>
            <w:tcW w:w="4140" w:type="dxa"/>
          </w:tcPr>
          <w:p>
            <w:pPr>
              <w:pStyle w:val="TableParagraph"/>
              <w:ind w:left="1809" w:right="1800"/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3420" w:type="dxa"/>
          </w:tcPr>
          <w:p>
            <w:pPr>
              <w:pStyle w:val="TableParagraph"/>
              <w:ind w:left="789" w:right="780"/>
              <w:jc w:val="center"/>
              <w:rPr>
                <w:sz w:val="24"/>
              </w:rPr>
            </w:pPr>
            <w:r>
              <w:rPr>
                <w:sz w:val="24"/>
              </w:rPr>
              <w:t>编号或文号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建筑工程施工质量验收统壹标准</w:t>
            </w:r>
          </w:p>
        </w:tc>
        <w:tc>
          <w:tcPr>
            <w:tcW w:w="3420" w:type="dxa"/>
          </w:tcPr>
          <w:p>
            <w:pPr>
              <w:pStyle w:val="TableParagraph"/>
              <w:ind w:left="790" w:right="780"/>
              <w:jc w:val="center"/>
              <w:rPr>
                <w:sz w:val="24"/>
              </w:rPr>
            </w:pPr>
            <w:r>
              <w:rPr>
                <w:sz w:val="24"/>
              </w:rPr>
              <w:t>GB50300-2001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建筑装饰装修工程质量验收规范</w:t>
            </w:r>
          </w:p>
        </w:tc>
        <w:tc>
          <w:tcPr>
            <w:tcW w:w="3420" w:type="dxa"/>
          </w:tcPr>
          <w:p>
            <w:pPr>
              <w:pStyle w:val="TableParagraph"/>
              <w:ind w:left="790" w:right="780"/>
              <w:jc w:val="center"/>
              <w:rPr>
                <w:sz w:val="24"/>
              </w:rPr>
            </w:pPr>
            <w:r>
              <w:rPr>
                <w:sz w:val="24"/>
              </w:rPr>
              <w:t>GBJ50210-2001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3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建筑地面工程施工及验收规范</w:t>
            </w:r>
          </w:p>
        </w:tc>
        <w:tc>
          <w:tcPr>
            <w:tcW w:w="3420" w:type="dxa"/>
          </w:tcPr>
          <w:p>
            <w:pPr>
              <w:pStyle w:val="TableParagraph"/>
              <w:ind w:left="789" w:right="780"/>
              <w:jc w:val="center"/>
              <w:rPr>
                <w:sz w:val="24"/>
              </w:rPr>
            </w:pPr>
            <w:r>
              <w:rPr>
                <w:sz w:val="24"/>
              </w:rPr>
              <w:t>GB50209-95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3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混凝土小型空心砌块建筑技术规程</w:t>
            </w:r>
          </w:p>
        </w:tc>
        <w:tc>
          <w:tcPr>
            <w:tcW w:w="3420" w:type="dxa"/>
          </w:tcPr>
          <w:p>
            <w:pPr>
              <w:pStyle w:val="TableParagraph"/>
              <w:ind w:left="790" w:right="780"/>
              <w:jc w:val="center"/>
              <w:rPr>
                <w:sz w:val="24"/>
              </w:rPr>
            </w:pPr>
            <w:r>
              <w:rPr>
                <w:sz w:val="24"/>
              </w:rPr>
              <w:t>JGJ/T14-2004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3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建筑装修工程施工及验收规范</w:t>
            </w:r>
          </w:p>
        </w:tc>
        <w:tc>
          <w:tcPr>
            <w:tcW w:w="3420" w:type="dxa"/>
          </w:tcPr>
          <w:p>
            <w:pPr>
              <w:pStyle w:val="TableParagraph"/>
              <w:ind w:left="789" w:right="780"/>
              <w:jc w:val="center"/>
              <w:rPr>
                <w:sz w:val="24"/>
              </w:rPr>
            </w:pPr>
            <w:r>
              <w:rPr>
                <w:sz w:val="24"/>
              </w:rPr>
              <w:t>JGJ73-91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3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砌筑砂浆配合比设计规程</w:t>
            </w:r>
          </w:p>
        </w:tc>
        <w:tc>
          <w:tcPr>
            <w:tcW w:w="3420" w:type="dxa"/>
          </w:tcPr>
          <w:p>
            <w:pPr>
              <w:pStyle w:val="TableParagraph"/>
              <w:ind w:left="790" w:right="780"/>
              <w:jc w:val="center"/>
              <w:rPr>
                <w:sz w:val="24"/>
              </w:rPr>
            </w:pPr>
            <w:r>
              <w:rPr>
                <w:sz w:val="24"/>
              </w:rPr>
              <w:t>JGJ/T98-2000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3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建筑施工安全检查标准</w:t>
            </w:r>
          </w:p>
        </w:tc>
        <w:tc>
          <w:tcPr>
            <w:tcW w:w="3420" w:type="dxa"/>
          </w:tcPr>
          <w:p>
            <w:pPr>
              <w:pStyle w:val="TableParagraph"/>
              <w:ind w:left="789" w:right="780"/>
              <w:jc w:val="center"/>
              <w:rPr>
                <w:sz w:val="24"/>
              </w:rPr>
            </w:pPr>
            <w:r>
              <w:rPr>
                <w:sz w:val="24"/>
              </w:rPr>
              <w:t>JGJ59-99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3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建筑构造通用图集</w:t>
            </w:r>
          </w:p>
        </w:tc>
        <w:tc>
          <w:tcPr>
            <w:tcW w:w="3420" w:type="dxa"/>
          </w:tcPr>
          <w:p>
            <w:pPr>
              <w:pStyle w:val="TableParagraph"/>
              <w:ind w:left="789" w:right="780"/>
              <w:jc w:val="center"/>
              <w:rPr>
                <w:sz w:val="24"/>
              </w:rPr>
            </w:pPr>
            <w:r>
              <w:rPr>
                <w:sz w:val="24"/>
              </w:rPr>
              <w:t>88J 系列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440" w:type="dxa"/>
          </w:tcPr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过梁</w:t>
            </w:r>
          </w:p>
        </w:tc>
        <w:tc>
          <w:tcPr>
            <w:tcW w:w="3420" w:type="dxa"/>
          </w:tcPr>
          <w:p>
            <w:pPr>
              <w:pStyle w:val="TableParagraph"/>
              <w:ind w:left="789" w:right="780"/>
              <w:jc w:val="center"/>
              <w:rPr>
                <w:sz w:val="24"/>
              </w:rPr>
            </w:pPr>
            <w:r>
              <w:rPr>
                <w:sz w:val="24"/>
              </w:rPr>
              <w:t>京 92G21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440" w:type="dxa"/>
          </w:tcPr>
          <w:p>
            <w:pPr>
              <w:pStyle w:val="TableParagraph"/>
              <w:ind w:left="460" w:right="45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北京市建筑工程施工安全操作规程</w:t>
            </w:r>
          </w:p>
        </w:tc>
        <w:tc>
          <w:tcPr>
            <w:tcW w:w="3420" w:type="dxa"/>
          </w:tcPr>
          <w:p>
            <w:pPr>
              <w:pStyle w:val="TableParagraph"/>
              <w:ind w:left="790" w:right="780"/>
              <w:jc w:val="center"/>
              <w:rPr>
                <w:sz w:val="24"/>
              </w:rPr>
            </w:pPr>
            <w:r>
              <w:rPr>
                <w:sz w:val="24"/>
              </w:rPr>
              <w:t>DBJ01-62-2002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440" w:type="dxa"/>
          </w:tcPr>
          <w:p>
            <w:pPr>
              <w:pStyle w:val="TableParagraph"/>
              <w:ind w:left="460" w:right="45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14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建筑安装分项工程施工工艺规程</w:t>
            </w:r>
          </w:p>
        </w:tc>
        <w:tc>
          <w:tcPr>
            <w:tcW w:w="3420" w:type="dxa"/>
          </w:tcPr>
          <w:p>
            <w:pPr>
              <w:pStyle w:val="TableParagraph"/>
              <w:ind w:left="790" w:right="780"/>
              <w:jc w:val="center"/>
              <w:rPr>
                <w:sz w:val="24"/>
              </w:rPr>
            </w:pPr>
            <w:r>
              <w:rPr>
                <w:sz w:val="24"/>
              </w:rPr>
              <w:t>DBJ/T01-26-2003</w:t>
            </w:r>
          </w:p>
        </w:tc>
      </w:tr>
    </w:tbl>
    <w:p>
      <w:pPr>
        <w:spacing w:after="0"/>
        <w:jc w:val="center"/>
        <w:rPr>
          <w:sz w:val="24"/>
        </w:rPr>
        <w:sectPr>
          <w:pgSz w:w="11910" w:h="16840"/>
          <w:pgMar w:top="1540" w:right="420" w:bottom="280" w:left="1340" w:header="708" w:footer="708"/>
          <w:pgNumType w:start="2"/>
          <w:cols w:space="708"/>
        </w:sectPr>
      </w:pPr>
    </w:p>
    <w:p>
      <w:pPr>
        <w:pStyle w:val="ListParagraph"/>
        <w:numPr>
          <w:ilvl w:val="2"/>
          <w:numId w:val="21"/>
        </w:numPr>
        <w:tabs>
          <w:tab w:val="left" w:pos="1058"/>
        </w:tabs>
        <w:spacing w:before="79" w:after="0" w:line="240" w:lineRule="auto"/>
        <w:ind w:left="1058" w:right="2151" w:hanging="1058"/>
        <w:jc w:val="left"/>
        <w:rPr>
          <w:sz w:val="24"/>
        </w:rPr>
      </w:pPr>
      <w:r>
        <w:rPr>
          <w:spacing w:val="-30"/>
          <w:sz w:val="24"/>
        </w:rPr>
        <w:t xml:space="preserve">我 </w:t>
      </w:r>
      <w:r>
        <w:rPr>
          <w:sz w:val="24"/>
        </w:rPr>
        <w:t>X</w:t>
      </w:r>
      <w:r>
        <w:rPr>
          <w:spacing w:val="-8"/>
          <w:sz w:val="24"/>
        </w:rPr>
        <w:t xml:space="preserve"> 公司施工技术力量和类似工程施工经验及现场施工条件</w:t>
      </w:r>
    </w:p>
    <w:p>
      <w:pPr>
        <w:pStyle w:val="BodyText"/>
        <w:spacing w:before="11"/>
        <w:rPr>
          <w:sz w:val="27"/>
        </w:rPr>
      </w:pPr>
    </w:p>
    <w:p>
      <w:pPr>
        <w:pStyle w:val="Heading2"/>
        <w:numPr>
          <w:ilvl w:val="1"/>
          <w:numId w:val="21"/>
        </w:numPr>
        <w:tabs>
          <w:tab w:val="left" w:pos="997"/>
        </w:tabs>
        <w:spacing w:before="0" w:after="0" w:line="240" w:lineRule="auto"/>
        <w:ind w:left="997" w:right="0" w:hanging="541"/>
        <w:jc w:val="left"/>
      </w:pPr>
      <w:r>
        <w:t>编制原则</w:t>
      </w:r>
    </w:p>
    <w:p>
      <w:pPr>
        <w:pStyle w:val="BodyText"/>
        <w:spacing w:before="14"/>
        <w:rPr>
          <w:rFonts w:ascii="Microsoft JhengHei"/>
          <w:b/>
          <w:sz w:val="20"/>
        </w:rPr>
      </w:pPr>
    </w:p>
    <w:p>
      <w:pPr>
        <w:pStyle w:val="ListParagraph"/>
        <w:numPr>
          <w:ilvl w:val="2"/>
          <w:numId w:val="21"/>
        </w:numPr>
        <w:tabs>
          <w:tab w:val="left" w:pos="1058"/>
        </w:tabs>
        <w:spacing w:before="0" w:after="0" w:line="487" w:lineRule="auto"/>
        <w:ind w:left="456" w:right="1375" w:firstLine="240"/>
        <w:jc w:val="left"/>
        <w:rPr>
          <w:sz w:val="24"/>
        </w:rPr>
      </w:pPr>
      <w:r>
        <w:rPr>
          <w:sz w:val="24"/>
        </w:rPr>
        <w:t>根据规范、标准及设计要求，优化施工方案，采用先进的施工工艺、技术</w:t>
      </w:r>
      <w:r>
        <w:rPr>
          <w:spacing w:val="-8"/>
          <w:sz w:val="24"/>
        </w:rPr>
        <w:t>措施和管理办法，强化质量管理，降低工程造价，缩短施工工期，确保工程质量</w:t>
      </w:r>
    </w:p>
    <w:p>
      <w:pPr>
        <w:pStyle w:val="ListParagraph"/>
        <w:numPr>
          <w:ilvl w:val="2"/>
          <w:numId w:val="21"/>
        </w:numPr>
        <w:tabs>
          <w:tab w:val="left" w:pos="1058"/>
        </w:tabs>
        <w:spacing w:before="0" w:after="0" w:line="307" w:lineRule="exact"/>
        <w:ind w:left="1058" w:right="0" w:hanging="362"/>
        <w:jc w:val="left"/>
        <w:rPr>
          <w:sz w:val="24"/>
        </w:rPr>
      </w:pPr>
      <w:r>
        <w:rPr>
          <w:sz w:val="24"/>
        </w:rPr>
        <w:t>质量目标：合格</w:t>
      </w:r>
    </w:p>
    <w:p>
      <w:pPr>
        <w:pStyle w:val="BodyText"/>
        <w:spacing w:before="3"/>
        <w:rPr>
          <w:sz w:val="34"/>
        </w:rPr>
      </w:pPr>
    </w:p>
    <w:p>
      <w:pPr>
        <w:pStyle w:val="Heading1"/>
        <w:ind w:left="666"/>
      </w:pPr>
      <w:r>
        <w:t>2、工程简介</w:t>
      </w:r>
    </w:p>
    <w:p>
      <w:pPr>
        <w:pStyle w:val="BodyText"/>
        <w:spacing w:before="9"/>
        <w:rPr>
          <w:rFonts w:ascii="Microsoft JhengHei"/>
          <w:b/>
          <w:sz w:val="16"/>
        </w:rPr>
      </w:pPr>
    </w:p>
    <w:p>
      <w:pPr>
        <w:pStyle w:val="Heading2"/>
        <w:numPr>
          <w:ilvl w:val="1"/>
          <w:numId w:val="20"/>
        </w:numPr>
        <w:tabs>
          <w:tab w:val="left" w:pos="997"/>
        </w:tabs>
        <w:spacing w:before="1" w:after="0" w:line="240" w:lineRule="auto"/>
        <w:ind w:left="997" w:right="0" w:hanging="541"/>
        <w:jc w:val="left"/>
      </w:pPr>
      <w:r>
        <w:t>合同中装修施工范围</w:t>
      </w:r>
    </w:p>
    <w:p>
      <w:pPr>
        <w:pStyle w:val="BodyText"/>
        <w:spacing w:before="13"/>
        <w:rPr>
          <w:rFonts w:ascii="Microsoft JhengHei"/>
          <w:b/>
          <w:sz w:val="22"/>
        </w:rPr>
      </w:pPr>
    </w:p>
    <w:p>
      <w:pPr>
        <w:pStyle w:val="ListParagraph"/>
        <w:numPr>
          <w:ilvl w:val="2"/>
          <w:numId w:val="19"/>
        </w:numPr>
        <w:tabs>
          <w:tab w:val="left" w:pos="1058"/>
        </w:tabs>
        <w:spacing w:before="0" w:after="0" w:line="240" w:lineRule="auto"/>
        <w:ind w:left="1058" w:right="2211" w:hanging="1058"/>
        <w:jc w:val="left"/>
        <w:rPr>
          <w:sz w:val="24"/>
        </w:rPr>
      </w:pPr>
      <w:r>
        <w:rPr>
          <w:sz w:val="24"/>
        </w:rPr>
        <w:t>B</w:t>
      </w:r>
      <w:r>
        <w:rPr>
          <w:spacing w:val="-8"/>
          <w:sz w:val="24"/>
        </w:rPr>
        <w:t xml:space="preserve"> 座地下室、卫生间、风机房、配电间等设备房间装修到位；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9"/>
        </w:numPr>
        <w:tabs>
          <w:tab w:val="left" w:pos="1117"/>
        </w:tabs>
        <w:spacing w:before="0" w:after="0" w:line="240" w:lineRule="auto"/>
        <w:ind w:left="1117" w:right="0" w:hanging="661"/>
        <w:jc w:val="left"/>
        <w:rPr>
          <w:sz w:val="24"/>
        </w:rPr>
      </w:pPr>
      <w:r>
        <w:rPr>
          <w:sz w:val="24"/>
        </w:rPr>
        <w:t>外墙清水混凝土空心砌块砌筑；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9"/>
        </w:numPr>
        <w:tabs>
          <w:tab w:val="left" w:pos="1117"/>
        </w:tabs>
        <w:spacing w:before="0" w:after="0" w:line="240" w:lineRule="auto"/>
        <w:ind w:left="1117" w:right="0" w:hanging="661"/>
        <w:jc w:val="left"/>
        <w:rPr>
          <w:sz w:val="24"/>
        </w:rPr>
      </w:pPr>
      <w:r>
        <w:rPr>
          <w:sz w:val="24"/>
        </w:rPr>
        <w:t>室内陶粒混凝土砌块隔墙砌筑；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9"/>
        </w:numPr>
        <w:tabs>
          <w:tab w:val="left" w:pos="1117"/>
        </w:tabs>
        <w:spacing w:before="0" w:after="0" w:line="240" w:lineRule="auto"/>
        <w:ind w:left="1117" w:right="0" w:hanging="661"/>
        <w:jc w:val="left"/>
        <w:rPr>
          <w:sz w:val="24"/>
        </w:rPr>
      </w:pPr>
      <w:r>
        <w:rPr>
          <w:sz w:val="24"/>
        </w:rPr>
        <w:t>内墙及外墙内侧抹灰；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9"/>
        </w:numPr>
        <w:tabs>
          <w:tab w:val="left" w:pos="1117"/>
        </w:tabs>
        <w:spacing w:before="0" w:after="0" w:line="240" w:lineRule="auto"/>
        <w:ind w:left="1117" w:right="0" w:hanging="661"/>
        <w:jc w:val="left"/>
        <w:rPr>
          <w:sz w:val="24"/>
        </w:rPr>
      </w:pPr>
      <w:r>
        <w:rPr>
          <w:sz w:val="24"/>
        </w:rPr>
        <w:t>外墙门窗工程；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9"/>
        </w:numPr>
        <w:tabs>
          <w:tab w:val="left" w:pos="1117"/>
        </w:tabs>
        <w:spacing w:before="0" w:after="0" w:line="240" w:lineRule="auto"/>
        <w:ind w:left="1116" w:right="0" w:hanging="661"/>
        <w:jc w:val="left"/>
        <w:rPr>
          <w:sz w:val="24"/>
        </w:rPr>
      </w:pPr>
      <w:r>
        <w:rPr>
          <w:sz w:val="24"/>
        </w:rPr>
        <w:t>屋面工程（包括钢格栅板及木板条屋面</w:t>
      </w:r>
      <w:r>
        <w:rPr>
          <w:spacing w:val="-120"/>
          <w:sz w:val="24"/>
        </w:rPr>
        <w:t>）</w:t>
      </w:r>
      <w:r>
        <w:rPr>
          <w:sz w:val="24"/>
        </w:rPr>
        <w:t>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9"/>
        </w:numPr>
        <w:tabs>
          <w:tab w:val="left" w:pos="1117"/>
        </w:tabs>
        <w:spacing w:before="0" w:after="0" w:line="240" w:lineRule="auto"/>
        <w:ind w:left="1117" w:right="0" w:hanging="661"/>
        <w:jc w:val="left"/>
        <w:rPr>
          <w:sz w:val="24"/>
        </w:rPr>
      </w:pPr>
      <w:r>
        <w:rPr>
          <w:sz w:val="24"/>
        </w:rPr>
        <w:t>室内防火卷帘门及防火门安装到位；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numPr>
          <w:ilvl w:val="1"/>
          <w:numId w:val="20"/>
        </w:numPr>
        <w:tabs>
          <w:tab w:val="left" w:pos="877"/>
        </w:tabs>
        <w:spacing w:before="0" w:after="0" w:line="240" w:lineRule="auto"/>
        <w:ind w:left="877" w:right="0" w:hanging="421"/>
        <w:jc w:val="left"/>
      </w:pPr>
      <w:r>
        <w:t>方案编制说明</w:t>
      </w:r>
    </w:p>
    <w:p>
      <w:pPr>
        <w:pStyle w:val="BodyText"/>
        <w:spacing w:before="13"/>
        <w:rPr>
          <w:rFonts w:ascii="Microsoft JhengHei"/>
          <w:b/>
          <w:sz w:val="22"/>
        </w:rPr>
      </w:pPr>
    </w:p>
    <w:p>
      <w:pPr>
        <w:pStyle w:val="ListParagraph"/>
        <w:numPr>
          <w:ilvl w:val="2"/>
          <w:numId w:val="20"/>
        </w:numPr>
        <w:tabs>
          <w:tab w:val="left" w:pos="1117"/>
        </w:tabs>
        <w:spacing w:before="0" w:after="0" w:line="487" w:lineRule="auto"/>
        <w:ind w:left="456" w:right="1375" w:firstLine="0"/>
        <w:jc w:val="left"/>
        <w:rPr>
          <w:sz w:val="24"/>
        </w:rPr>
      </w:pPr>
      <w:r>
        <w:rPr>
          <w:spacing w:val="-20"/>
          <w:sz w:val="24"/>
        </w:rPr>
        <w:t xml:space="preserve">由于 </w:t>
      </w:r>
      <w:r>
        <w:rPr>
          <w:sz w:val="24"/>
        </w:rPr>
        <w:t>B</w:t>
      </w:r>
      <w:r>
        <w:rPr>
          <w:spacing w:val="-11"/>
          <w:sz w:val="24"/>
        </w:rPr>
        <w:t xml:space="preserve"> 座地下室夹层结构及装修图纸未下发，本方案编制时未包含此部分</w:t>
      </w:r>
      <w:r>
        <w:rPr>
          <w:sz w:val="24"/>
        </w:rPr>
        <w:t>内容；</w:t>
      </w:r>
    </w:p>
    <w:p>
      <w:pPr>
        <w:pStyle w:val="ListParagraph"/>
        <w:numPr>
          <w:ilvl w:val="2"/>
          <w:numId w:val="20"/>
        </w:numPr>
        <w:tabs>
          <w:tab w:val="left" w:pos="1117"/>
        </w:tabs>
        <w:spacing w:before="0" w:after="0" w:line="307" w:lineRule="exact"/>
        <w:ind w:left="1117" w:right="0" w:hanging="661"/>
        <w:jc w:val="left"/>
        <w:rPr>
          <w:sz w:val="24"/>
        </w:rPr>
      </w:pPr>
      <w:r>
        <w:rPr>
          <w:spacing w:val="-7"/>
          <w:sz w:val="24"/>
        </w:rPr>
        <w:t>由于原图纸中卫生间装修做法仍需变动，本方案编制时未包含此部分内容；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20"/>
        </w:numPr>
        <w:tabs>
          <w:tab w:val="left" w:pos="1087"/>
        </w:tabs>
        <w:spacing w:before="0" w:after="0" w:line="240" w:lineRule="auto"/>
        <w:ind w:left="1087" w:right="0" w:hanging="631"/>
        <w:jc w:val="left"/>
        <w:rPr>
          <w:sz w:val="24"/>
        </w:rPr>
      </w:pPr>
      <w:r>
        <w:rPr>
          <w:spacing w:val="-8"/>
          <w:sz w:val="24"/>
        </w:rPr>
        <w:t>外墙清水混凝土空心砌块施工另见《外墙清水混凝土空心砌块墙施工方案</w:t>
      </w:r>
      <w:r>
        <w:rPr>
          <w:spacing w:val="-90"/>
          <w:sz w:val="24"/>
        </w:rPr>
        <w:t>》；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20"/>
        </w:numPr>
        <w:tabs>
          <w:tab w:val="left" w:pos="1117"/>
        </w:tabs>
        <w:spacing w:before="0" w:after="0" w:line="240" w:lineRule="auto"/>
        <w:ind w:left="1117" w:right="0" w:hanging="661"/>
        <w:jc w:val="left"/>
        <w:rPr>
          <w:sz w:val="24"/>
        </w:rPr>
      </w:pPr>
      <w:r>
        <w:rPr>
          <w:spacing w:val="-7"/>
          <w:sz w:val="24"/>
        </w:rPr>
        <w:t>屋面工程施工另见《屋面工程施工方案》；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top="1500" w:right="420" w:bottom="280" w:left="1340" w:header="708" w:footer="708"/>
          <w:pgNumType w:start="3"/>
          <w:cols w:space="708"/>
        </w:sectPr>
      </w:pPr>
    </w:p>
    <w:p>
      <w:pPr>
        <w:pStyle w:val="ListParagraph"/>
        <w:numPr>
          <w:ilvl w:val="1"/>
          <w:numId w:val="20"/>
        </w:numPr>
        <w:tabs>
          <w:tab w:val="left" w:pos="877"/>
        </w:tabs>
        <w:spacing w:before="0" w:after="0" w:line="441" w:lineRule="exact"/>
        <w:ind w:left="877" w:right="0" w:hanging="421"/>
        <w:jc w:val="left"/>
        <w:rPr>
          <w:rFonts w:ascii="Microsoft JhengHei" w:eastAsia="Microsoft JhengHei" w:hint="eastAsia"/>
          <w:b/>
          <w:sz w:val="24"/>
        </w:rPr>
      </w:pPr>
      <w:r>
        <w:rPr>
          <w:rFonts w:ascii="Microsoft JhengHei" w:eastAsia="Microsoft JhengHei" w:hint="eastAsia"/>
          <w:b/>
          <w:sz w:val="24"/>
        </w:rPr>
        <w:t>建筑设计概况</w:t>
      </w:r>
    </w:p>
    <w:p>
      <w:pPr>
        <w:pStyle w:val="BodyText"/>
        <w:spacing w:before="3"/>
        <w:rPr>
          <w:rFonts w:ascii="Microsoft JhengHei"/>
          <w:b/>
          <w:sz w:val="14"/>
        </w:rPr>
      </w:pPr>
    </w:p>
    <w:tbl>
      <w:tblPr>
        <w:tblStyle w:val="TableNormal1"/>
        <w:tblW w:w="0" w:type="auto"/>
        <w:jc w:val="left"/>
        <w:tblInd w:w="3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1291"/>
        <w:gridCol w:w="926"/>
        <w:gridCol w:w="1146"/>
        <w:gridCol w:w="1335"/>
        <w:gridCol w:w="1540"/>
        <w:gridCol w:w="1564"/>
      </w:tblGrid>
      <w:tr>
        <w:tblPrEx>
          <w:tblW w:w="0" w:type="auto"/>
          <w:jc w:val="left"/>
          <w:tblInd w:w="356" w:type="dxa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133" w:right="118"/>
              <w:jc w:val="center"/>
              <w:rPr>
                <w:sz w:val="21"/>
              </w:rPr>
            </w:pPr>
            <w:r>
              <w:rPr>
                <w:sz w:val="21"/>
              </w:rPr>
              <w:t>序号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4" w:right="190"/>
              <w:jc w:val="center"/>
              <w:rPr>
                <w:sz w:val="21"/>
              </w:rPr>
            </w:pPr>
            <w:r>
              <w:rPr>
                <w:sz w:val="21"/>
              </w:rPr>
              <w:t>项目</w:t>
            </w:r>
          </w:p>
        </w:tc>
        <w:tc>
          <w:tcPr>
            <w:tcW w:w="6511" w:type="dxa"/>
            <w:gridSpan w:val="5"/>
          </w:tcPr>
          <w:p>
            <w:pPr>
              <w:pStyle w:val="TableParagraph"/>
              <w:spacing w:before="140"/>
              <w:ind w:left="3025" w:right="3011"/>
              <w:jc w:val="center"/>
              <w:rPr>
                <w:sz w:val="21"/>
              </w:rPr>
            </w:pPr>
            <w:r>
              <w:rPr>
                <w:sz w:val="21"/>
              </w:rPr>
              <w:t>内容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15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建筑功能</w:t>
            </w:r>
          </w:p>
        </w:tc>
        <w:tc>
          <w:tcPr>
            <w:tcW w:w="6511" w:type="dxa"/>
            <w:gridSpan w:val="5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办公、研发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15"/>
              <w:jc w:val="center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建筑等级</w:t>
            </w:r>
          </w:p>
        </w:tc>
        <w:tc>
          <w:tcPr>
            <w:tcW w:w="6511" w:type="dxa"/>
            <w:gridSpan w:val="5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二类建筑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1"/>
          <w:jc w:val="left"/>
        </w:trPr>
        <w:tc>
          <w:tcPr>
            <w:tcW w:w="726" w:type="dxa"/>
            <w:vMerge w:val="restart"/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rFonts w:ascii="Microsoft JhengHei"/>
                <w:b/>
                <w:sz w:val="16"/>
              </w:rPr>
            </w:pPr>
          </w:p>
          <w:p>
            <w:pPr>
              <w:pStyle w:val="TableParagraph"/>
              <w:spacing w:before="0"/>
              <w:ind w:left="15"/>
              <w:jc w:val="center"/>
              <w:rPr>
                <w:sz w:val="21"/>
              </w:rPr>
            </w:pPr>
            <w:r>
              <w:rPr>
                <w:sz w:val="21"/>
              </w:rPr>
              <w:t>3</w:t>
            </w:r>
          </w:p>
        </w:tc>
        <w:tc>
          <w:tcPr>
            <w:tcW w:w="1291" w:type="dxa"/>
            <w:vMerge w:val="restart"/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rFonts w:ascii="Microsoft JhengHei"/>
                <w:b/>
                <w:sz w:val="16"/>
              </w:rPr>
            </w:pPr>
          </w:p>
          <w:p>
            <w:pPr>
              <w:pStyle w:val="TableParagraph"/>
              <w:spacing w:before="0"/>
              <w:ind w:left="225"/>
              <w:rPr>
                <w:sz w:val="21"/>
              </w:rPr>
            </w:pPr>
            <w:r>
              <w:rPr>
                <w:sz w:val="21"/>
              </w:rPr>
              <w:t>建筑规模</w:t>
            </w:r>
          </w:p>
        </w:tc>
        <w:tc>
          <w:tcPr>
            <w:tcW w:w="2072" w:type="dxa"/>
            <w:gridSpan w:val="2"/>
          </w:tcPr>
          <w:p>
            <w:pPr>
              <w:pStyle w:val="TableParagraph"/>
              <w:spacing w:before="140"/>
              <w:ind w:left="615"/>
              <w:rPr>
                <w:sz w:val="21"/>
              </w:rPr>
            </w:pPr>
            <w:r>
              <w:rPr>
                <w:sz w:val="21"/>
              </w:rPr>
              <w:t>占地面积</w:t>
            </w:r>
          </w:p>
        </w:tc>
        <w:tc>
          <w:tcPr>
            <w:tcW w:w="1335" w:type="dxa"/>
          </w:tcPr>
          <w:p>
            <w:pPr>
              <w:pStyle w:val="TableParagraph"/>
              <w:spacing w:before="140"/>
              <w:ind w:left="139" w:right="125"/>
              <w:jc w:val="center"/>
              <w:rPr>
                <w:sz w:val="14"/>
              </w:rPr>
            </w:pPr>
            <w:r>
              <w:rPr>
                <w:sz w:val="21"/>
              </w:rPr>
              <w:t>32400m</w:t>
            </w:r>
            <w:r>
              <w:rPr>
                <w:position w:val="6"/>
                <w:sz w:val="14"/>
              </w:rPr>
              <w:t>2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总建筑面积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108"/>
              <w:rPr>
                <w:sz w:val="14"/>
              </w:rPr>
            </w:pPr>
            <w:r>
              <w:rPr>
                <w:sz w:val="21"/>
              </w:rPr>
              <w:t>46121.81m</w:t>
            </w:r>
            <w:r>
              <w:rPr>
                <w:position w:val="6"/>
                <w:sz w:val="14"/>
              </w:rPr>
              <w:t>2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1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  <w:gridSpan w:val="2"/>
          </w:tcPr>
          <w:p>
            <w:pPr>
              <w:pStyle w:val="TableParagraph"/>
              <w:spacing w:before="140"/>
              <w:ind w:left="615"/>
              <w:rPr>
                <w:sz w:val="21"/>
              </w:rPr>
            </w:pPr>
            <w:r>
              <w:rPr>
                <w:sz w:val="21"/>
              </w:rPr>
              <w:t>地上面积</w:t>
            </w:r>
          </w:p>
        </w:tc>
        <w:tc>
          <w:tcPr>
            <w:tcW w:w="1335" w:type="dxa"/>
          </w:tcPr>
          <w:p>
            <w:pPr>
              <w:pStyle w:val="TableParagraph"/>
              <w:spacing w:before="140"/>
              <w:ind w:left="139" w:right="125"/>
              <w:jc w:val="center"/>
              <w:rPr>
                <w:sz w:val="14"/>
              </w:rPr>
            </w:pPr>
            <w:r>
              <w:rPr>
                <w:sz w:val="21"/>
              </w:rPr>
              <w:t>45599.04m</w:t>
            </w:r>
            <w:r>
              <w:rPr>
                <w:position w:val="6"/>
                <w:sz w:val="14"/>
              </w:rPr>
              <w:t>2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地下面积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379"/>
              <w:rPr>
                <w:sz w:val="14"/>
              </w:rPr>
            </w:pPr>
            <w:r>
              <w:rPr>
                <w:sz w:val="21"/>
              </w:rPr>
              <w:t>522.77m</w:t>
            </w:r>
            <w:r>
              <w:rPr>
                <w:position w:val="6"/>
                <w:sz w:val="14"/>
              </w:rPr>
              <w:t>2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 w:val="restart"/>
            <w:tcBorders>
              <w:bottom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16"/>
              <w:rPr>
                <w:rFonts w:ascii="Microsoft JhengHei"/>
                <w:b/>
                <w:sz w:val="31"/>
              </w:rPr>
            </w:pPr>
          </w:p>
          <w:p>
            <w:pPr>
              <w:pStyle w:val="TableParagraph"/>
              <w:spacing w:before="0"/>
              <w:ind w:left="279"/>
              <w:rPr>
                <w:sz w:val="21"/>
              </w:rPr>
            </w:pPr>
            <w:r>
              <w:rPr>
                <w:sz w:val="21"/>
              </w:rPr>
              <w:t>A 座</w:t>
            </w: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层数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高度（m）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108"/>
              <w:rPr>
                <w:sz w:val="21"/>
              </w:rPr>
            </w:pPr>
            <w:r>
              <w:rPr>
                <w:sz w:val="21"/>
              </w:rPr>
              <w:t>楼面标高（m）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壹层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4.7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0.000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二层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4.7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4.700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三层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4.45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9.400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16"/>
              <w:rPr>
                <w:rFonts w:ascii="Microsoft JhengHei"/>
                <w:b/>
                <w:sz w:val="31"/>
              </w:rPr>
            </w:pPr>
          </w:p>
          <w:p>
            <w:pPr>
              <w:pStyle w:val="TableParagraph"/>
              <w:spacing w:before="0"/>
              <w:ind w:left="279"/>
              <w:rPr>
                <w:sz w:val="21"/>
              </w:rPr>
            </w:pPr>
            <w:r>
              <w:rPr>
                <w:sz w:val="21"/>
              </w:rPr>
              <w:t>B 座</w:t>
            </w: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820"/>
              <w:rPr>
                <w:sz w:val="21"/>
              </w:rPr>
            </w:pPr>
            <w:r>
              <w:rPr>
                <w:sz w:val="21"/>
              </w:rPr>
              <w:t>地下壹层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4" w:right="210"/>
              <w:jc w:val="center"/>
              <w:rPr>
                <w:sz w:val="21"/>
              </w:rPr>
            </w:pPr>
            <w:r>
              <w:rPr>
                <w:sz w:val="21"/>
              </w:rPr>
              <w:t>6.60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-6.60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壹层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4.7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0.000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二层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4.7</w:t>
            </w:r>
          </w:p>
        </w:tc>
        <w:tc>
          <w:tcPr>
            <w:tcW w:w="1564" w:type="dxa"/>
          </w:tcPr>
          <w:p>
            <w:pPr>
              <w:pStyle w:val="TableParagraph"/>
              <w:spacing w:before="15"/>
              <w:ind w:left="519"/>
              <w:rPr>
                <w:sz w:val="21"/>
              </w:rPr>
            </w:pPr>
            <w:r>
              <w:rPr>
                <w:sz w:val="21"/>
              </w:rPr>
              <w:t>4.700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三层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4.45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9.400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 w:val="restart"/>
            <w:tcBorders>
              <w:top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Microsoft JhengHei"/>
                <w:b/>
                <w:sz w:val="16"/>
              </w:rPr>
            </w:pPr>
          </w:p>
          <w:p>
            <w:pPr>
              <w:pStyle w:val="TableParagraph"/>
              <w:spacing w:before="0"/>
              <w:ind w:left="279"/>
              <w:rPr>
                <w:sz w:val="21"/>
              </w:rPr>
            </w:pPr>
            <w:r>
              <w:rPr>
                <w:sz w:val="21"/>
              </w:rPr>
              <w:t>C 座</w:t>
            </w: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壹层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4.7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0.000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二层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4.7</w:t>
            </w:r>
          </w:p>
        </w:tc>
        <w:tc>
          <w:tcPr>
            <w:tcW w:w="1564" w:type="dxa"/>
          </w:tcPr>
          <w:p>
            <w:pPr>
              <w:pStyle w:val="TableParagraph"/>
              <w:spacing w:before="15"/>
              <w:ind w:left="519"/>
              <w:rPr>
                <w:sz w:val="21"/>
              </w:rPr>
            </w:pPr>
            <w:r>
              <w:rPr>
                <w:sz w:val="21"/>
              </w:rPr>
              <w:t>4.700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1" w:type="dxa"/>
            <w:gridSpan w:val="2"/>
          </w:tcPr>
          <w:p>
            <w:pPr>
              <w:pStyle w:val="TableParagraph"/>
              <w:spacing w:before="140"/>
              <w:ind w:left="1010" w:right="996"/>
              <w:jc w:val="center"/>
              <w:rPr>
                <w:sz w:val="21"/>
              </w:rPr>
            </w:pPr>
            <w:r>
              <w:rPr>
                <w:sz w:val="21"/>
              </w:rPr>
              <w:t>三层</w:t>
            </w:r>
          </w:p>
        </w:tc>
        <w:tc>
          <w:tcPr>
            <w:tcW w:w="1540" w:type="dxa"/>
          </w:tcPr>
          <w:p>
            <w:pPr>
              <w:pStyle w:val="TableParagraph"/>
              <w:spacing w:before="140"/>
              <w:ind w:left="225" w:right="210"/>
              <w:jc w:val="center"/>
              <w:rPr>
                <w:sz w:val="21"/>
              </w:rPr>
            </w:pPr>
            <w:r>
              <w:rPr>
                <w:sz w:val="21"/>
              </w:rPr>
              <w:t>4.45</w:t>
            </w:r>
          </w:p>
        </w:tc>
        <w:tc>
          <w:tcPr>
            <w:tcW w:w="1564" w:type="dxa"/>
          </w:tcPr>
          <w:p>
            <w:pPr>
              <w:pStyle w:val="TableParagraph"/>
              <w:spacing w:before="140"/>
              <w:ind w:left="519"/>
              <w:rPr>
                <w:sz w:val="21"/>
              </w:rPr>
            </w:pPr>
            <w:r>
              <w:rPr>
                <w:sz w:val="21"/>
              </w:rPr>
              <w:t>9.400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276"/>
          <w:jc w:val="left"/>
        </w:trPr>
        <w:tc>
          <w:tcPr>
            <w:tcW w:w="726" w:type="dxa"/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rFonts w:ascii="Microsoft JhengHei"/>
                <w:b/>
                <w:sz w:val="32"/>
              </w:rPr>
            </w:pPr>
          </w:p>
          <w:p>
            <w:pPr>
              <w:pStyle w:val="TableParagraph"/>
              <w:spacing w:before="0"/>
              <w:ind w:left="15"/>
              <w:jc w:val="center"/>
              <w:rPr>
                <w:sz w:val="21"/>
              </w:rPr>
            </w:pPr>
            <w:r>
              <w:rPr>
                <w:sz w:val="21"/>
              </w:rPr>
              <w:t>4</w:t>
            </w:r>
          </w:p>
        </w:tc>
        <w:tc>
          <w:tcPr>
            <w:tcW w:w="1291" w:type="dxa"/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rFonts w:ascii="Microsoft JhengHei"/>
                <w:b/>
                <w:sz w:val="32"/>
              </w:rPr>
            </w:pPr>
          </w:p>
          <w:p>
            <w:pPr>
              <w:pStyle w:val="TableParagraph"/>
              <w:spacing w:before="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功能划分</w:t>
            </w:r>
          </w:p>
        </w:tc>
        <w:tc>
          <w:tcPr>
            <w:tcW w:w="6511" w:type="dxa"/>
            <w:gridSpan w:val="5"/>
          </w:tcPr>
          <w:p>
            <w:pPr>
              <w:pStyle w:val="TableParagraph"/>
              <w:spacing w:before="17"/>
              <w:rPr>
                <w:rFonts w:ascii="Microsoft JhengHei"/>
                <w:b/>
                <w:sz w:val="29"/>
              </w:rPr>
            </w:pPr>
          </w:p>
          <w:p>
            <w:pPr>
              <w:pStyle w:val="TableParagraph"/>
              <w:spacing w:before="0" w:line="268" w:lineRule="auto"/>
              <w:ind w:left="107" w:right="-15"/>
              <w:rPr>
                <w:sz w:val="21"/>
              </w:rPr>
            </w:pPr>
            <w:r>
              <w:rPr>
                <w:spacing w:val="-1"/>
                <w:sz w:val="21"/>
              </w:rPr>
              <w:t xml:space="preserve">壹期由三栋互相连通的南北向建筑组成，分别为 </w:t>
            </w:r>
            <w:r>
              <w:rPr>
                <w:sz w:val="21"/>
              </w:rPr>
              <w:t>A</w:t>
            </w:r>
            <w:r>
              <w:rPr>
                <w:spacing w:val="-16"/>
                <w:sz w:val="21"/>
              </w:rPr>
              <w:t xml:space="preserve"> 栋、</w:t>
            </w:r>
            <w:r>
              <w:rPr>
                <w:sz w:val="21"/>
              </w:rPr>
              <w:t>B</w:t>
            </w:r>
            <w:r>
              <w:rPr>
                <w:spacing w:val="-16"/>
                <w:sz w:val="21"/>
              </w:rPr>
              <w:t xml:space="preserve"> 栋、</w:t>
            </w:r>
            <w:r>
              <w:rPr>
                <w:sz w:val="21"/>
              </w:rPr>
              <w:t>C</w:t>
            </w:r>
            <w:r>
              <w:rPr>
                <w:spacing w:val="-17"/>
                <w:sz w:val="21"/>
              </w:rPr>
              <w:t xml:space="preserve"> 栋。</w:t>
            </w:r>
            <w:r>
              <w:rPr>
                <w:spacing w:val="-29"/>
                <w:sz w:val="21"/>
              </w:rPr>
              <w:t xml:space="preserve">通过 </w:t>
            </w:r>
            <w:r>
              <w:rPr>
                <w:sz w:val="21"/>
              </w:rPr>
              <w:t>A</w:t>
            </w:r>
            <w:r>
              <w:rPr>
                <w:spacing w:val="-11"/>
                <w:sz w:val="21"/>
              </w:rPr>
              <w:t xml:space="preserve"> 栋底层的入口通道进入庭院和位于 </w:t>
            </w:r>
            <w:r>
              <w:rPr>
                <w:sz w:val="21"/>
              </w:rPr>
              <w:t>B</w:t>
            </w:r>
            <w:r>
              <w:rPr>
                <w:spacing w:val="-8"/>
                <w:sz w:val="21"/>
              </w:rPr>
              <w:t xml:space="preserve"> 栋底层的公共空间，再分别抵达各栋入口。A、C 栋功能均为办公；</w:t>
            </w:r>
            <w:r>
              <w:rPr>
                <w:sz w:val="21"/>
              </w:rPr>
              <w:t>B</w:t>
            </w:r>
            <w:r>
              <w:rPr>
                <w:spacing w:val="-8"/>
                <w:sz w:val="21"/>
              </w:rPr>
              <w:t xml:space="preserve"> 栋首层位餐厅和会议</w:t>
            </w:r>
            <w:r>
              <w:rPr>
                <w:sz w:val="21"/>
              </w:rPr>
              <w:t>，2</w:t>
            </w:r>
            <w:r>
              <w:rPr>
                <w:spacing w:val="-14"/>
                <w:sz w:val="21"/>
              </w:rPr>
              <w:t>、</w:t>
            </w:r>
            <w:r>
              <w:rPr>
                <w:sz w:val="21"/>
              </w:rPr>
              <w:t>3</w:t>
            </w:r>
            <w:r>
              <w:rPr>
                <w:spacing w:val="-8"/>
                <w:sz w:val="21"/>
              </w:rPr>
              <w:t xml:space="preserve"> 层办公，地下壹层为配电室。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1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15"/>
              <w:jc w:val="center"/>
              <w:rPr>
                <w:sz w:val="21"/>
              </w:rPr>
            </w:pPr>
            <w:r>
              <w:rPr>
                <w:sz w:val="21"/>
              </w:rPr>
              <w:t>5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4" w:right="190"/>
              <w:jc w:val="center"/>
              <w:rPr>
                <w:sz w:val="21"/>
              </w:rPr>
            </w:pPr>
            <w:r>
              <w:rPr>
                <w:sz w:val="21"/>
              </w:rPr>
              <w:t>檐高</w:t>
            </w:r>
          </w:p>
        </w:tc>
        <w:tc>
          <w:tcPr>
            <w:tcW w:w="6511" w:type="dxa"/>
            <w:gridSpan w:val="5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14.50m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1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14"/>
              <w:jc w:val="center"/>
              <w:rPr>
                <w:sz w:val="21"/>
              </w:rPr>
            </w:pPr>
            <w:r>
              <w:rPr>
                <w:w w:val="99"/>
                <w:sz w:val="21"/>
              </w:rPr>
              <w:t>6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基础埋深</w:t>
            </w:r>
          </w:p>
        </w:tc>
        <w:tc>
          <w:tcPr>
            <w:tcW w:w="6511" w:type="dxa"/>
            <w:gridSpan w:val="5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-2.5m，局部-7.4m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1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15"/>
              <w:jc w:val="center"/>
              <w:rPr>
                <w:sz w:val="21"/>
              </w:rPr>
            </w:pPr>
            <w:r>
              <w:rPr>
                <w:sz w:val="21"/>
              </w:rPr>
              <w:t>7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建筑消防</w:t>
            </w:r>
          </w:p>
        </w:tc>
        <w:tc>
          <w:tcPr>
            <w:tcW w:w="2072" w:type="dxa"/>
            <w:gridSpan w:val="2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耐火等级</w:t>
            </w:r>
          </w:p>
        </w:tc>
        <w:tc>
          <w:tcPr>
            <w:tcW w:w="4439" w:type="dxa"/>
            <w:gridSpan w:val="3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二级</w:t>
            </w:r>
          </w:p>
        </w:tc>
      </w:tr>
    </w:tbl>
    <w:p>
      <w:pPr>
        <w:spacing w:after="0"/>
        <w:rPr>
          <w:sz w:val="21"/>
        </w:rPr>
        <w:sectPr>
          <w:pgSz w:w="11910" w:h="16840"/>
          <w:pgMar w:top="1500" w:right="420" w:bottom="280" w:left="1340" w:header="708" w:footer="708"/>
          <w:pgNumType w:start="4"/>
          <w:cols w:space="708"/>
        </w:sectPr>
      </w:pPr>
    </w:p>
    <w:tbl>
      <w:tblPr>
        <w:tblStyle w:val="TableNormal2"/>
        <w:tblW w:w="0" w:type="auto"/>
        <w:jc w:val="left"/>
        <w:tblInd w:w="3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1291"/>
        <w:gridCol w:w="2072"/>
        <w:gridCol w:w="4439"/>
      </w:tblGrid>
      <w:tr>
        <w:tblPrEx>
          <w:tblW w:w="0" w:type="auto"/>
          <w:jc w:val="left"/>
          <w:tblInd w:w="356" w:type="dxa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195"/>
          <w:jc w:val="left"/>
        </w:trPr>
        <w:tc>
          <w:tcPr>
            <w:tcW w:w="726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291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072" w:type="dxa"/>
          </w:tcPr>
          <w:p>
            <w:pPr>
              <w:pStyle w:val="TableParagraph"/>
              <w:spacing w:before="2"/>
              <w:rPr>
                <w:rFonts w:ascii="Microsoft JhengHei"/>
                <w:b/>
                <w:sz w:val="25"/>
              </w:rPr>
            </w:pPr>
          </w:p>
          <w:p>
            <w:pPr>
              <w:pStyle w:val="TableParagraph"/>
              <w:spacing w:before="0"/>
              <w:ind w:left="107"/>
              <w:rPr>
                <w:sz w:val="21"/>
              </w:rPr>
            </w:pPr>
            <w:r>
              <w:rPr>
                <w:sz w:val="21"/>
              </w:rPr>
              <w:t>防火分区</w:t>
            </w:r>
          </w:p>
        </w:tc>
        <w:tc>
          <w:tcPr>
            <w:tcW w:w="4439" w:type="dxa"/>
          </w:tcPr>
          <w:p>
            <w:pPr>
              <w:pStyle w:val="TableParagraph"/>
              <w:spacing w:before="160" w:line="268" w:lineRule="auto"/>
              <w:ind w:left="107" w:right="90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建筑四周设有消防通道，建筑四面均设有穿过</w:t>
            </w:r>
            <w:r>
              <w:rPr>
                <w:spacing w:val="-9"/>
                <w:sz w:val="21"/>
              </w:rPr>
              <w:t xml:space="preserve">建筑主体和内院连通的消防车道，建筑分 </w:t>
            </w:r>
            <w:r>
              <w:rPr>
                <w:sz w:val="21"/>
              </w:rPr>
              <w:t>12</w:t>
            </w:r>
            <w:r>
              <w:rPr>
                <w:spacing w:val="-34"/>
                <w:sz w:val="21"/>
              </w:rPr>
              <w:t xml:space="preserve"> 个</w:t>
            </w:r>
            <w:r>
              <w:rPr>
                <w:sz w:val="21"/>
              </w:rPr>
              <w:t>防火分区。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2"/>
          <w:jc w:val="left"/>
        </w:trPr>
        <w:tc>
          <w:tcPr>
            <w:tcW w:w="726" w:type="dxa"/>
            <w:vMerge w:val="restart"/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rFonts w:ascii="Microsoft JhengHei"/>
                <w:b/>
                <w:sz w:val="32"/>
              </w:rPr>
            </w:pPr>
          </w:p>
          <w:p>
            <w:pPr>
              <w:pStyle w:val="TableParagraph"/>
              <w:spacing w:before="0"/>
              <w:ind w:left="15"/>
              <w:jc w:val="center"/>
              <w:rPr>
                <w:sz w:val="21"/>
              </w:rPr>
            </w:pPr>
            <w:r>
              <w:rPr>
                <w:sz w:val="21"/>
              </w:rPr>
              <w:t>8</w:t>
            </w:r>
          </w:p>
        </w:tc>
        <w:tc>
          <w:tcPr>
            <w:tcW w:w="1291" w:type="dxa"/>
            <w:vMerge w:val="restart"/>
          </w:tcPr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0"/>
              <w:rPr>
                <w:rFonts w:ascii="Microsoft JhengHei"/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rFonts w:ascii="Microsoft JhengHei"/>
                <w:b/>
                <w:sz w:val="32"/>
              </w:rPr>
            </w:pPr>
          </w:p>
          <w:p>
            <w:pPr>
              <w:pStyle w:val="TableParagraph"/>
              <w:spacing w:before="0"/>
              <w:ind w:left="435"/>
              <w:rPr>
                <w:sz w:val="21"/>
              </w:rPr>
            </w:pPr>
            <w:r>
              <w:rPr>
                <w:sz w:val="21"/>
              </w:rPr>
              <w:t>屋面</w:t>
            </w:r>
          </w:p>
        </w:tc>
        <w:tc>
          <w:tcPr>
            <w:tcW w:w="207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7"/>
              <w:ind w:left="107"/>
              <w:rPr>
                <w:sz w:val="21"/>
              </w:rPr>
            </w:pPr>
            <w:r>
              <w:rPr>
                <w:sz w:val="21"/>
              </w:rPr>
              <w:t>不上人屋面</w:t>
            </w:r>
          </w:p>
        </w:tc>
        <w:tc>
          <w:tcPr>
            <w:tcW w:w="443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7"/>
              <w:ind w:left="107"/>
              <w:rPr>
                <w:sz w:val="21"/>
              </w:rPr>
            </w:pPr>
            <w:r>
              <w:rPr>
                <w:sz w:val="21"/>
              </w:rPr>
              <w:t>水泥砂浆面层屋面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26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000000"/>
            </w:tcBorders>
          </w:tcPr>
          <w:p>
            <w:pPr>
              <w:pStyle w:val="TableParagraph"/>
              <w:spacing w:before="6"/>
              <w:rPr>
                <w:rFonts w:ascii="Microsoft JhengHei"/>
                <w:b/>
                <w:sz w:val="32"/>
              </w:rPr>
            </w:pPr>
          </w:p>
          <w:p>
            <w:pPr>
              <w:pStyle w:val="TableParagraph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上人屋面</w:t>
            </w:r>
          </w:p>
        </w:tc>
        <w:tc>
          <w:tcPr>
            <w:tcW w:w="44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7"/>
              <w:ind w:left="107"/>
              <w:rPr>
                <w:sz w:val="21"/>
              </w:rPr>
            </w:pPr>
            <w:r>
              <w:rPr>
                <w:sz w:val="21"/>
              </w:rPr>
              <w:t>种植土屋面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47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1"/>
              <w:ind w:left="107"/>
              <w:rPr>
                <w:sz w:val="21"/>
              </w:rPr>
            </w:pPr>
            <w:r>
              <w:rPr>
                <w:sz w:val="21"/>
              </w:rPr>
              <w:t>钢格珊板架空屋面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5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3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93"/>
              <w:ind w:left="107"/>
              <w:rPr>
                <w:sz w:val="21"/>
              </w:rPr>
            </w:pPr>
            <w:r>
              <w:rPr>
                <w:sz w:val="21"/>
              </w:rPr>
              <w:t>木板条架空屋面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保温层</w:t>
            </w:r>
          </w:p>
        </w:tc>
        <w:tc>
          <w:tcPr>
            <w:tcW w:w="4439" w:type="dxa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采用 40 厚挤塑聚苯板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防水层</w:t>
            </w:r>
          </w:p>
        </w:tc>
        <w:tc>
          <w:tcPr>
            <w:tcW w:w="4439" w:type="dxa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SBS 改性沥青防水卷材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310"/>
              <w:rPr>
                <w:sz w:val="21"/>
              </w:rPr>
            </w:pPr>
            <w:r>
              <w:rPr>
                <w:sz w:val="21"/>
              </w:rPr>
              <w:t>9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楼地面</w:t>
            </w:r>
          </w:p>
        </w:tc>
        <w:tc>
          <w:tcPr>
            <w:tcW w:w="6511" w:type="dxa"/>
            <w:gridSpan w:val="2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亚麻卷材面、陶瓷马赛克、防静电橡胶面、化纤地毯地面等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1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258"/>
              <w:rPr>
                <w:sz w:val="21"/>
              </w:rPr>
            </w:pPr>
            <w:r>
              <w:rPr>
                <w:sz w:val="21"/>
              </w:rPr>
              <w:t>10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4" w:right="190"/>
              <w:jc w:val="center"/>
              <w:rPr>
                <w:sz w:val="21"/>
              </w:rPr>
            </w:pPr>
            <w:r>
              <w:rPr>
                <w:sz w:val="21"/>
              </w:rPr>
              <w:t>踢脚</w:t>
            </w:r>
          </w:p>
        </w:tc>
        <w:tc>
          <w:tcPr>
            <w:tcW w:w="6511" w:type="dxa"/>
            <w:gridSpan w:val="2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花陶瓷马赛克等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</w:tcPr>
          <w:p>
            <w:pPr>
              <w:pStyle w:val="TableParagraph"/>
              <w:spacing w:before="140"/>
              <w:ind w:left="258"/>
              <w:rPr>
                <w:sz w:val="21"/>
              </w:rPr>
            </w:pPr>
            <w:r>
              <w:rPr>
                <w:sz w:val="21"/>
              </w:rPr>
              <w:t>11</w:t>
            </w:r>
          </w:p>
        </w:tc>
        <w:tc>
          <w:tcPr>
            <w:tcW w:w="1291" w:type="dxa"/>
          </w:tcPr>
          <w:p>
            <w:pPr>
              <w:pStyle w:val="TableParagraph"/>
              <w:spacing w:before="14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外立面</w:t>
            </w:r>
          </w:p>
        </w:tc>
        <w:tc>
          <w:tcPr>
            <w:tcW w:w="6511" w:type="dxa"/>
            <w:gridSpan w:val="2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玻璃幕墙，清水砌体墙等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57"/>
          <w:jc w:val="left"/>
        </w:trPr>
        <w:tc>
          <w:tcPr>
            <w:tcW w:w="726" w:type="dxa"/>
          </w:tcPr>
          <w:p>
            <w:pPr>
              <w:pStyle w:val="TableParagraph"/>
              <w:spacing w:before="17"/>
              <w:rPr>
                <w:rFonts w:ascii="Microsoft JhengHei"/>
                <w:b/>
                <w:sz w:val="15"/>
              </w:rPr>
            </w:pPr>
          </w:p>
          <w:p>
            <w:pPr>
              <w:pStyle w:val="TableParagraph"/>
              <w:spacing w:before="0"/>
              <w:ind w:left="258"/>
              <w:rPr>
                <w:sz w:val="21"/>
              </w:rPr>
            </w:pPr>
            <w:r>
              <w:rPr>
                <w:sz w:val="21"/>
              </w:rPr>
              <w:t>12</w:t>
            </w:r>
          </w:p>
        </w:tc>
        <w:tc>
          <w:tcPr>
            <w:tcW w:w="1291" w:type="dxa"/>
          </w:tcPr>
          <w:p>
            <w:pPr>
              <w:pStyle w:val="TableParagraph"/>
              <w:spacing w:before="17"/>
              <w:rPr>
                <w:rFonts w:ascii="Microsoft JhengHei"/>
                <w:b/>
                <w:sz w:val="15"/>
              </w:rPr>
            </w:pPr>
          </w:p>
          <w:p>
            <w:pPr>
              <w:pStyle w:val="TableParagraph"/>
              <w:spacing w:before="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内墙面</w:t>
            </w:r>
          </w:p>
        </w:tc>
        <w:tc>
          <w:tcPr>
            <w:tcW w:w="6511" w:type="dxa"/>
            <w:gridSpan w:val="2"/>
          </w:tcPr>
          <w:p>
            <w:pPr>
              <w:pStyle w:val="TableParagraph"/>
              <w:spacing w:before="142" w:line="268" w:lineRule="auto"/>
              <w:ind w:left="107" w:right="50"/>
              <w:rPr>
                <w:sz w:val="21"/>
              </w:rPr>
            </w:pPr>
            <w:r>
              <w:rPr>
                <w:sz w:val="21"/>
              </w:rPr>
              <w:t>合成树脂乳液涂料、防火涂料、陶瓷马赛克墙面、抛光不锈钢雅兴钢板等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69"/>
          <w:jc w:val="left"/>
        </w:trPr>
        <w:tc>
          <w:tcPr>
            <w:tcW w:w="726" w:type="dxa"/>
          </w:tcPr>
          <w:p>
            <w:pPr>
              <w:pStyle w:val="TableParagraph"/>
              <w:spacing w:before="4"/>
              <w:rPr>
                <w:rFonts w:ascii="Microsoft JhengHei"/>
                <w:b/>
                <w:sz w:val="16"/>
              </w:rPr>
            </w:pPr>
          </w:p>
          <w:p>
            <w:pPr>
              <w:pStyle w:val="TableParagraph"/>
              <w:spacing w:before="0"/>
              <w:ind w:left="258"/>
              <w:rPr>
                <w:sz w:val="21"/>
              </w:rPr>
            </w:pPr>
            <w:r>
              <w:rPr>
                <w:sz w:val="21"/>
              </w:rPr>
              <w:t>13</w:t>
            </w:r>
          </w:p>
        </w:tc>
        <w:tc>
          <w:tcPr>
            <w:tcW w:w="1291" w:type="dxa"/>
          </w:tcPr>
          <w:p>
            <w:pPr>
              <w:pStyle w:val="TableParagraph"/>
              <w:spacing w:before="4"/>
              <w:rPr>
                <w:rFonts w:ascii="Microsoft JhengHei"/>
                <w:b/>
                <w:sz w:val="16"/>
              </w:rPr>
            </w:pPr>
          </w:p>
          <w:p>
            <w:pPr>
              <w:pStyle w:val="TableParagraph"/>
              <w:spacing w:before="0"/>
              <w:ind w:left="204" w:right="190"/>
              <w:jc w:val="center"/>
              <w:rPr>
                <w:sz w:val="21"/>
              </w:rPr>
            </w:pPr>
            <w:r>
              <w:rPr>
                <w:sz w:val="21"/>
              </w:rPr>
              <w:t>吊顶</w:t>
            </w:r>
          </w:p>
        </w:tc>
        <w:tc>
          <w:tcPr>
            <w:tcW w:w="6511" w:type="dxa"/>
            <w:gridSpan w:val="2"/>
          </w:tcPr>
          <w:p>
            <w:pPr>
              <w:pStyle w:val="TableParagraph"/>
              <w:spacing w:before="148" w:line="268" w:lineRule="auto"/>
              <w:ind w:left="107" w:right="50"/>
              <w:rPr>
                <w:sz w:val="21"/>
              </w:rPr>
            </w:pPr>
            <w:r>
              <w:rPr>
                <w:sz w:val="21"/>
              </w:rPr>
              <w:t>木丝水泥板、乳胶漆纸面石膏板、合成树脂乳液涂料、预制陶瓷马赛克面层硅酸钙板等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44"/>
          <w:jc w:val="left"/>
        </w:trPr>
        <w:tc>
          <w:tcPr>
            <w:tcW w:w="726" w:type="dxa"/>
          </w:tcPr>
          <w:p>
            <w:pPr>
              <w:pStyle w:val="TableParagraph"/>
              <w:spacing w:before="10"/>
              <w:rPr>
                <w:rFonts w:ascii="Microsoft JhengHei"/>
                <w:b/>
                <w:sz w:val="15"/>
              </w:rPr>
            </w:pPr>
          </w:p>
          <w:p>
            <w:pPr>
              <w:pStyle w:val="TableParagraph"/>
              <w:spacing w:before="0"/>
              <w:ind w:left="258"/>
              <w:rPr>
                <w:sz w:val="21"/>
              </w:rPr>
            </w:pPr>
            <w:r>
              <w:rPr>
                <w:sz w:val="21"/>
              </w:rPr>
              <w:t>14</w:t>
            </w:r>
          </w:p>
        </w:tc>
        <w:tc>
          <w:tcPr>
            <w:tcW w:w="1291" w:type="dxa"/>
          </w:tcPr>
          <w:p>
            <w:pPr>
              <w:pStyle w:val="TableParagraph"/>
              <w:spacing w:before="10"/>
              <w:rPr>
                <w:rFonts w:ascii="Microsoft JhengHei"/>
                <w:b/>
                <w:sz w:val="15"/>
              </w:rPr>
            </w:pPr>
          </w:p>
          <w:p>
            <w:pPr>
              <w:pStyle w:val="TableParagraph"/>
              <w:spacing w:before="0"/>
              <w:ind w:left="204" w:right="190"/>
              <w:jc w:val="center"/>
              <w:rPr>
                <w:sz w:val="21"/>
              </w:rPr>
            </w:pPr>
            <w:r>
              <w:rPr>
                <w:sz w:val="21"/>
              </w:rPr>
              <w:t>门窗</w:t>
            </w:r>
          </w:p>
        </w:tc>
        <w:tc>
          <w:tcPr>
            <w:tcW w:w="6511" w:type="dxa"/>
            <w:gridSpan w:val="2"/>
          </w:tcPr>
          <w:p>
            <w:pPr>
              <w:pStyle w:val="TableParagraph"/>
              <w:spacing w:before="135" w:line="268" w:lineRule="auto"/>
              <w:ind w:left="107" w:right="50"/>
              <w:rPr>
                <w:sz w:val="21"/>
              </w:rPr>
            </w:pPr>
            <w:r>
              <w:rPr>
                <w:sz w:val="21"/>
              </w:rPr>
              <w:t>玻璃幕墙，钢质防火门、木质防火门、铝合金门窗、玻璃防火门（门窗均采用铝合金断冷桥型材）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2"/>
          <w:jc w:val="left"/>
        </w:trPr>
        <w:tc>
          <w:tcPr>
            <w:tcW w:w="726" w:type="dxa"/>
            <w:vMerge w:val="restart"/>
          </w:tcPr>
          <w:p>
            <w:pPr>
              <w:pStyle w:val="TableParagraph"/>
              <w:spacing w:before="13"/>
              <w:rPr>
                <w:rFonts w:ascii="Microsoft JhengHei"/>
                <w:b/>
                <w:sz w:val="30"/>
              </w:rPr>
            </w:pPr>
          </w:p>
          <w:p>
            <w:pPr>
              <w:pStyle w:val="TableParagraph"/>
              <w:spacing w:before="0"/>
              <w:ind w:left="133" w:right="118"/>
              <w:jc w:val="center"/>
              <w:rPr>
                <w:sz w:val="21"/>
              </w:rPr>
            </w:pPr>
            <w:r>
              <w:rPr>
                <w:sz w:val="21"/>
              </w:rPr>
              <w:t>15</w:t>
            </w:r>
          </w:p>
        </w:tc>
        <w:tc>
          <w:tcPr>
            <w:tcW w:w="1291" w:type="dxa"/>
            <w:vMerge w:val="restart"/>
          </w:tcPr>
          <w:p>
            <w:pPr>
              <w:pStyle w:val="TableParagraph"/>
              <w:spacing w:before="13"/>
              <w:rPr>
                <w:rFonts w:ascii="Microsoft JhengHei"/>
                <w:b/>
                <w:sz w:val="30"/>
              </w:rPr>
            </w:pPr>
          </w:p>
          <w:p>
            <w:pPr>
              <w:pStyle w:val="TableParagraph"/>
              <w:spacing w:before="0"/>
              <w:ind w:left="225"/>
              <w:rPr>
                <w:sz w:val="21"/>
              </w:rPr>
            </w:pPr>
            <w:r>
              <w:rPr>
                <w:sz w:val="21"/>
              </w:rPr>
              <w:t>建筑防水</w:t>
            </w:r>
          </w:p>
        </w:tc>
        <w:tc>
          <w:tcPr>
            <w:tcW w:w="2072" w:type="dxa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室内防水</w:t>
            </w:r>
          </w:p>
        </w:tc>
        <w:tc>
          <w:tcPr>
            <w:tcW w:w="4439" w:type="dxa"/>
          </w:tcPr>
          <w:p>
            <w:pPr>
              <w:pStyle w:val="TableParagraph"/>
              <w:spacing w:before="140"/>
              <w:ind w:left="107"/>
              <w:rPr>
                <w:sz w:val="21"/>
              </w:rPr>
            </w:pPr>
            <w:r>
              <w:rPr>
                <w:sz w:val="21"/>
              </w:rPr>
              <w:t>采用聚氨酯防水涂膜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34"/>
          <w:jc w:val="lef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</w:tcPr>
          <w:p>
            <w:pPr>
              <w:pStyle w:val="TableParagraph"/>
              <w:spacing w:before="5"/>
              <w:rPr>
                <w:rFonts w:ascii="Microsoft JhengHei"/>
                <w:b/>
                <w:sz w:val="15"/>
              </w:rPr>
            </w:pPr>
          </w:p>
          <w:p>
            <w:pPr>
              <w:pStyle w:val="TableParagraph"/>
              <w:spacing w:before="0"/>
              <w:ind w:left="107"/>
              <w:rPr>
                <w:sz w:val="21"/>
              </w:rPr>
            </w:pPr>
            <w:r>
              <w:rPr>
                <w:sz w:val="21"/>
              </w:rPr>
              <w:t>地下防水</w:t>
            </w:r>
          </w:p>
        </w:tc>
        <w:tc>
          <w:tcPr>
            <w:tcW w:w="4439" w:type="dxa"/>
          </w:tcPr>
          <w:p>
            <w:pPr>
              <w:pStyle w:val="TableParagraph"/>
              <w:spacing w:before="130" w:line="268" w:lineRule="auto"/>
              <w:ind w:left="107" w:right="90"/>
              <w:rPr>
                <w:sz w:val="21"/>
              </w:rPr>
            </w:pPr>
            <w:r>
              <w:rPr>
                <w:spacing w:val="-11"/>
                <w:sz w:val="21"/>
              </w:rPr>
              <w:t xml:space="preserve">防水等级 </w:t>
            </w:r>
            <w:r>
              <w:rPr>
                <w:sz w:val="21"/>
              </w:rPr>
              <w:t>1</w:t>
            </w:r>
            <w:r>
              <w:rPr>
                <w:spacing w:val="-10"/>
                <w:sz w:val="21"/>
              </w:rPr>
              <w:t xml:space="preserve"> 级，钢筋砼刚性自防水</w:t>
            </w:r>
            <w:r>
              <w:rPr>
                <w:sz w:val="21"/>
              </w:rPr>
              <w:t>+SBS</w:t>
            </w:r>
            <w:r>
              <w:rPr>
                <w:spacing w:val="-17"/>
                <w:sz w:val="21"/>
              </w:rPr>
              <w:t xml:space="preserve"> 改性沥</w:t>
            </w:r>
            <w:r>
              <w:rPr>
                <w:sz w:val="21"/>
              </w:rPr>
              <w:t>青防水卷材</w:t>
            </w:r>
          </w:p>
        </w:tc>
      </w:tr>
      <w:tr>
        <w:tblPrEx>
          <w:tblW w:w="0" w:type="auto"/>
          <w:jc w:val="left"/>
          <w:tblInd w:w="35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08"/>
          <w:jc w:val="left"/>
        </w:trPr>
        <w:tc>
          <w:tcPr>
            <w:tcW w:w="726" w:type="dxa"/>
          </w:tcPr>
          <w:p>
            <w:pPr>
              <w:pStyle w:val="TableParagraph"/>
              <w:spacing w:before="11"/>
              <w:rPr>
                <w:rFonts w:ascii="Microsoft JhengHei"/>
                <w:b/>
                <w:sz w:val="14"/>
              </w:rPr>
            </w:pPr>
          </w:p>
          <w:p>
            <w:pPr>
              <w:pStyle w:val="TableParagraph"/>
              <w:spacing w:before="0"/>
              <w:ind w:left="258"/>
              <w:rPr>
                <w:sz w:val="21"/>
              </w:rPr>
            </w:pPr>
            <w:r>
              <w:rPr>
                <w:sz w:val="21"/>
              </w:rPr>
              <w:t>16</w:t>
            </w:r>
          </w:p>
        </w:tc>
        <w:tc>
          <w:tcPr>
            <w:tcW w:w="1291" w:type="dxa"/>
          </w:tcPr>
          <w:p>
            <w:pPr>
              <w:pStyle w:val="TableParagraph"/>
              <w:spacing w:before="11"/>
              <w:rPr>
                <w:rFonts w:ascii="Microsoft JhengHei"/>
                <w:b/>
                <w:sz w:val="14"/>
              </w:rPr>
            </w:pPr>
          </w:p>
          <w:p>
            <w:pPr>
              <w:pStyle w:val="TableParagraph"/>
              <w:spacing w:before="0"/>
              <w:ind w:left="205" w:right="190"/>
              <w:jc w:val="center"/>
              <w:rPr>
                <w:sz w:val="21"/>
              </w:rPr>
            </w:pPr>
            <w:r>
              <w:rPr>
                <w:sz w:val="21"/>
              </w:rPr>
              <w:t>内隔墙</w:t>
            </w:r>
          </w:p>
        </w:tc>
        <w:tc>
          <w:tcPr>
            <w:tcW w:w="6511" w:type="dxa"/>
            <w:gridSpan w:val="2"/>
          </w:tcPr>
          <w:p>
            <w:pPr>
              <w:pStyle w:val="TableParagraph"/>
              <w:spacing w:before="11"/>
              <w:rPr>
                <w:rFonts w:ascii="Microsoft JhengHei"/>
                <w:b/>
                <w:sz w:val="14"/>
              </w:rPr>
            </w:pPr>
          </w:p>
          <w:p>
            <w:pPr>
              <w:pStyle w:val="TableParagraph"/>
              <w:spacing w:before="0"/>
              <w:ind w:left="107" w:right="-15"/>
              <w:rPr>
                <w:sz w:val="21"/>
              </w:rPr>
            </w:pPr>
            <w:r>
              <w:rPr>
                <w:spacing w:val="-4"/>
                <w:sz w:val="21"/>
              </w:rPr>
              <w:t>主要采用轻集料混凝土砌块</w:t>
            </w:r>
            <w:r>
              <w:rPr>
                <w:sz w:val="21"/>
              </w:rPr>
              <w:t>（200mm</w:t>
            </w:r>
            <w:r>
              <w:rPr>
                <w:spacing w:val="-27"/>
                <w:sz w:val="21"/>
              </w:rPr>
              <w:t xml:space="preserve"> 厚</w:t>
            </w:r>
            <w:r>
              <w:rPr>
                <w:spacing w:val="-105"/>
                <w:sz w:val="21"/>
              </w:rPr>
              <w:t>）</w:t>
            </w:r>
            <w:r>
              <w:rPr>
                <w:spacing w:val="-10"/>
                <w:sz w:val="21"/>
              </w:rPr>
              <w:t>、轻钢龙骨石膏板</w:t>
            </w:r>
            <w:r>
              <w:rPr>
                <w:sz w:val="21"/>
              </w:rPr>
              <w:t>（100mm</w:t>
            </w:r>
            <w:r>
              <w:rPr>
                <w:spacing w:val="-27"/>
                <w:sz w:val="21"/>
              </w:rPr>
              <w:t xml:space="preserve"> 厚</w:t>
            </w:r>
            <w:r>
              <w:rPr>
                <w:spacing w:val="-14"/>
                <w:sz w:val="21"/>
              </w:rPr>
              <w:t>）</w:t>
            </w:r>
          </w:p>
        </w:tc>
      </w:tr>
    </w:tbl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2"/>
        <w:rPr>
          <w:rFonts w:ascii="Microsoft JhengHei"/>
          <w:b/>
          <w:sz w:val="12"/>
        </w:rPr>
      </w:pPr>
    </w:p>
    <w:p>
      <w:pPr>
        <w:pStyle w:val="Heading1"/>
      </w:pPr>
      <w:r>
        <w:t>3、施工部署</w:t>
      </w:r>
    </w:p>
    <w:p>
      <w:pPr>
        <w:pStyle w:val="BodyText"/>
        <w:spacing w:before="7"/>
        <w:rPr>
          <w:rFonts w:ascii="Microsoft JhengHei"/>
          <w:b/>
          <w:sz w:val="25"/>
        </w:rPr>
      </w:pPr>
    </w:p>
    <w:p>
      <w:pPr>
        <w:pStyle w:val="BodyText"/>
        <w:spacing w:before="1"/>
        <w:ind w:left="936"/>
      </w:pPr>
      <w:r>
        <w:t>施工组织和管理：项目管理人员的安排如下：</w:t>
      </w:r>
    </w:p>
    <w:p>
      <w:pPr>
        <w:spacing w:after="0"/>
        <w:sectPr>
          <w:pgSz w:w="11910" w:h="16840"/>
          <w:pgMar w:top="1420" w:right="420" w:bottom="280" w:left="1340" w:header="708" w:footer="708"/>
          <w:pgNumType w:start="5"/>
          <w:cols w:space="708"/>
        </w:sectPr>
      </w:pPr>
    </w:p>
    <w:p>
      <w:pPr>
        <w:pStyle w:val="Heading2"/>
        <w:numPr>
          <w:ilvl w:val="1"/>
          <w:numId w:val="18"/>
        </w:numPr>
        <w:tabs>
          <w:tab w:val="left" w:pos="997"/>
        </w:tabs>
        <w:spacing w:before="0" w:after="0" w:line="441" w:lineRule="exact"/>
        <w:ind w:left="997" w:right="0" w:hanging="541"/>
        <w:jc w:val="left"/>
      </w:pPr>
      <w:r>
        <w:t>项目主要管理人员职责：</w:t>
      </w:r>
    </w:p>
    <w:p>
      <w:pPr>
        <w:pStyle w:val="BodyText"/>
        <w:spacing w:before="14"/>
        <w:rPr>
          <w:rFonts w:ascii="Microsoft JhengHei"/>
          <w:b/>
          <w:sz w:val="20"/>
        </w:rPr>
      </w:pPr>
    </w:p>
    <w:p>
      <w:pPr>
        <w:pStyle w:val="BodyText"/>
        <w:spacing w:line="487" w:lineRule="auto"/>
        <w:ind w:left="456" w:right="1375" w:firstLine="480"/>
      </w:pPr>
      <w:r>
        <w:t>项目总工（孙连波</w:t>
      </w:r>
      <w:r>
        <w:rPr>
          <w:spacing w:val="-45"/>
        </w:rPr>
        <w:t>）</w:t>
      </w:r>
      <w:r>
        <w:rPr>
          <w:spacing w:val="-8"/>
        </w:rPr>
        <w:t>：全面负责项目技术及质量管理工作，统壹协调项目技</w:t>
      </w:r>
      <w:r>
        <w:t>术、工程、材料的工作。</w:t>
      </w:r>
    </w:p>
    <w:p>
      <w:pPr>
        <w:pStyle w:val="BodyText"/>
        <w:spacing w:line="487" w:lineRule="auto"/>
        <w:ind w:left="456" w:right="1254" w:firstLine="480"/>
      </w:pPr>
      <w:r>
        <w:rPr>
          <w:spacing w:val="-8"/>
        </w:rPr>
        <w:t>工程经理</w:t>
      </w:r>
      <w:r>
        <w:t>（郑恩平</w:t>
      </w:r>
      <w:r>
        <w:rPr>
          <w:spacing w:val="-60"/>
        </w:rPr>
        <w:t>）：</w:t>
      </w:r>
      <w:r>
        <w:rPr>
          <w:spacing w:val="-6"/>
        </w:rPr>
        <w:t xml:space="preserve">负责现场施工总体协调、安排，进度计划保障和实施， </w:t>
      </w:r>
      <w:r>
        <w:t>安全、文明施工和现场管理等工作。</w:t>
      </w:r>
    </w:p>
    <w:p>
      <w:pPr>
        <w:pStyle w:val="BodyText"/>
        <w:spacing w:line="487" w:lineRule="auto"/>
        <w:ind w:left="456" w:right="1288" w:firstLine="480"/>
      </w:pPr>
      <w:r>
        <w:t>土建专业主管（唐瑞）：负责土建专业具体技术工作，编制专项施工方案、施工技术交底等，负责质量管理工作。</w:t>
      </w:r>
    </w:p>
    <w:p>
      <w:pPr>
        <w:pStyle w:val="BodyText"/>
        <w:spacing w:line="487" w:lineRule="auto"/>
        <w:ind w:left="936" w:right="1255"/>
      </w:pPr>
      <w:r>
        <w:rPr>
          <w:spacing w:val="-8"/>
        </w:rPr>
        <w:t>土建专业工长</w:t>
      </w:r>
      <w:r>
        <w:t>（李珊</w:t>
      </w:r>
      <w:r>
        <w:rPr>
          <w:spacing w:val="-60"/>
        </w:rPr>
        <w:t>）：</w:t>
      </w:r>
      <w:r>
        <w:rPr>
          <w:spacing w:val="-5"/>
        </w:rPr>
        <w:t>负责土建施工具体落实和安排，负责现场管理工作。</w:t>
      </w:r>
      <w:r>
        <w:t>质检员（莫军）：负责质量检查及评定、分部分项工程报验等工作。</w:t>
      </w:r>
    </w:p>
    <w:p>
      <w:pPr>
        <w:pStyle w:val="Heading2"/>
        <w:numPr>
          <w:ilvl w:val="1"/>
          <w:numId w:val="18"/>
        </w:numPr>
        <w:tabs>
          <w:tab w:val="left" w:pos="997"/>
        </w:tabs>
        <w:spacing w:before="39" w:after="0" w:line="240" w:lineRule="auto"/>
        <w:ind w:left="997" w:right="0" w:hanging="541"/>
        <w:jc w:val="left"/>
      </w:pPr>
      <w:r>
        <w:t>劳务和分包：</w:t>
      </w:r>
    </w:p>
    <w:p>
      <w:pPr>
        <w:pStyle w:val="BodyText"/>
        <w:spacing w:before="14"/>
        <w:rPr>
          <w:rFonts w:ascii="Microsoft JhengHei"/>
          <w:b/>
          <w:sz w:val="20"/>
        </w:rPr>
      </w:pPr>
    </w:p>
    <w:p>
      <w:pPr>
        <w:pStyle w:val="BodyText"/>
        <w:spacing w:line="487" w:lineRule="auto"/>
        <w:ind w:left="456" w:right="1288" w:firstLine="480"/>
      </w:pPr>
      <w:r>
        <w:rPr>
          <w:spacing w:val="-1"/>
        </w:rPr>
        <w:t>工程进行施工时，各分包单位和劳务均需接受项目部各部门的控制和约束。</w:t>
      </w:r>
      <w:r>
        <w:rPr>
          <w:spacing w:val="-10"/>
        </w:rPr>
        <w:t>在施工过程中，各劳务和分包单位按项目部制定的有关组织管理和技术要求和有</w:t>
      </w:r>
      <w:r>
        <w:rPr>
          <w:spacing w:val="-11"/>
        </w:rPr>
        <w:t xml:space="preserve">关图集和规范组织施工。各劳务和分包单位均需配备，主要负责人，工程管理， </w:t>
      </w:r>
      <w:r>
        <w:t>技术人员及质量检查员和安全员。</w:t>
      </w:r>
    </w:p>
    <w:p>
      <w:pPr>
        <w:pStyle w:val="Heading2"/>
        <w:numPr>
          <w:ilvl w:val="1"/>
          <w:numId w:val="18"/>
        </w:numPr>
        <w:tabs>
          <w:tab w:val="left" w:pos="877"/>
        </w:tabs>
        <w:spacing w:before="40" w:after="0" w:line="240" w:lineRule="auto"/>
        <w:ind w:left="877" w:right="0" w:hanging="421"/>
        <w:jc w:val="left"/>
      </w:pPr>
      <w:r>
        <w:t>施工管理重点和难点</w:t>
      </w:r>
    </w:p>
    <w:p>
      <w:pPr>
        <w:pStyle w:val="BodyText"/>
        <w:spacing w:before="8"/>
        <w:rPr>
          <w:rFonts w:ascii="Microsoft JhengHei"/>
          <w:b/>
          <w:sz w:val="16"/>
        </w:rPr>
      </w:pPr>
    </w:p>
    <w:p>
      <w:pPr>
        <w:pStyle w:val="ListParagraph"/>
        <w:numPr>
          <w:ilvl w:val="2"/>
          <w:numId w:val="18"/>
        </w:numPr>
        <w:tabs>
          <w:tab w:val="left" w:pos="1538"/>
        </w:tabs>
        <w:spacing w:before="0" w:after="0" w:line="240" w:lineRule="auto"/>
        <w:ind w:left="1538" w:right="0" w:hanging="602"/>
        <w:jc w:val="left"/>
        <w:rPr>
          <w:rFonts w:ascii="Microsoft JhengHei" w:eastAsia="Microsoft JhengHei" w:hint="eastAsia"/>
          <w:b/>
          <w:sz w:val="24"/>
        </w:rPr>
      </w:pPr>
      <w:r>
        <w:rPr>
          <w:rFonts w:ascii="Microsoft JhengHei" w:eastAsia="Microsoft JhengHei" w:hint="eastAsia"/>
          <w:b/>
          <w:sz w:val="24"/>
        </w:rPr>
        <w:t>质量、工期管理重点和难点</w:t>
      </w:r>
    </w:p>
    <w:p>
      <w:pPr>
        <w:pStyle w:val="BodyText"/>
        <w:spacing w:before="5"/>
        <w:rPr>
          <w:rFonts w:ascii="Microsoft JhengHei"/>
          <w:b/>
          <w:sz w:val="14"/>
        </w:rPr>
      </w:pPr>
    </w:p>
    <w:p>
      <w:pPr>
        <w:pStyle w:val="ListParagraph"/>
        <w:numPr>
          <w:ilvl w:val="3"/>
          <w:numId w:val="18"/>
        </w:numPr>
        <w:tabs>
          <w:tab w:val="left" w:pos="1778"/>
        </w:tabs>
        <w:spacing w:before="0" w:after="0" w:line="487" w:lineRule="auto"/>
        <w:ind w:left="456" w:right="1255" w:firstLine="480"/>
        <w:jc w:val="left"/>
        <w:rPr>
          <w:sz w:val="24"/>
        </w:rPr>
      </w:pPr>
      <w:r>
        <w:rPr>
          <w:sz w:val="24"/>
        </w:rPr>
        <w:t>本工程装修施工的难点是工期紧，单层展开面积大，因此如何利用好短暂时间进行装修施工，协调好人、机、料的相互关系，是确保工期的关键。为此要求A、B、C</w:t>
      </w:r>
      <w:r>
        <w:rPr>
          <w:spacing w:val="-7"/>
          <w:sz w:val="24"/>
        </w:rPr>
        <w:t xml:space="preserve">座必须保证人员充足、材料备足、措施得当；须合理安排施工， </w:t>
      </w:r>
      <w:r>
        <w:rPr>
          <w:spacing w:val="-10"/>
          <w:sz w:val="24"/>
        </w:rPr>
        <w:t>使土建施工工序和设备安装工序能够交叉进行，互不影响，且不占用湿作业时间。</w:t>
      </w:r>
      <w:r>
        <w:rPr>
          <w:sz w:val="24"/>
        </w:rPr>
        <w:t>所以室内隔墙、通风道等必须提前施工完毕。</w:t>
      </w:r>
    </w:p>
    <w:p>
      <w:pPr>
        <w:spacing w:after="0" w:line="487" w:lineRule="auto"/>
        <w:jc w:val="left"/>
        <w:rPr>
          <w:sz w:val="24"/>
        </w:rPr>
        <w:sectPr>
          <w:pgSz w:w="11910" w:h="16840"/>
          <w:pgMar w:top="1500" w:right="420" w:bottom="280" w:left="1340" w:header="708" w:footer="708"/>
          <w:pgNumType w:start="6"/>
          <w:cols w:space="708"/>
        </w:sectPr>
      </w:pPr>
    </w:p>
    <w:p>
      <w:pPr>
        <w:pStyle w:val="ListParagraph"/>
        <w:numPr>
          <w:ilvl w:val="3"/>
          <w:numId w:val="18"/>
        </w:numPr>
        <w:tabs>
          <w:tab w:val="left" w:pos="1778"/>
        </w:tabs>
        <w:spacing w:before="79" w:after="0" w:line="487" w:lineRule="auto"/>
        <w:ind w:left="456" w:right="1374" w:firstLine="480"/>
        <w:jc w:val="both"/>
        <w:rPr>
          <w:sz w:val="24"/>
        </w:rPr>
      </w:pPr>
      <w:r>
        <w:rPr>
          <w:sz w:val="24"/>
        </w:rPr>
        <w:t>各专业交叉作业造成成品损坏是影响工程质量的壹个重要原因，为</w:t>
      </w:r>
      <w:r>
        <w:rPr>
          <w:spacing w:val="-10"/>
          <w:sz w:val="24"/>
        </w:rPr>
        <w:t>避免该种情况，要求各专业必须严格按照工序前后安排施工，即前壹个工序完成</w:t>
      </w:r>
      <w:r>
        <w:rPr>
          <w:spacing w:val="-5"/>
          <w:sz w:val="24"/>
        </w:rPr>
        <w:t>后方可进行下壹个工序施工，严禁违反施工工序操作；且要求每个分项工程施工</w:t>
      </w:r>
      <w:r>
        <w:rPr>
          <w:spacing w:val="-10"/>
          <w:sz w:val="24"/>
        </w:rPr>
        <w:t>前，各专业必须进行成品保护交底，对不按照要求蛮干的人员必须严惩，若修改</w:t>
      </w:r>
      <w:r>
        <w:rPr>
          <w:spacing w:val="-5"/>
          <w:sz w:val="24"/>
        </w:rPr>
        <w:t>确需在结构上剔洞或开槽时，必须报请项目技术负责人批准；若因违反工序私自</w:t>
      </w:r>
      <w:r>
        <w:rPr>
          <w:sz w:val="24"/>
        </w:rPr>
        <w:t>剔洞、开槽的每开壹个洞、剔壹道槽将给予1000元之上的罚款处理。</w:t>
      </w:r>
    </w:p>
    <w:p>
      <w:pPr>
        <w:pStyle w:val="ListParagraph"/>
        <w:numPr>
          <w:ilvl w:val="3"/>
          <w:numId w:val="18"/>
        </w:numPr>
        <w:tabs>
          <w:tab w:val="left" w:pos="1778"/>
        </w:tabs>
        <w:spacing w:before="0" w:after="0" w:line="487" w:lineRule="auto"/>
        <w:ind w:left="456" w:right="1375" w:firstLine="480"/>
        <w:jc w:val="left"/>
        <w:rPr>
          <w:sz w:val="24"/>
        </w:rPr>
      </w:pPr>
      <w:r>
        <w:rPr>
          <w:sz w:val="24"/>
        </w:rPr>
        <w:t>要求施工人员必须坚持严格进行“三检”制，按国家规范及施工方案进行施工。</w:t>
      </w:r>
    </w:p>
    <w:p>
      <w:pPr>
        <w:pStyle w:val="Heading2"/>
        <w:numPr>
          <w:ilvl w:val="2"/>
          <w:numId w:val="18"/>
        </w:numPr>
        <w:tabs>
          <w:tab w:val="left" w:pos="1538"/>
        </w:tabs>
        <w:spacing w:before="0" w:after="0" w:line="362" w:lineRule="exact"/>
        <w:ind w:left="1538" w:right="0" w:hanging="602"/>
        <w:jc w:val="left"/>
      </w:pPr>
      <w:r>
        <w:t>施工安全管理重点和难点</w:t>
      </w:r>
    </w:p>
    <w:p>
      <w:pPr>
        <w:pStyle w:val="BodyText"/>
        <w:spacing w:before="3"/>
        <w:rPr>
          <w:rFonts w:ascii="Microsoft JhengHei"/>
          <w:b/>
          <w:sz w:val="14"/>
        </w:rPr>
      </w:pPr>
    </w:p>
    <w:p>
      <w:pPr>
        <w:pStyle w:val="BodyText"/>
        <w:spacing w:line="487" w:lineRule="auto"/>
        <w:ind w:left="456" w:right="1375" w:firstLine="480"/>
        <w:jc w:val="both"/>
      </w:pPr>
      <w:r>
        <w:rPr>
          <w:spacing w:val="-5"/>
        </w:rPr>
        <w:t>本工程装修阶段施工安全管理重点是施工用提升架的安全操作，难点是“四</w:t>
      </w:r>
      <w:r>
        <w:rPr>
          <w:spacing w:val="-11"/>
        </w:rPr>
        <w:t>口”、“五临边”的防护，对此需加强检查和管理，对未经批准随意拆改防护设</w:t>
      </w:r>
      <w:r>
        <w:t>施的行为要给予严惩。</w:t>
      </w:r>
    </w:p>
    <w:p>
      <w:pPr>
        <w:pStyle w:val="Heading1"/>
        <w:spacing w:before="121"/>
      </w:pPr>
      <w:r>
        <w:t>4、主要分项工程施工方法</w:t>
      </w:r>
    </w:p>
    <w:p>
      <w:pPr>
        <w:pStyle w:val="BodyText"/>
        <w:spacing w:before="2"/>
        <w:rPr>
          <w:rFonts w:ascii="Microsoft JhengHei"/>
          <w:b/>
          <w:sz w:val="21"/>
        </w:rPr>
      </w:pPr>
    </w:p>
    <w:p>
      <w:pPr>
        <w:pStyle w:val="Heading2"/>
        <w:numPr>
          <w:ilvl w:val="1"/>
          <w:numId w:val="17"/>
        </w:numPr>
        <w:tabs>
          <w:tab w:val="left" w:pos="877"/>
        </w:tabs>
        <w:spacing w:before="0" w:after="0" w:line="240" w:lineRule="auto"/>
        <w:ind w:left="877" w:right="0" w:hanging="421"/>
        <w:jc w:val="left"/>
      </w:pPr>
      <w:r>
        <w:t>砌筑工程</w:t>
      </w:r>
    </w:p>
    <w:p>
      <w:pPr>
        <w:pStyle w:val="BodyText"/>
        <w:spacing w:before="14"/>
        <w:rPr>
          <w:rFonts w:ascii="Microsoft JhengHei"/>
          <w:b/>
          <w:sz w:val="20"/>
        </w:rPr>
      </w:pPr>
    </w:p>
    <w:p>
      <w:pPr>
        <w:pStyle w:val="BodyText"/>
        <w:spacing w:line="487" w:lineRule="auto"/>
        <w:ind w:left="456" w:right="1435"/>
      </w:pPr>
      <w:r>
        <w:rPr>
          <w:spacing w:val="-8"/>
        </w:rPr>
        <w:t xml:space="preserve">本工程内墙为 </w:t>
      </w:r>
      <w:r>
        <w:t>MU2.5</w:t>
      </w:r>
      <w:r>
        <w:rPr>
          <w:spacing w:val="-11"/>
        </w:rPr>
        <w:t xml:space="preserve"> 陶粒混凝土砌块，砌筑砂浆强度等级为 </w:t>
      </w:r>
      <w:r>
        <w:t>M5，内隔墙墙厚为200mm。</w:t>
      </w:r>
    </w:p>
    <w:p>
      <w:pPr>
        <w:pStyle w:val="Heading2"/>
        <w:numPr>
          <w:ilvl w:val="2"/>
          <w:numId w:val="17"/>
        </w:numPr>
        <w:tabs>
          <w:tab w:val="left" w:pos="1117"/>
        </w:tabs>
        <w:spacing w:before="0" w:after="0" w:line="362" w:lineRule="exact"/>
        <w:ind w:left="1117" w:right="0" w:hanging="661"/>
        <w:jc w:val="left"/>
      </w:pPr>
      <w:r>
        <w:t>施工前期准备</w:t>
      </w:r>
    </w:p>
    <w:p>
      <w:pPr>
        <w:pStyle w:val="BodyText"/>
        <w:spacing w:before="4"/>
        <w:rPr>
          <w:rFonts w:ascii="Microsoft JhengHei"/>
          <w:b/>
          <w:sz w:val="14"/>
        </w:rPr>
      </w:pPr>
    </w:p>
    <w:p>
      <w:pPr>
        <w:pStyle w:val="ListParagraph"/>
        <w:numPr>
          <w:ilvl w:val="0"/>
          <w:numId w:val="16"/>
        </w:numPr>
        <w:tabs>
          <w:tab w:val="left" w:pos="818"/>
        </w:tabs>
        <w:spacing w:before="0" w:after="0" w:line="240" w:lineRule="auto"/>
        <w:ind w:left="818" w:right="0" w:hanging="362"/>
        <w:jc w:val="left"/>
        <w:rPr>
          <w:sz w:val="24"/>
        </w:rPr>
      </w:pPr>
      <w:r>
        <w:rPr>
          <w:sz w:val="24"/>
        </w:rPr>
        <w:t>技术准备：跟其它任何工作壹样，施工前必须做好技术准备工作，包括：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375" w:firstLine="480"/>
        <w:jc w:val="both"/>
      </w:pPr>
      <w:r>
        <w:rPr>
          <w:spacing w:val="-10"/>
        </w:rPr>
        <w:t>①仔细见图：明确隔墙砌筑位置，墙体厚度，墙上门窗洞口尺寸、位置；明</w:t>
      </w:r>
      <w:r>
        <w:t>确填充墙和框架柱、填充墙和楼板（包括顶及底</w:t>
      </w:r>
      <w:r>
        <w:rPr>
          <w:spacing w:val="-120"/>
        </w:rPr>
        <w:t>）</w:t>
      </w:r>
      <w:r>
        <w:t>、以及填充墙交接处的拉结做</w:t>
      </w:r>
      <w:r>
        <w:rPr>
          <w:spacing w:val="-10"/>
        </w:rPr>
        <w:t>法；明确填充墙上配筋带做法、门洞口抱框做法；明确填充墙上构造柱设置、构</w:t>
      </w:r>
    </w:p>
    <w:p>
      <w:pPr>
        <w:spacing w:after="0" w:line="487" w:lineRule="auto"/>
        <w:jc w:val="both"/>
        <w:sectPr>
          <w:pgSz w:w="11910" w:h="16840"/>
          <w:pgMar w:top="1500" w:right="420" w:bottom="280" w:left="1340" w:header="708" w:footer="708"/>
          <w:pgNumType w:start="7"/>
          <w:cols w:space="708"/>
        </w:sectPr>
      </w:pPr>
    </w:p>
    <w:p>
      <w:pPr>
        <w:pStyle w:val="BodyText"/>
        <w:spacing w:before="79"/>
        <w:ind w:left="439" w:right="2710"/>
        <w:jc w:val="center"/>
      </w:pPr>
      <w:r>
        <w:t>造柱配筋要求等。对于图纸反映不明确的，应及时询问设计人员。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375" w:firstLine="480"/>
      </w:pPr>
      <w:r>
        <w:rPr>
          <w:spacing w:val="-6"/>
        </w:rPr>
        <w:t>②向材料采购部门索取待进场陶粒砌块种类、规格。本工程采用的陶粒砌块</w:t>
      </w:r>
      <w:r>
        <w:t>规格为：（长*宽*高）390*190*190（mm</w:t>
      </w:r>
      <w:r>
        <w:rPr>
          <w:spacing w:val="-120"/>
        </w:rPr>
        <w:t>）</w:t>
      </w:r>
      <w:r>
        <w:t>。</w:t>
      </w:r>
    </w:p>
    <w:p>
      <w:pPr>
        <w:pStyle w:val="BodyText"/>
        <w:spacing w:line="487" w:lineRule="auto"/>
        <w:ind w:left="456" w:right="1375" w:firstLine="480"/>
      </w:pPr>
      <w:r>
        <w:rPr>
          <w:spacing w:val="-11"/>
        </w:rPr>
        <w:t>③填充墙放样：根据设计图纸各部位尺寸，画出每堵墙体砌块排布图，作为</w:t>
      </w:r>
      <w:r>
        <w:t>备料及现场施工的依据。砌块排布应使组砌方法合理，便于操作；</w:t>
      </w:r>
    </w:p>
    <w:p>
      <w:pPr>
        <w:pStyle w:val="ListParagraph"/>
        <w:numPr>
          <w:ilvl w:val="0"/>
          <w:numId w:val="16"/>
        </w:numPr>
        <w:tabs>
          <w:tab w:val="left" w:pos="818"/>
        </w:tabs>
        <w:spacing w:before="0" w:after="0" w:line="307" w:lineRule="exact"/>
        <w:ind w:left="818" w:right="0" w:hanging="362"/>
        <w:jc w:val="left"/>
        <w:rPr>
          <w:sz w:val="24"/>
        </w:rPr>
      </w:pPr>
      <w:r>
        <w:rPr>
          <w:sz w:val="24"/>
        </w:rPr>
        <w:t>人员部署</w:t>
      </w:r>
    </w:p>
    <w:p>
      <w:pPr>
        <w:pStyle w:val="BodyText"/>
        <w:spacing w:before="8"/>
      </w:pPr>
    </w:p>
    <w:p>
      <w:pPr>
        <w:pStyle w:val="BodyText"/>
        <w:ind w:left="379" w:right="2710"/>
        <w:jc w:val="center"/>
      </w:pPr>
      <w:r>
        <w:t>①工班长，1 名：指挥、协调，直接领导作业人员施工；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255" w:firstLine="480"/>
      </w:pPr>
      <w:r>
        <w:rPr>
          <w:spacing w:val="-2"/>
        </w:rPr>
        <w:t>②技术员，</w:t>
      </w:r>
      <w:r>
        <w:rPr>
          <w:spacing w:val="-7"/>
        </w:rPr>
        <w:t>1</w:t>
      </w:r>
      <w:r>
        <w:rPr>
          <w:spacing w:val="-16"/>
        </w:rPr>
        <w:t xml:space="preserve"> 名：负责按照交底指导作业人员现场施工，包括砌筑砂浆配制、</w:t>
      </w:r>
      <w:r>
        <w:rPr>
          <w:spacing w:val="-15"/>
        </w:rPr>
        <w:t>拉接筋设置、洞口留置、配筋带、构造柱设置，以及配合水电专业预留、预埋等；</w:t>
      </w:r>
    </w:p>
    <w:p>
      <w:pPr>
        <w:pStyle w:val="BodyText"/>
        <w:spacing w:line="307" w:lineRule="exact"/>
        <w:ind w:left="936"/>
      </w:pPr>
      <w:r>
        <w:t>③质检员，1 名：负责按照交底监督检查作业人员现场施工且组织验收；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④测量员，2 名：墙体位置控制线测设、门窗洞口定位线测设；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⑤试验员，1 名：砂浆、混凝土配合比控制，且负责现场取样做试块；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⑥瓦工：现场操作，人员数量根据日需完成工程量大小确定。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6"/>
        </w:numPr>
        <w:tabs>
          <w:tab w:val="left" w:pos="818"/>
        </w:tabs>
        <w:spacing w:before="0" w:after="0" w:line="240" w:lineRule="auto"/>
        <w:ind w:left="818" w:right="0" w:hanging="362"/>
        <w:jc w:val="left"/>
        <w:rPr>
          <w:sz w:val="24"/>
        </w:rPr>
      </w:pPr>
      <w:r>
        <w:rPr>
          <w:sz w:val="24"/>
        </w:rPr>
        <w:t>材料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255" w:firstLine="480"/>
      </w:pPr>
      <w:r>
        <w:rPr>
          <w:spacing w:val="-9"/>
        </w:rPr>
        <w:t>①砌块、水泥、砂、石：根据工程量编制总备料计划。施工前编制材料分批</w:t>
      </w:r>
      <w:r>
        <w:rPr>
          <w:spacing w:val="-17"/>
        </w:rPr>
        <w:t>进场计划，详细说明各种材料分批进场日期、规格、数量，且发放材料采购部门。</w:t>
      </w:r>
    </w:p>
    <w:p>
      <w:pPr>
        <w:pStyle w:val="BodyText"/>
        <w:spacing w:line="487" w:lineRule="auto"/>
        <w:ind w:left="456" w:right="1375" w:firstLine="480"/>
      </w:pPr>
      <w:r>
        <w:rPr>
          <w:spacing w:val="-10"/>
        </w:rPr>
        <w:t>②砌筑砂浆试配：根据设计要求用砌筑砂浆强度等级</w:t>
      </w:r>
      <w:r>
        <w:t>（M5）</w:t>
      </w:r>
      <w:r>
        <w:rPr>
          <w:spacing w:val="-3"/>
        </w:rPr>
        <w:t>通知试验室进行</w:t>
      </w:r>
      <w:r>
        <w:t>配合比设计，提供砂浆配比单。</w:t>
      </w:r>
    </w:p>
    <w:p>
      <w:pPr>
        <w:pStyle w:val="BodyText"/>
        <w:spacing w:line="487" w:lineRule="auto"/>
        <w:ind w:left="456" w:right="1375" w:firstLine="480"/>
      </w:pPr>
      <w:r>
        <w:rPr>
          <w:spacing w:val="-7"/>
        </w:rPr>
        <w:t>③配筋带、过梁、构造柱混凝土试配：同砌筑砂浆，由试验室根据设计要求</w:t>
      </w:r>
      <w:r>
        <w:t>混凝土强度等级（</w:t>
      </w:r>
      <w:r>
        <w:rPr>
          <w:spacing w:val="-20"/>
        </w:rPr>
        <w:t xml:space="preserve">采用 </w:t>
      </w:r>
      <w:r>
        <w:t>C20）进行设计，且提供配比单。</w:t>
      </w:r>
    </w:p>
    <w:p>
      <w:pPr>
        <w:pStyle w:val="BodyText"/>
        <w:spacing w:line="487" w:lineRule="auto"/>
        <w:ind w:left="456" w:right="1375" w:firstLine="480"/>
      </w:pPr>
      <w:r>
        <w:rPr>
          <w:spacing w:val="-10"/>
        </w:rPr>
        <w:t>④拉结钢筋、预埋件、预埋混凝土块、膨胀螺栓、钢板等，提前加工且做好</w:t>
      </w:r>
      <w:r>
        <w:t>防腐处理。</w:t>
      </w:r>
    </w:p>
    <w:p>
      <w:pPr>
        <w:spacing w:after="0" w:line="487" w:lineRule="auto"/>
        <w:sectPr>
          <w:pgSz w:w="11910" w:h="16840"/>
          <w:pgMar w:top="1500" w:right="420" w:bottom="280" w:left="1340" w:header="708" w:footer="708"/>
          <w:pgNumType w:start="8"/>
          <w:cols w:space="708"/>
        </w:sectPr>
      </w:pPr>
    </w:p>
    <w:p>
      <w:pPr>
        <w:pStyle w:val="ListParagraph"/>
        <w:numPr>
          <w:ilvl w:val="0"/>
          <w:numId w:val="16"/>
        </w:numPr>
        <w:tabs>
          <w:tab w:val="left" w:pos="818"/>
        </w:tabs>
        <w:spacing w:before="79" w:after="0" w:line="240" w:lineRule="auto"/>
        <w:ind w:left="818" w:right="0" w:hanging="362"/>
        <w:jc w:val="left"/>
        <w:rPr>
          <w:sz w:val="24"/>
        </w:rPr>
      </w:pPr>
      <w:r>
        <w:rPr>
          <w:sz w:val="24"/>
        </w:rPr>
        <w:t>机具，主要有：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254" w:firstLine="480"/>
      </w:pPr>
      <w:r>
        <w:rPr>
          <w:spacing w:val="-14"/>
        </w:rPr>
        <w:t>砂浆搅拌机、配合比斗、磅秤、云石切割机、手推车、电锤、筛子、胶皮管、</w:t>
      </w:r>
      <w:r>
        <w:t>铁锹、半截桶、喷水壶、托灰板、线坠、水平尺、小白线、大铲、瓦刀等。</w:t>
      </w:r>
    </w:p>
    <w:p>
      <w:pPr>
        <w:pStyle w:val="Heading1"/>
        <w:numPr>
          <w:ilvl w:val="2"/>
          <w:numId w:val="17"/>
        </w:numPr>
        <w:tabs>
          <w:tab w:val="left" w:pos="1227"/>
        </w:tabs>
        <w:spacing w:before="0" w:after="0" w:line="396" w:lineRule="exact"/>
        <w:ind w:left="1227" w:right="0" w:hanging="771"/>
        <w:jc w:val="left"/>
      </w:pPr>
      <w:r>
        <w:t>施工工艺</w:t>
      </w:r>
    </w:p>
    <w:p>
      <w:pPr>
        <w:pStyle w:val="BodyText"/>
        <w:spacing w:before="227"/>
        <w:ind w:left="456"/>
      </w:pPr>
      <w:r>
        <w:t>(1)构造要求：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①陶粒混凝土墙体根部须砌筑高度 200mm 的页岩砖。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435" w:firstLine="480"/>
        <w:jc w:val="both"/>
      </w:pPr>
      <w:r>
        <w:rPr>
          <w:spacing w:val="-9"/>
        </w:rPr>
        <w:t xml:space="preserve">②配筋带：填充墙在窗台下部和门窗洞口顶部及高度超过 </w:t>
      </w:r>
      <w:r>
        <w:t>4m</w:t>
      </w:r>
      <w:r>
        <w:rPr>
          <w:spacing w:val="-11"/>
        </w:rPr>
        <w:t xml:space="preserve"> 的墙中部，设</w:t>
      </w:r>
      <w:r>
        <w:t>60mm</w:t>
      </w:r>
      <w:r>
        <w:rPr>
          <w:spacing w:val="-8"/>
        </w:rPr>
        <w:t xml:space="preserve"> 厚沿墙全长贯通的混凝土水平系梁，系梁配筋</w:t>
      </w:r>
      <w:r>
        <w:t>：2φ10。</w:t>
      </w:r>
    </w:p>
    <w:p>
      <w:pPr>
        <w:pStyle w:val="BodyText"/>
        <w:spacing w:line="487" w:lineRule="auto"/>
        <w:ind w:left="456" w:right="1375" w:firstLine="480"/>
        <w:jc w:val="both"/>
      </w:pPr>
      <w:r>
        <w:rPr>
          <w:spacing w:val="-11"/>
        </w:rPr>
        <w:t xml:space="preserve">③填充墙和框架柱间连接：填充墙和框架柱间每 </w:t>
      </w:r>
      <w:r>
        <w:t>600mm</w:t>
      </w:r>
      <w:r>
        <w:rPr>
          <w:spacing w:val="-30"/>
        </w:rPr>
        <w:t xml:space="preserve"> 高</w:t>
      </w:r>
      <w:r>
        <w:t>（三皮砌块）</w:t>
      </w:r>
      <w:r>
        <w:rPr>
          <w:spacing w:val="-9"/>
        </w:rPr>
        <w:t>设置</w:t>
      </w:r>
      <w:r>
        <w:t>2φ6</w:t>
      </w:r>
      <w:r>
        <w:rPr>
          <w:spacing w:val="-13"/>
        </w:rPr>
        <w:t xml:space="preserve"> 拉结筋伸入砌块墙体 </w:t>
      </w:r>
      <w:r>
        <w:rPr>
          <w:spacing w:val="-8"/>
        </w:rPr>
        <w:t>700mm</w:t>
      </w:r>
      <w:r>
        <w:rPr>
          <w:spacing w:val="-7"/>
        </w:rPr>
        <w:t>，本工程采用膨胀螺栓固定钢板于结构上，再将</w:t>
      </w:r>
      <w:r>
        <w:t>钢筋焊接固定于钢板上的连接方法。</w:t>
      </w:r>
    </w:p>
    <w:p>
      <w:pPr>
        <w:pStyle w:val="BodyText"/>
        <w:spacing w:line="307" w:lineRule="exact"/>
        <w:ind w:left="936"/>
      </w:pPr>
      <w:r>
        <w:t>④填充墙上门洞口俩侧设置抱框，抱框配筋：2</w:t>
      </w:r>
      <w:r>
        <w:rPr>
          <w:sz w:val="21"/>
          <w:u w:val="single"/>
        </w:rPr>
        <w:t></w:t>
      </w:r>
      <w:r>
        <w:t>12，连系筋φ6@200。抱框</w:t>
      </w: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94" w:line="487" w:lineRule="auto"/>
        <w:ind w:left="456" w:right="1375"/>
      </w:pPr>
      <w:r>
        <w:rPr>
          <w:spacing w:val="-15"/>
        </w:rPr>
        <w:t xml:space="preserve">沿高每 </w:t>
      </w:r>
      <w:r>
        <w:t>600mm</w:t>
      </w:r>
      <w:r>
        <w:rPr>
          <w:spacing w:val="-40"/>
        </w:rPr>
        <w:t xml:space="preserve"> 设 </w:t>
      </w:r>
      <w:r>
        <w:t>2φ6</w:t>
      </w:r>
      <w:r>
        <w:rPr>
          <w:spacing w:val="-14"/>
        </w:rPr>
        <w:t xml:space="preserve"> 拉结筋伸入墙中 </w:t>
      </w:r>
      <w:r>
        <w:t>700mm</w:t>
      </w:r>
      <w:r>
        <w:rPr>
          <w:spacing w:val="-12"/>
        </w:rPr>
        <w:t xml:space="preserve">。当门宽超过 </w:t>
      </w:r>
      <w:r>
        <w:t>2100mm</w:t>
      </w:r>
      <w:r>
        <w:rPr>
          <w:spacing w:val="-15"/>
        </w:rPr>
        <w:t xml:space="preserve"> 时，抱框直接</w:t>
      </w:r>
      <w:r>
        <w:t>通到顶部，抱框立筋上下均需和主体结构连接牢固；</w:t>
      </w:r>
    </w:p>
    <w:p>
      <w:pPr>
        <w:pStyle w:val="BodyText"/>
        <w:spacing w:line="307" w:lineRule="exact"/>
        <w:ind w:left="936"/>
      </w:pPr>
      <w:r>
        <w:t>⑤填充墙体混凝土构造柱在以下部位设置：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★ 长度超过 4 米时，按 4 米壹个设置；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★ 填充墙转弯拐角处；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1296" w:right="1375" w:hanging="360"/>
      </w:pPr>
      <w:r>
        <w:rPr>
          <w:spacing w:val="-5"/>
        </w:rPr>
        <w:t xml:space="preserve">★ 构造柱应和高度大于 </w:t>
      </w:r>
      <w:r>
        <w:t>4</w:t>
      </w:r>
      <w:r>
        <w:rPr>
          <w:spacing w:val="-8"/>
        </w:rPr>
        <w:t xml:space="preserve"> 米的填充墙中部或在门、窗洞口顶部设置的系梁形成整体；</w:t>
      </w:r>
    </w:p>
    <w:p>
      <w:pPr>
        <w:pStyle w:val="BodyText"/>
        <w:spacing w:line="307" w:lineRule="exact"/>
        <w:ind w:left="936"/>
      </w:pPr>
      <w:r>
        <w:rPr>
          <w:spacing w:val="-5"/>
        </w:rPr>
        <w:t xml:space="preserve">内墙构造柱截面尺寸为 </w:t>
      </w:r>
      <w:r>
        <w:t>200*200mm</w:t>
      </w:r>
      <w:r>
        <w:rPr>
          <w:spacing w:val="-12"/>
        </w:rPr>
        <w:t xml:space="preserve">，配筋 </w:t>
      </w:r>
      <w:r>
        <w:t>4</w:t>
      </w:r>
      <w:r>
        <w:rPr>
          <w:sz w:val="21"/>
          <w:u w:val="single"/>
        </w:rPr>
        <w:t></w:t>
      </w:r>
      <w:r>
        <w:t>12、箍筋φ6@200</w:t>
      </w:r>
      <w:r>
        <w:rPr>
          <w:spacing w:val="-12"/>
        </w:rPr>
        <w:t xml:space="preserve">，柱端 </w:t>
      </w:r>
      <w:r>
        <w:t>700mm</w:t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spacing w:before="94"/>
        <w:ind w:left="456"/>
      </w:pPr>
      <w:r>
        <w:rPr>
          <w:spacing w:val="3"/>
        </w:rPr>
        <w:t>内</w:t>
      </w:r>
      <w:r>
        <w:t>φ6@100</w:t>
      </w:r>
      <w:r>
        <w:rPr>
          <w:spacing w:val="-2"/>
        </w:rPr>
        <w:t xml:space="preserve">。构造柱主筋上下应和主体结构进行可靠连接，本工程采用 </w:t>
      </w:r>
      <w:r>
        <w:t>4</w:t>
      </w:r>
      <w:r>
        <w:rPr>
          <w:spacing w:val="-25"/>
        </w:rPr>
        <w:t xml:space="preserve"> 根</w:t>
      </w:r>
      <w:r>
        <w:t>Φ8</w:t>
      </w:r>
    </w:p>
    <w:p>
      <w:pPr>
        <w:pStyle w:val="BodyText"/>
        <w:spacing w:before="9"/>
      </w:pPr>
    </w:p>
    <w:p>
      <w:pPr>
        <w:pStyle w:val="BodyText"/>
        <w:ind w:left="456"/>
      </w:pPr>
      <w:r>
        <w:t>膨胀螺栓固定 200*120*6mm 厚钢板于结构上，再将钢筋焊接固定于钢板上的连接</w:t>
      </w:r>
    </w:p>
    <w:p>
      <w:pPr>
        <w:spacing w:after="0"/>
        <w:sectPr>
          <w:pgSz w:w="11910" w:h="16840"/>
          <w:pgMar w:top="1500" w:right="420" w:bottom="280" w:left="1340" w:header="708" w:footer="708"/>
          <w:pgNumType w:start="9"/>
          <w:cols w:space="708"/>
        </w:sectPr>
      </w:pPr>
    </w:p>
    <w:p>
      <w:pPr>
        <w:pStyle w:val="BodyText"/>
        <w:spacing w:before="79"/>
        <w:ind w:left="456"/>
      </w:pPr>
      <w:r>
        <w:t>方法。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936" w:right="1375"/>
      </w:pPr>
      <w:r>
        <w:rPr>
          <w:spacing w:val="-3"/>
        </w:rPr>
        <w:t xml:space="preserve">⑥填充墙门窗洞口的过梁长度为门窗洞口加宽 </w:t>
      </w:r>
      <w:r>
        <w:rPr>
          <w:spacing w:val="-5"/>
        </w:rPr>
        <w:t>500mm</w:t>
      </w:r>
      <w:r>
        <w:rPr>
          <w:spacing w:val="-11"/>
        </w:rPr>
        <w:t xml:space="preserve">，及每边加宽 </w:t>
      </w:r>
      <w:r>
        <w:t>250mm</w:t>
      </w:r>
      <w:r>
        <w:rPr>
          <w:spacing w:val="-38"/>
        </w:rPr>
        <w:t xml:space="preserve"> 高</w:t>
      </w:r>
      <w:r>
        <w:t>度、配筋如下表所示：</w:t>
      </w:r>
    </w:p>
    <w:p>
      <w:pPr>
        <w:pStyle w:val="BodyText"/>
        <w:spacing w:line="487" w:lineRule="auto"/>
        <w:ind w:left="456" w:right="1375" w:firstLine="480"/>
      </w:pPr>
      <w:r>
        <w:rPr>
          <w:spacing w:val="-4"/>
        </w:rPr>
        <w:t xml:space="preserve">⑦填充墙交接处设置拉结筋 </w:t>
      </w:r>
      <w:r>
        <w:t>2φ6</w:t>
      </w:r>
      <w:r>
        <w:rPr>
          <w:spacing w:val="-4"/>
        </w:rPr>
        <w:t xml:space="preserve">，拉结筋每端锚入砌块墙中 </w:t>
      </w:r>
      <w:r>
        <w:t>1000mm，具体如下图（壹）所示：</w:t>
      </w:r>
    </w:p>
    <w:p>
      <w:pPr>
        <w:pStyle w:val="BodyText"/>
        <w:spacing w:line="307" w:lineRule="exact"/>
        <w:ind w:left="3800" w:right="5034"/>
        <w:jc w:val="center"/>
      </w:pPr>
      <w:r>
        <w:t>图（壹）</w:t>
      </w:r>
    </w:p>
    <w:p>
      <w:pPr>
        <w:pStyle w:val="BodyText"/>
        <w:spacing w:before="8"/>
      </w:pPr>
    </w:p>
    <w:p>
      <w:pPr>
        <w:pStyle w:val="BodyText"/>
        <w:ind w:left="936"/>
      </w:pPr>
      <w:r>
        <w:t>⑧填充墙顶和楼板或梁连接如下图所示：</w:t>
      </w:r>
    </w:p>
    <w:p>
      <w:pPr>
        <w:pStyle w:val="BodyText"/>
        <w:spacing w:before="9"/>
      </w:pPr>
    </w:p>
    <w:p>
      <w:pPr>
        <w:pStyle w:val="BodyText"/>
        <w:ind w:left="3958" w:right="4877"/>
        <w:jc w:val="center"/>
      </w:pPr>
      <w:r>
        <w:t>图（三）</w:t>
      </w:r>
    </w:p>
    <w:p>
      <w:pPr>
        <w:pStyle w:val="BodyText"/>
        <w:spacing w:before="9"/>
      </w:pPr>
    </w:p>
    <w:p>
      <w:pPr>
        <w:pStyle w:val="BodyText"/>
        <w:ind w:right="919"/>
        <w:jc w:val="center"/>
      </w:pPr>
      <w:r>
        <w:t>、</w:t>
      </w:r>
    </w:p>
    <w:p>
      <w:pPr>
        <w:pStyle w:val="BodyText"/>
        <w:spacing w:before="9"/>
      </w:pPr>
    </w:p>
    <w:p>
      <w:pPr>
        <w:pStyle w:val="BodyText"/>
        <w:ind w:left="456"/>
      </w:pPr>
      <w:r>
        <w:t>（2）工艺流程：</w:t>
      </w:r>
    </w:p>
    <w:p>
      <w:pPr>
        <w:pStyle w:val="BodyText"/>
        <w:spacing w:before="9"/>
      </w:pPr>
    </w:p>
    <w:p>
      <w:pPr>
        <w:pStyle w:val="BodyText"/>
        <w:ind w:left="5736"/>
      </w:pPr>
      <w:r>
        <w:t>施工准备</w:t>
      </w:r>
    </w:p>
    <w:p>
      <w:pPr>
        <w:pStyle w:val="BodyText"/>
        <w:spacing w:before="9"/>
      </w:pPr>
    </w:p>
    <w:p>
      <w:pPr>
        <w:pStyle w:val="BodyText"/>
        <w:ind w:right="919"/>
        <w:jc w:val="center"/>
      </w:pPr>
      <w:r>
        <w:t>↓</w:t>
      </w:r>
    </w:p>
    <w:p>
      <w:pPr>
        <w:pStyle w:val="BodyText"/>
        <w:spacing w:before="9"/>
      </w:pPr>
    </w:p>
    <w:p>
      <w:pPr>
        <w:pStyle w:val="BodyText"/>
        <w:ind w:left="5736"/>
      </w:pPr>
      <w:r>
        <w:t>排砖撂底</w:t>
      </w:r>
    </w:p>
    <w:p>
      <w:pPr>
        <w:pStyle w:val="BodyText"/>
        <w:spacing w:before="9"/>
      </w:pPr>
    </w:p>
    <w:p>
      <w:pPr>
        <w:pStyle w:val="BodyText"/>
        <w:ind w:right="919"/>
        <w:jc w:val="center"/>
      </w:pPr>
      <w:r>
        <w:t>↓</w:t>
      </w:r>
    </w:p>
    <w:p>
      <w:pPr>
        <w:pStyle w:val="BodyText"/>
        <w:spacing w:before="9"/>
      </w:pPr>
    </w:p>
    <w:p>
      <w:pPr>
        <w:pStyle w:val="BodyText"/>
        <w:ind w:left="5736"/>
      </w:pPr>
      <w:r>
        <w:t>拌制砂浆→砌陶粒砖墙</w:t>
      </w:r>
    </w:p>
    <w:p>
      <w:pPr>
        <w:pStyle w:val="BodyText"/>
        <w:spacing w:before="9"/>
      </w:pPr>
    </w:p>
    <w:p>
      <w:pPr>
        <w:pStyle w:val="BodyText"/>
        <w:ind w:right="919"/>
        <w:jc w:val="center"/>
      </w:pPr>
      <w:r>
        <w:t>↓</w:t>
      </w:r>
    </w:p>
    <w:p>
      <w:pPr>
        <w:pStyle w:val="BodyText"/>
        <w:spacing w:before="9"/>
      </w:pPr>
    </w:p>
    <w:p>
      <w:pPr>
        <w:pStyle w:val="BodyText"/>
        <w:ind w:left="5736"/>
      </w:pPr>
      <w:r>
        <w:t>构造柱、抱框施工</w:t>
      </w:r>
    </w:p>
    <w:p>
      <w:pPr>
        <w:pStyle w:val="BodyText"/>
        <w:spacing w:before="9"/>
      </w:pPr>
    </w:p>
    <w:p>
      <w:pPr>
        <w:pStyle w:val="BodyText"/>
        <w:ind w:right="919"/>
        <w:jc w:val="center"/>
      </w:pPr>
      <w:r>
        <w:t>↓</w:t>
      </w:r>
    </w:p>
    <w:p>
      <w:pPr>
        <w:pStyle w:val="BodyText"/>
        <w:spacing w:before="9"/>
      </w:pPr>
    </w:p>
    <w:p>
      <w:pPr>
        <w:pStyle w:val="BodyText"/>
        <w:ind w:left="5526" w:right="2710"/>
        <w:jc w:val="center"/>
      </w:pPr>
      <w:r>
        <w:t>验评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5"/>
        </w:numPr>
        <w:tabs>
          <w:tab w:val="left" w:pos="818"/>
        </w:tabs>
        <w:spacing w:before="0" w:after="0" w:line="240" w:lineRule="auto"/>
        <w:ind w:left="818" w:right="0" w:hanging="362"/>
        <w:jc w:val="left"/>
        <w:rPr>
          <w:sz w:val="24"/>
        </w:rPr>
      </w:pPr>
      <w:r>
        <w:rPr>
          <w:sz w:val="24"/>
        </w:rPr>
        <w:t>施工准备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375" w:firstLine="480"/>
      </w:pPr>
      <w:r>
        <w:rPr>
          <w:spacing w:val="-10"/>
        </w:rPr>
        <w:t xml:space="preserve">①现场材料齐全，且均经验收合格，允许使用。陶粒砌块应提前 </w:t>
      </w:r>
      <w:r>
        <w:t>2</w:t>
      </w:r>
      <w:r>
        <w:rPr>
          <w:spacing w:val="-15"/>
        </w:rPr>
        <w:t xml:space="preserve"> 天之上进</w:t>
      </w:r>
      <w:r>
        <w:t>行适当湿润，同时保证砌筑前砌块表面无浮水；</w:t>
      </w:r>
    </w:p>
    <w:p>
      <w:pPr>
        <w:spacing w:after="0" w:line="487" w:lineRule="auto"/>
        <w:sectPr>
          <w:pgSz w:w="11910" w:h="16840"/>
          <w:pgMar w:top="1500" w:right="420" w:bottom="280" w:left="1340" w:header="708" w:footer="708"/>
          <w:pgNumType w:start="10"/>
          <w:cols w:space="708"/>
        </w:sectPr>
      </w:pPr>
    </w:p>
    <w:p>
      <w:pPr>
        <w:pStyle w:val="BodyText"/>
        <w:spacing w:before="79"/>
        <w:ind w:left="936"/>
      </w:pPr>
      <w:r>
        <w:t>②检查现场机械（如搅拌机）运行正常，施工用机具准备齐全；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255" w:firstLine="480"/>
      </w:pPr>
      <w:r>
        <w:rPr>
          <w:spacing w:val="-8"/>
        </w:rPr>
        <w:t>③现场作业条件成熟，包括：主体分部中承重结构已施工完毕，已经有关部</w:t>
      </w:r>
      <w:r>
        <w:rPr>
          <w:spacing w:val="-16"/>
        </w:rPr>
        <w:t>门验收；根据施工图纸弹出轴线、墙边线、门窗洞口线，经复核，办理预检手续；</w:t>
      </w:r>
    </w:p>
    <w:p>
      <w:pPr>
        <w:pStyle w:val="BodyText"/>
        <w:spacing w:line="487" w:lineRule="auto"/>
        <w:ind w:left="456" w:right="1288" w:firstLine="480"/>
      </w:pPr>
      <w:r>
        <w:rPr>
          <w:spacing w:val="-17"/>
          <w:w w:val="95"/>
        </w:rPr>
        <w:t>④立皮数杆。宜用</w:t>
      </w:r>
      <w:r>
        <w:rPr>
          <w:w w:val="95"/>
        </w:rPr>
        <w:t>30mm×40mm</w:t>
      </w:r>
      <w:r>
        <w:rPr>
          <w:spacing w:val="-20"/>
          <w:w w:val="95"/>
        </w:rPr>
        <w:t xml:space="preserve"> 木料制作，皮数杆上注明门窗洞口、预埋木砖</w:t>
      </w:r>
      <w:r>
        <w:rPr>
          <w:w w:val="95"/>
        </w:rPr>
        <w:t>（或</w:t>
      </w:r>
      <w:r>
        <w:t>混凝土块</w:t>
      </w:r>
      <w:r>
        <w:rPr>
          <w:spacing w:val="-118"/>
        </w:rPr>
        <w:t>）</w:t>
      </w:r>
      <w:r>
        <w:rPr>
          <w:spacing w:val="-2"/>
        </w:rPr>
        <w:t xml:space="preserve">、拉结筋、过梁的尺寸标高。皮数杆间距不得大于 </w:t>
      </w:r>
      <w:r>
        <w:t>15m，墙体转角处及</w:t>
      </w:r>
      <w:r>
        <w:rPr>
          <w:spacing w:val="-1"/>
        </w:rPr>
        <w:t>交接处均应设置。皮数杆应垂直、牢固、标高壹致，经复核，办理预检手续。根</w:t>
      </w:r>
      <w:r>
        <w:rPr>
          <w:spacing w:val="-2"/>
        </w:rPr>
        <w:t xml:space="preserve">据最下面第壹皮砖的标高，拉通线检查，如水平灰缝厚度超过 </w:t>
      </w:r>
      <w:r>
        <w:t>20mm，用细石混凝土找平。</w:t>
      </w:r>
    </w:p>
    <w:p>
      <w:pPr>
        <w:pStyle w:val="BodyText"/>
        <w:spacing w:line="306" w:lineRule="exact"/>
        <w:ind w:left="936"/>
      </w:pPr>
      <w:r>
        <w:t>⑤砌筑前将楼面清扫干净，浇水润湿。</w:t>
      </w:r>
    </w:p>
    <w:p>
      <w:pPr>
        <w:pStyle w:val="BodyText"/>
        <w:spacing w:before="8"/>
      </w:pPr>
    </w:p>
    <w:p>
      <w:pPr>
        <w:pStyle w:val="BodyText"/>
        <w:spacing w:line="487" w:lineRule="auto"/>
        <w:ind w:left="456" w:right="1375" w:firstLine="480"/>
      </w:pPr>
      <w:r>
        <w:rPr>
          <w:spacing w:val="-11"/>
        </w:rPr>
        <w:t>⑥布置拉结筋：拉结筋固定根据现场情况能够任意采用前面几种方法中的壹</w:t>
      </w:r>
      <w:r>
        <w:t>种，其设置必须位置准确，固定牢固、无松动。</w:t>
      </w:r>
    </w:p>
    <w:p>
      <w:pPr>
        <w:pStyle w:val="ListParagraph"/>
        <w:numPr>
          <w:ilvl w:val="0"/>
          <w:numId w:val="15"/>
        </w:numPr>
        <w:tabs>
          <w:tab w:val="left" w:pos="818"/>
        </w:tabs>
        <w:spacing w:before="0" w:after="0" w:line="487" w:lineRule="auto"/>
        <w:ind w:left="456" w:right="1375" w:firstLine="0"/>
        <w:jc w:val="left"/>
        <w:rPr>
          <w:sz w:val="24"/>
        </w:rPr>
      </w:pPr>
      <w:r>
        <w:rPr>
          <w:sz w:val="24"/>
        </w:rPr>
        <w:t>排砖撂底：现场排砖应严格按照每堵墙体的砌块排布图进行，保证填充墙位置、尺寸和设计图纸壹致。</w:t>
      </w:r>
    </w:p>
    <w:p>
      <w:pPr>
        <w:pStyle w:val="ListParagraph"/>
        <w:numPr>
          <w:ilvl w:val="0"/>
          <w:numId w:val="15"/>
        </w:numPr>
        <w:tabs>
          <w:tab w:val="left" w:pos="818"/>
        </w:tabs>
        <w:spacing w:before="0" w:after="0" w:line="307" w:lineRule="exact"/>
        <w:ind w:left="818" w:right="0" w:hanging="362"/>
        <w:jc w:val="left"/>
        <w:rPr>
          <w:sz w:val="24"/>
        </w:rPr>
      </w:pPr>
      <w:r>
        <w:rPr>
          <w:sz w:val="24"/>
        </w:rPr>
        <w:t>拌制砂浆：砂浆配合比严格按照配比单进行，砂浆拌制必须做到：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①材料必须使用配比斗准确计量。精度要求：水泥±2%，砂±5%。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②机械搅拌，投料顺序为砂→水泥→水，拌制时间不少于 1.5min。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③砂浆应随拌随用，壹般在拌合后 3~4 小时内用完，严禁用过夜砂浆。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375" w:firstLine="480"/>
      </w:pPr>
      <w:r>
        <w:rPr>
          <w:spacing w:val="-9"/>
        </w:rPr>
        <w:t xml:space="preserve">④每壹楼层或 </w:t>
      </w:r>
      <w:r>
        <w:t>250M3</w:t>
      </w:r>
      <w:r>
        <w:rPr>
          <w:spacing w:val="-15"/>
        </w:rPr>
        <w:t xml:space="preserve"> 砌体用的各种强度等级的砂浆，每台搅拌机至少应做壹</w:t>
      </w:r>
      <w:r>
        <w:t>组试块，原材，配合比变动时应另做试块。</w:t>
      </w:r>
    </w:p>
    <w:p>
      <w:pPr>
        <w:pStyle w:val="ListParagraph"/>
        <w:numPr>
          <w:ilvl w:val="0"/>
          <w:numId w:val="15"/>
        </w:numPr>
        <w:tabs>
          <w:tab w:val="left" w:pos="818"/>
        </w:tabs>
        <w:spacing w:before="0" w:after="0" w:line="307" w:lineRule="exact"/>
        <w:ind w:left="817" w:right="0" w:hanging="362"/>
        <w:jc w:val="left"/>
        <w:rPr>
          <w:sz w:val="24"/>
        </w:rPr>
      </w:pPr>
      <w:r>
        <w:rPr>
          <w:sz w:val="24"/>
        </w:rPr>
        <w:t>陶粒混凝土墙砌筑操作要点：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①陶粒砖砌筑前，首先在地面或楼面上砌三皮页岩砖。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②陶粒砌块砌筑必须遵守“反砌”原则，即使砌块底面向上砌筑。</w:t>
      </w:r>
    </w:p>
    <w:p>
      <w:pPr>
        <w:spacing w:after="0"/>
        <w:sectPr>
          <w:pgSz w:w="11910" w:h="16840"/>
          <w:pgMar w:top="1500" w:right="420" w:bottom="280" w:left="1340" w:header="708" w:footer="708"/>
          <w:pgNumType w:start="11"/>
          <w:cols w:space="708"/>
        </w:sectPr>
      </w:pPr>
    </w:p>
    <w:p>
      <w:pPr>
        <w:pStyle w:val="BodyText"/>
        <w:spacing w:before="79" w:line="487" w:lineRule="auto"/>
        <w:ind w:left="456" w:right="1227" w:firstLine="480"/>
      </w:pPr>
      <w:r>
        <w:rPr>
          <w:spacing w:val="-9"/>
        </w:rPr>
        <w:t xml:space="preserve">③砌筑中，上下皮砌块应错开 </w:t>
      </w:r>
      <w:r>
        <w:t>1/2</w:t>
      </w:r>
      <w:r>
        <w:rPr>
          <w:spacing w:val="-12"/>
        </w:rPr>
        <w:t xml:space="preserve"> 砌块长、上下对孔错缝搭砌。个别情况下</w:t>
      </w:r>
      <w:r>
        <w:rPr>
          <w:spacing w:val="-14"/>
        </w:rPr>
        <w:t xml:space="preserve">无法对孔砌筑时，允许错孔砌筑，但搭接长度不应小于 </w:t>
      </w:r>
      <w:r>
        <w:t xml:space="preserve">120mm。如不能保证时， </w:t>
      </w:r>
      <w:r>
        <w:rPr>
          <w:spacing w:val="3"/>
        </w:rPr>
        <w:t>应在水平灰缝中设置</w:t>
      </w:r>
      <w:r>
        <w:t>2</w:t>
      </w:r>
      <w:r>
        <w:rPr>
          <w:spacing w:val="-15"/>
        </w:rPr>
        <w:t xml:space="preserve"> 根直径</w:t>
      </w:r>
      <w:r>
        <w:t>6mm</w:t>
      </w:r>
      <w:r>
        <w:rPr>
          <w:spacing w:val="-9"/>
        </w:rPr>
        <w:t xml:space="preserve"> 的拉接筋或直径</w:t>
      </w:r>
      <w:r>
        <w:t>4mm</w:t>
      </w:r>
      <w:r>
        <w:rPr>
          <w:spacing w:val="-11"/>
        </w:rPr>
        <w:t xml:space="preserve"> 钢筋焊接而成的钢筋网片。</w:t>
      </w:r>
      <w:r>
        <w:t>但竖向通缝不得超过俩皮砌块。</w:t>
      </w:r>
    </w:p>
    <w:p>
      <w:pPr>
        <w:pStyle w:val="BodyText"/>
        <w:spacing w:line="487" w:lineRule="auto"/>
        <w:ind w:left="456" w:right="1375" w:firstLine="480"/>
        <w:jc w:val="both"/>
      </w:pPr>
      <w:r>
        <w:rPr>
          <w:spacing w:val="-5"/>
        </w:rPr>
        <w:t xml:space="preserve">④水平灰缝应平直，按净面积计算的砂浆饱满度不应低于 </w:t>
      </w:r>
      <w:r>
        <w:t>90%</w:t>
      </w:r>
      <w:r>
        <w:rPr>
          <w:spacing w:val="-6"/>
        </w:rPr>
        <w:t>。竖向灰缝应</w:t>
      </w:r>
      <w:r>
        <w:rPr>
          <w:spacing w:val="-9"/>
        </w:rPr>
        <w:t>采用加浆方法，使其砂浆饱满。严禁用水冲浆灌缝，不得出现瞎缝、透明缝。竖</w:t>
      </w:r>
      <w:r>
        <w:rPr>
          <w:spacing w:val="-5"/>
        </w:rPr>
        <w:t xml:space="preserve">缝的砂浆饱满度不应低于 </w:t>
      </w:r>
      <w:r>
        <w:t>80%</w:t>
      </w:r>
      <w:r>
        <w:rPr>
          <w:spacing w:val="-10"/>
        </w:rPr>
        <w:t xml:space="preserve">。水平灰缝厚度及竖向灰缝宽度壹般为 </w:t>
      </w:r>
      <w:r>
        <w:rPr>
          <w:spacing w:val="-9"/>
        </w:rPr>
        <w:t>10mm，最小</w:t>
      </w:r>
      <w:r>
        <w:rPr>
          <w:spacing w:val="-15"/>
        </w:rPr>
        <w:t xml:space="preserve">不小于 </w:t>
      </w:r>
      <w:r>
        <w:t>8mm</w:t>
      </w:r>
      <w:r>
        <w:rPr>
          <w:spacing w:val="-9"/>
        </w:rPr>
        <w:t xml:space="preserve">、最大不大于 </w:t>
      </w:r>
      <w:r>
        <w:t>12mm。在砌筑砂浆终凝前后时间，应将灰缝刮平。</w:t>
      </w:r>
    </w:p>
    <w:p>
      <w:pPr>
        <w:pStyle w:val="BodyText"/>
        <w:spacing w:line="487" w:lineRule="auto"/>
        <w:ind w:left="456" w:right="1255" w:firstLine="480"/>
      </w:pPr>
      <w:r>
        <w:rPr>
          <w:spacing w:val="-13"/>
        </w:rPr>
        <w:t>⑤陶粒混凝土空心砌块墙转角处，应隔皮纵、横墙砌块相互搭砌，即隔皮纵、</w:t>
      </w:r>
      <w:r>
        <w:t>横墙砌块端面露头。如下图（五）所示：</w:t>
      </w:r>
    </w:p>
    <w:p>
      <w:pPr>
        <w:pStyle w:val="BodyText"/>
        <w:spacing w:line="307" w:lineRule="exact"/>
        <w:ind w:left="3958" w:right="4877"/>
        <w:jc w:val="center"/>
      </w:pPr>
      <w:r>
        <w:t>图（五）</w:t>
      </w:r>
    </w:p>
    <w:p>
      <w:pPr>
        <w:pStyle w:val="BodyText"/>
        <w:spacing w:before="7"/>
      </w:pPr>
    </w:p>
    <w:p>
      <w:pPr>
        <w:pStyle w:val="BodyText"/>
        <w:spacing w:line="487" w:lineRule="auto"/>
        <w:ind w:left="456" w:right="1375" w:firstLine="480"/>
        <w:jc w:val="both"/>
      </w:pPr>
      <w:r>
        <w:rPr>
          <w:spacing w:val="-5"/>
        </w:rPr>
        <w:t xml:space="preserve">⑥陶粒混凝土空心砌块墙的 </w:t>
      </w:r>
      <w:r>
        <w:t>T</w:t>
      </w:r>
      <w:r>
        <w:rPr>
          <w:spacing w:val="-14"/>
        </w:rPr>
        <w:t xml:space="preserve"> 字交接处，应隔皮使横墙砌块端面露头。如下</w:t>
      </w:r>
      <w:r>
        <w:t>图（六）所示：</w:t>
      </w:r>
    </w:p>
    <w:p>
      <w:pPr>
        <w:pStyle w:val="BodyText"/>
        <w:spacing w:line="307" w:lineRule="exact"/>
        <w:ind w:left="3958" w:right="4877"/>
        <w:jc w:val="center"/>
      </w:pPr>
      <w:r>
        <w:t>图（六）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375" w:firstLine="480"/>
      </w:pPr>
      <w:r>
        <w:rPr>
          <w:spacing w:val="-5"/>
        </w:rPr>
        <w:t>⑦陶粒混凝土砌块墙的转角处和交接处应同时砌起。若不能同时砌起，则应</w:t>
      </w:r>
      <w:r>
        <w:t>留置斜槎。斜槎的长度不小于斜槎高度。</w:t>
      </w:r>
    </w:p>
    <w:p>
      <w:pPr>
        <w:pStyle w:val="BodyText"/>
        <w:spacing w:line="487" w:lineRule="auto"/>
        <w:ind w:left="456" w:right="1198" w:firstLine="480"/>
      </w:pPr>
      <w:r>
        <w:rPr>
          <w:spacing w:val="-12"/>
        </w:rPr>
        <w:t xml:space="preserve">⑧需要移动已砌好的砌块或对被撞动的砌块进行修补时，应清除原有砂浆后， </w:t>
      </w:r>
      <w:r>
        <w:t>再重新铺浆砌筑。</w:t>
      </w:r>
    </w:p>
    <w:p>
      <w:pPr>
        <w:pStyle w:val="BodyText"/>
        <w:spacing w:line="307" w:lineRule="exact"/>
        <w:ind w:left="936"/>
      </w:pPr>
      <w:r>
        <w:t>⑨每天砌筑高度不得超过 2.1 米。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5"/>
        </w:numPr>
        <w:tabs>
          <w:tab w:val="left" w:pos="818"/>
        </w:tabs>
        <w:spacing w:before="0" w:after="0" w:line="240" w:lineRule="auto"/>
        <w:ind w:left="818" w:right="0" w:hanging="362"/>
        <w:jc w:val="left"/>
        <w:rPr>
          <w:sz w:val="24"/>
        </w:rPr>
      </w:pPr>
      <w:r>
        <w:rPr>
          <w:spacing w:val="-16"/>
          <w:sz w:val="24"/>
        </w:rPr>
        <w:t xml:space="preserve">抱框施工：陶粒砌块墙上开门窗洞口时，按构造要求设置抱框，抱框采用 </w:t>
      </w:r>
      <w:r>
        <w:rPr>
          <w:sz w:val="24"/>
        </w:rPr>
        <w:t>C20</w:t>
      </w:r>
    </w:p>
    <w:p>
      <w:pPr>
        <w:pStyle w:val="BodyText"/>
        <w:spacing w:before="9"/>
      </w:pPr>
    </w:p>
    <w:p>
      <w:pPr>
        <w:pStyle w:val="BodyText"/>
        <w:ind w:left="456"/>
      </w:pPr>
      <w:r>
        <w:t>细石混凝土浇筑，且用附着式振捣器振捣密实；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5"/>
        </w:numPr>
        <w:tabs>
          <w:tab w:val="left" w:pos="818"/>
        </w:tabs>
        <w:spacing w:before="0" w:after="0" w:line="240" w:lineRule="auto"/>
        <w:ind w:left="818" w:right="0" w:hanging="362"/>
        <w:jc w:val="left"/>
        <w:rPr>
          <w:sz w:val="24"/>
        </w:rPr>
      </w:pPr>
      <w:r>
        <w:rPr>
          <w:sz w:val="24"/>
        </w:rPr>
        <w:t>构造柱施工：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top="1500" w:right="420" w:bottom="280" w:left="1340" w:header="708" w:footer="708"/>
          <w:pgNumType w:start="12"/>
          <w:cols w:space="708"/>
        </w:sectPr>
      </w:pPr>
    </w:p>
    <w:p>
      <w:pPr>
        <w:pStyle w:val="BodyText"/>
        <w:spacing w:before="79"/>
        <w:ind w:left="936"/>
      </w:pPr>
      <w:r>
        <w:t>①构造柱位置弹线：砌筑前，应按设计弹出构造柱位置控制线；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288" w:firstLine="480"/>
      </w:pPr>
      <w:r>
        <w:rPr>
          <w:spacing w:val="-1"/>
        </w:rPr>
        <w:t xml:space="preserve">②构造柱钢筋钢筋绑扎：对于构造柱主筋，宜在结构顶板施工中进行插筋， </w:t>
      </w:r>
      <w:r>
        <w:rPr>
          <w:spacing w:val="-7"/>
        </w:rPr>
        <w:t>砌筑前将清理干净，且处理顺直。主筋顶端应固定顶板混凝土中，方法能够先用</w:t>
      </w:r>
      <w:r>
        <w:rPr>
          <w:spacing w:val="-11"/>
        </w:rPr>
        <w:t>膨胀螺栓固定钢板于板底，然后将钢筋焊接固定于钢板上。钢筋绑扎完毕，应验收合格后方可支设模板；</w:t>
      </w:r>
    </w:p>
    <w:p>
      <w:pPr>
        <w:pStyle w:val="BodyText"/>
        <w:spacing w:line="487" w:lineRule="auto"/>
        <w:ind w:left="456" w:right="1375" w:firstLine="480"/>
      </w:pPr>
      <w:r>
        <w:rPr>
          <w:spacing w:val="-11"/>
        </w:rPr>
        <w:t>③构造柱模板：构造柱模板应支设牢固、无松动，位置准确，于顶部留设浇</w:t>
      </w:r>
      <w:r>
        <w:t>筑口；</w:t>
      </w:r>
    </w:p>
    <w:p>
      <w:pPr>
        <w:pStyle w:val="BodyText"/>
        <w:spacing w:line="307" w:lineRule="exact"/>
        <w:ind w:left="936"/>
      </w:pPr>
      <w:r>
        <w:t>④构造柱砼浇筑：壹般采用 C20 豆石混凝土，采用附着式振动器振捣密实。</w:t>
      </w:r>
    </w:p>
    <w:p>
      <w:pPr>
        <w:pStyle w:val="BodyText"/>
        <w:spacing w:before="8"/>
      </w:pPr>
    </w:p>
    <w:p>
      <w:pPr>
        <w:pStyle w:val="BodyText"/>
        <w:spacing w:line="487" w:lineRule="auto"/>
        <w:ind w:left="456" w:right="1375" w:firstLine="480"/>
      </w:pPr>
      <w:r>
        <w:rPr>
          <w:spacing w:val="-6"/>
        </w:rPr>
        <w:t>⑤构造柱及抱框混凝土以楼层为单位进行浇筑，每楼层最少做壹组试块，原</w:t>
      </w:r>
      <w:r>
        <w:t>材和配合比变动时应另做试块。</w:t>
      </w:r>
    </w:p>
    <w:p>
      <w:pPr>
        <w:pStyle w:val="ListParagraph"/>
        <w:numPr>
          <w:ilvl w:val="0"/>
          <w:numId w:val="15"/>
        </w:numPr>
        <w:tabs>
          <w:tab w:val="left" w:pos="818"/>
        </w:tabs>
        <w:spacing w:before="0" w:after="0" w:line="307" w:lineRule="exact"/>
        <w:ind w:left="818" w:right="0" w:hanging="362"/>
        <w:jc w:val="left"/>
        <w:rPr>
          <w:sz w:val="24"/>
        </w:rPr>
      </w:pPr>
      <w:r>
        <w:rPr>
          <w:sz w:val="24"/>
        </w:rPr>
        <w:t>冬期施工，应遵守以下规定：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①不得使用水浸后受冻的砌块，砌筑前应清除冰雪等冻结物；</w:t>
      </w:r>
    </w:p>
    <w:p>
      <w:pPr>
        <w:pStyle w:val="BodyText"/>
        <w:spacing w:before="9"/>
      </w:pPr>
    </w:p>
    <w:p>
      <w:pPr>
        <w:pStyle w:val="BodyText"/>
        <w:ind w:left="936"/>
      </w:pPr>
      <w:r>
        <w:t>②陶粒砌块冬期不得采用冻结法施工；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375" w:firstLine="480"/>
        <w:jc w:val="both"/>
      </w:pPr>
      <w:r>
        <w:rPr>
          <w:spacing w:val="-2"/>
        </w:rPr>
        <w:t xml:space="preserve">③砌筑砂浆宜采用普通硅酸盐水泥，砂内不得含有冰块和直径大于 </w:t>
      </w:r>
      <w:r>
        <w:t>10mm</w:t>
      </w:r>
      <w:r>
        <w:rPr>
          <w:spacing w:val="-27"/>
        </w:rPr>
        <w:t xml:space="preserve"> 的</w:t>
      </w:r>
      <w:r>
        <w:rPr>
          <w:spacing w:val="-29"/>
        </w:rPr>
        <w:t xml:space="preserve">冻结块。拌和砂浆时，水温不得超过 </w:t>
      </w:r>
      <w:r>
        <w:t>80</w:t>
      </w:r>
      <w:r>
        <w:rPr>
          <w:spacing w:val="-8"/>
        </w:rPr>
        <w:t xml:space="preserve"> 摄氏度。拌和砂浆采用的外加剂掺量需经试验后确定，不得随便改变掺量。</w:t>
      </w:r>
    </w:p>
    <w:p>
      <w:pPr>
        <w:pStyle w:val="BodyText"/>
        <w:spacing w:line="487" w:lineRule="auto"/>
        <w:ind w:left="456" w:right="1375" w:firstLine="480"/>
      </w:pPr>
      <w:r>
        <w:t>④当日最低气温高于或等于-15</w:t>
      </w:r>
      <w:r>
        <w:rPr>
          <w:spacing w:val="-11"/>
        </w:rPr>
        <w:t xml:space="preserve"> 摄氏度时，采用的抗冻砂浆应按常温施工提</w:t>
      </w:r>
      <w:r>
        <w:t>高壹级，气温低于-15</w:t>
      </w:r>
      <w:r>
        <w:rPr>
          <w:spacing w:val="-8"/>
        </w:rPr>
        <w:t xml:space="preserve"> 摄氏度时，不得进行施工。</w:t>
      </w:r>
    </w:p>
    <w:p>
      <w:pPr>
        <w:pStyle w:val="Heading2"/>
        <w:numPr>
          <w:ilvl w:val="2"/>
          <w:numId w:val="17"/>
        </w:numPr>
        <w:tabs>
          <w:tab w:val="left" w:pos="1117"/>
        </w:tabs>
        <w:spacing w:before="0" w:after="0" w:line="362" w:lineRule="exact"/>
        <w:ind w:left="1117" w:right="0" w:hanging="661"/>
        <w:jc w:val="left"/>
      </w:pPr>
      <w:r>
        <w:t>质量控制：</w:t>
      </w:r>
    </w:p>
    <w:p>
      <w:pPr>
        <w:pStyle w:val="BodyText"/>
        <w:spacing w:before="3"/>
        <w:rPr>
          <w:rFonts w:ascii="Microsoft JhengHei"/>
          <w:b/>
          <w:sz w:val="14"/>
        </w:rPr>
      </w:pPr>
    </w:p>
    <w:p>
      <w:pPr>
        <w:pStyle w:val="ListParagraph"/>
        <w:numPr>
          <w:ilvl w:val="3"/>
          <w:numId w:val="17"/>
        </w:numPr>
        <w:tabs>
          <w:tab w:val="left" w:pos="1357"/>
        </w:tabs>
        <w:spacing w:before="1" w:after="0" w:line="240" w:lineRule="auto"/>
        <w:ind w:left="1357" w:right="0" w:hanging="901"/>
        <w:jc w:val="left"/>
        <w:rPr>
          <w:sz w:val="24"/>
        </w:rPr>
      </w:pPr>
      <w:r>
        <w:rPr>
          <w:sz w:val="24"/>
        </w:rPr>
        <w:t>质量标准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634"/>
      </w:pPr>
      <w:r>
        <w:t>(1)陶粒砌块的强度，规格必须符合设计要求，有出厂合格证，试验报告等； (2)水平灰缝砂浆饱满，立缝填塞密实；</w:t>
      </w:r>
    </w:p>
    <w:p>
      <w:pPr>
        <w:spacing w:after="0" w:line="487" w:lineRule="auto"/>
        <w:sectPr>
          <w:pgSz w:w="11910" w:h="16840"/>
          <w:pgMar w:top="1500" w:right="420" w:bottom="280" w:left="1340" w:header="708" w:footer="708"/>
          <w:pgNumType w:start="13"/>
          <w:cols w:space="708"/>
        </w:sectPr>
      </w:pPr>
    </w:p>
    <w:p>
      <w:pPr>
        <w:pStyle w:val="BodyText"/>
        <w:spacing w:before="79" w:line="487" w:lineRule="auto"/>
        <w:ind w:left="456" w:right="3340"/>
      </w:pPr>
      <w:r>
        <w:t>(3)上下皮砌块错缝，每间（处）2</w:t>
      </w:r>
      <w:r>
        <w:rPr>
          <w:spacing w:val="-14"/>
        </w:rPr>
        <w:t xml:space="preserve"> 皮砖通缝不超过 </w:t>
      </w:r>
      <w:r>
        <w:t>3</w:t>
      </w:r>
      <w:r>
        <w:rPr>
          <w:spacing w:val="-20"/>
        </w:rPr>
        <w:t xml:space="preserve"> 处； (4)拉接筋、构造柱、芯柱、过梁等设置符合设计构造要求；</w:t>
      </w:r>
    </w:p>
    <w:p>
      <w:pPr>
        <w:pStyle w:val="BodyText"/>
        <w:spacing w:line="487" w:lineRule="auto"/>
        <w:ind w:left="456" w:right="2128"/>
      </w:pPr>
      <w:r>
        <w:t>(5)预留、预埋的木砖、预埋混凝土块、预埋铁件等要符合各专业要求。(6)陶粒混凝土砌块墙允许偏差，如表壹所示：</w:t>
      </w:r>
    </w:p>
    <w:p>
      <w:pPr>
        <w:pStyle w:val="BodyText"/>
        <w:spacing w:line="307" w:lineRule="exact"/>
        <w:ind w:left="439" w:right="790"/>
        <w:jc w:val="center"/>
      </w:pPr>
      <w:r>
        <w:t>表壹：陶粒混凝土填充墙的允许偏差：</w:t>
      </w:r>
    </w:p>
    <w:p>
      <w:pPr>
        <w:pStyle w:val="BodyText"/>
        <w:spacing w:before="2"/>
        <w:rPr>
          <w:sz w:val="13"/>
        </w:rPr>
      </w:pPr>
    </w:p>
    <w:tbl>
      <w:tblPr>
        <w:tblStyle w:val="TableNormal3"/>
        <w:tblW w:w="0" w:type="auto"/>
        <w:jc w:val="left"/>
        <w:tblInd w:w="272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0"/>
        <w:gridCol w:w="1050"/>
        <w:gridCol w:w="210"/>
        <w:gridCol w:w="1260"/>
      </w:tblGrid>
      <w:tr>
        <w:tblPrEx>
          <w:tblW w:w="0" w:type="auto"/>
          <w:jc w:val="left"/>
          <w:tblInd w:w="2727" w:type="dxa"/>
          <w:tblBorders>
            <w:top w:val="double" w:sz="1" w:space="0" w:color="000000"/>
            <w:left w:val="double" w:sz="1" w:space="0" w:color="000000"/>
            <w:bottom w:val="double" w:sz="1" w:space="0" w:color="000000"/>
            <w:right w:val="double" w:sz="1" w:space="0" w:color="000000"/>
            <w:insideH w:val="double" w:sz="1" w:space="0" w:color="000000"/>
            <w:insideV w:val="double" w:sz="1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126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sz w:val="26"/>
              </w:rPr>
            </w:pPr>
          </w:p>
          <w:p>
            <w:pPr>
              <w:pStyle w:val="TableParagraph"/>
              <w:spacing w:before="12"/>
              <w:rPr>
                <w:sz w:val="34"/>
              </w:rPr>
            </w:pPr>
          </w:p>
          <w:p>
            <w:pPr>
              <w:pStyle w:val="TableParagraph"/>
              <w:spacing w:before="0"/>
              <w:ind w:left="130" w:right="120"/>
              <w:jc w:val="center"/>
              <w:rPr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105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487" w:lineRule="auto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允许偏差</w:t>
            </w:r>
          </w:p>
          <w:p>
            <w:pPr>
              <w:pStyle w:val="TableParagraph"/>
              <w:spacing w:before="0" w:line="307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（mm）</w:t>
            </w:r>
          </w:p>
        </w:tc>
        <w:tc>
          <w:tcPr>
            <w:tcW w:w="14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sz w:val="26"/>
              </w:rPr>
            </w:pPr>
          </w:p>
          <w:p>
            <w:pPr>
              <w:pStyle w:val="TableParagraph"/>
              <w:spacing w:before="12"/>
              <w:rPr>
                <w:sz w:val="34"/>
              </w:rPr>
            </w:pPr>
          </w:p>
          <w:p>
            <w:pPr>
              <w:pStyle w:val="TableParagraph"/>
              <w:spacing w:before="0"/>
              <w:ind w:left="255"/>
              <w:rPr>
                <w:sz w:val="24"/>
              </w:rPr>
            </w:pPr>
            <w:r>
              <w:rPr>
                <w:sz w:val="24"/>
              </w:rPr>
              <w:t>检查方法</w:t>
            </w:r>
          </w:p>
        </w:tc>
      </w:tr>
      <w:tr>
        <w:tblPrEx>
          <w:tblW w:w="0" w:type="auto"/>
          <w:jc w:val="left"/>
          <w:tblInd w:w="27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6"/>
              </w:rPr>
            </w:pPr>
          </w:p>
          <w:p>
            <w:pPr>
              <w:pStyle w:val="TableParagraph"/>
              <w:spacing w:before="0"/>
              <w:ind w:left="130" w:right="120"/>
              <w:jc w:val="center"/>
              <w:rPr>
                <w:sz w:val="24"/>
              </w:rPr>
            </w:pPr>
            <w:r>
              <w:rPr>
                <w:sz w:val="24"/>
              </w:rPr>
              <w:t>轴线位移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6"/>
              </w:rPr>
            </w:pPr>
          </w:p>
          <w:p>
            <w:pPr>
              <w:pStyle w:val="TableParagraph"/>
              <w:spacing w:before="0"/>
              <w:ind w:left="164" w:right="15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经纬仪、水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平仪器检查</w:t>
            </w:r>
          </w:p>
        </w:tc>
      </w:tr>
      <w:tr>
        <w:tblPrEx>
          <w:tblW w:w="0" w:type="auto"/>
          <w:jc w:val="left"/>
          <w:tblInd w:w="27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6"/>
              </w:rPr>
            </w:pPr>
          </w:p>
          <w:p>
            <w:pPr>
              <w:pStyle w:val="TableParagraph"/>
              <w:spacing w:before="0"/>
              <w:ind w:left="130" w:right="120"/>
              <w:jc w:val="center"/>
              <w:rPr>
                <w:sz w:val="24"/>
              </w:rPr>
            </w:pPr>
            <w:r>
              <w:rPr>
                <w:sz w:val="24"/>
              </w:rPr>
              <w:t>垂直度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6"/>
              </w:rPr>
            </w:pPr>
          </w:p>
          <w:p>
            <w:pPr>
              <w:pStyle w:val="TableParagraph"/>
              <w:spacing w:before="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吊线和尺量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检查</w:t>
            </w:r>
          </w:p>
        </w:tc>
      </w:tr>
      <w:tr>
        <w:tblPrEx>
          <w:tblW w:w="0" w:type="auto"/>
          <w:jc w:val="left"/>
          <w:tblInd w:w="27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72"/>
          <w:jc w:val="lef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1"/>
              <w:ind w:left="130" w:right="120"/>
              <w:jc w:val="center"/>
              <w:rPr>
                <w:sz w:val="24"/>
              </w:rPr>
            </w:pPr>
            <w:r>
              <w:rPr>
                <w:sz w:val="24"/>
              </w:rPr>
              <w:t>表面平整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1"/>
              <w:ind w:left="108"/>
              <w:rPr>
                <w:sz w:val="24"/>
              </w:rPr>
            </w:pPr>
            <w:r>
              <w:rPr>
                <w:sz w:val="24"/>
              </w:rPr>
              <w:t>2m 靠尺检查</w:t>
            </w:r>
          </w:p>
        </w:tc>
      </w:tr>
      <w:tr>
        <w:tblPrEx>
          <w:tblW w:w="0" w:type="auto"/>
          <w:jc w:val="left"/>
          <w:tblInd w:w="27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0"/>
              <w:rPr>
                <w:sz w:val="24"/>
              </w:rPr>
            </w:pPr>
            <w:r>
              <w:rPr>
                <w:sz w:val="24"/>
              </w:rPr>
              <w:t>水平灰缝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270"/>
              <w:rPr>
                <w:sz w:val="24"/>
              </w:rPr>
            </w:pPr>
            <w:r>
              <w:rPr>
                <w:sz w:val="24"/>
              </w:rPr>
              <w:t>平直度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6"/>
              </w:rPr>
            </w:pPr>
          </w:p>
          <w:p>
            <w:pPr>
              <w:pStyle w:val="TableParagraph"/>
              <w:spacing w:before="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拉线和尺量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检查</w:t>
            </w:r>
          </w:p>
        </w:tc>
      </w:tr>
      <w:tr>
        <w:tblPrEx>
          <w:tblW w:w="0" w:type="auto"/>
          <w:jc w:val="left"/>
          <w:tblInd w:w="27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0"/>
              <w:rPr>
                <w:sz w:val="24"/>
              </w:rPr>
            </w:pPr>
            <w:r>
              <w:rPr>
                <w:sz w:val="24"/>
              </w:rPr>
              <w:t>水平灰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270"/>
              <w:rPr>
                <w:sz w:val="24"/>
              </w:rPr>
            </w:pPr>
            <w:r>
              <w:rPr>
                <w:sz w:val="24"/>
              </w:rPr>
              <w:t>缝厚度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0" w:right="90"/>
              <w:jc w:val="center"/>
              <w:rPr>
                <w:sz w:val="24"/>
              </w:rPr>
            </w:pPr>
            <w:r>
              <w:rPr>
                <w:sz w:val="24"/>
              </w:rPr>
              <w:t>尺量检查连续 5 皮砌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100" w:right="90"/>
              <w:jc w:val="center"/>
              <w:rPr>
                <w:sz w:val="24"/>
              </w:rPr>
            </w:pPr>
            <w:r>
              <w:rPr>
                <w:sz w:val="24"/>
              </w:rPr>
              <w:t>块，累计±10</w:t>
            </w:r>
          </w:p>
        </w:tc>
      </w:tr>
      <w:tr>
        <w:tblPrEx>
          <w:tblW w:w="0" w:type="auto"/>
          <w:jc w:val="left"/>
          <w:tblInd w:w="27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0"/>
              <w:rPr>
                <w:sz w:val="24"/>
              </w:rPr>
            </w:pPr>
            <w:r>
              <w:rPr>
                <w:sz w:val="24"/>
              </w:rPr>
              <w:t>垂直灰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270"/>
              <w:rPr>
                <w:sz w:val="24"/>
              </w:rPr>
            </w:pPr>
            <w:r>
              <w:rPr>
                <w:sz w:val="24"/>
              </w:rPr>
              <w:t>缝宽度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尺量检查连续 5 皮砌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块，累计±15</w:t>
            </w:r>
          </w:p>
        </w:tc>
      </w:tr>
      <w:tr>
        <w:tblPrEx>
          <w:tblW w:w="0" w:type="auto"/>
          <w:jc w:val="left"/>
          <w:tblInd w:w="272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70"/>
              <w:rPr>
                <w:sz w:val="24"/>
              </w:rPr>
            </w:pPr>
            <w:r>
              <w:rPr>
                <w:sz w:val="24"/>
              </w:rPr>
              <w:t>门窗洞</w:t>
            </w: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spacing w:before="1"/>
              <w:ind w:left="270"/>
              <w:rPr>
                <w:sz w:val="24"/>
              </w:rPr>
            </w:pPr>
            <w:r>
              <w:rPr>
                <w:sz w:val="24"/>
              </w:rPr>
              <w:t>口宽度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6"/>
              </w:rPr>
            </w:pPr>
          </w:p>
          <w:p>
            <w:pPr>
              <w:pStyle w:val="TableParagraph"/>
              <w:spacing w:before="0"/>
              <w:ind w:left="130" w:right="120"/>
              <w:jc w:val="center"/>
              <w:rPr>
                <w:sz w:val="24"/>
              </w:rPr>
            </w:pPr>
            <w:r>
              <w:rPr>
                <w:w w:val="75"/>
                <w:sz w:val="24"/>
              </w:rPr>
              <w:t>±5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6"/>
              </w:rPr>
            </w:pPr>
          </w:p>
          <w:p>
            <w:pPr>
              <w:pStyle w:val="TableParagraph"/>
              <w:spacing w:before="0"/>
              <w:ind w:left="108"/>
              <w:rPr>
                <w:sz w:val="24"/>
              </w:rPr>
            </w:pPr>
            <w:r>
              <w:rPr>
                <w:sz w:val="24"/>
              </w:rPr>
              <w:t>尺量检查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500" w:right="420" w:bottom="280" w:left="1340" w:header="708" w:footer="708"/>
          <w:pgNumType w:start="14"/>
          <w:cols w:space="708"/>
        </w:sectPr>
      </w:pPr>
    </w:p>
    <w:p>
      <w:pPr>
        <w:pStyle w:val="ListParagraph"/>
        <w:numPr>
          <w:ilvl w:val="3"/>
          <w:numId w:val="17"/>
        </w:numPr>
        <w:tabs>
          <w:tab w:val="left" w:pos="1357"/>
        </w:tabs>
        <w:spacing w:before="79" w:after="0" w:line="240" w:lineRule="auto"/>
        <w:ind w:left="1357" w:right="0" w:hanging="901"/>
        <w:jc w:val="left"/>
        <w:rPr>
          <w:sz w:val="24"/>
        </w:rPr>
      </w:pPr>
      <w:r>
        <w:rPr>
          <w:sz w:val="24"/>
        </w:rPr>
        <w:t>质量控制措施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4"/>
        </w:numPr>
        <w:tabs>
          <w:tab w:val="left" w:pos="818"/>
        </w:tabs>
        <w:spacing w:before="1" w:after="0" w:line="487" w:lineRule="auto"/>
        <w:ind w:left="456" w:right="1375" w:firstLine="0"/>
        <w:jc w:val="left"/>
        <w:rPr>
          <w:sz w:val="24"/>
        </w:rPr>
      </w:pPr>
      <w:r>
        <w:rPr>
          <w:sz w:val="24"/>
        </w:rPr>
        <w:t>严把材料进场关，安排专人检查、核实材料质量，严禁不合格陶粒砌块进场使用；</w:t>
      </w:r>
    </w:p>
    <w:p>
      <w:pPr>
        <w:pStyle w:val="ListParagraph"/>
        <w:numPr>
          <w:ilvl w:val="0"/>
          <w:numId w:val="14"/>
        </w:numPr>
        <w:tabs>
          <w:tab w:val="left" w:pos="818"/>
        </w:tabs>
        <w:spacing w:before="0" w:after="0" w:line="307" w:lineRule="exact"/>
        <w:ind w:left="818" w:right="0" w:hanging="362"/>
        <w:jc w:val="left"/>
        <w:rPr>
          <w:sz w:val="24"/>
        </w:rPr>
      </w:pPr>
      <w:r>
        <w:rPr>
          <w:spacing w:val="-3"/>
          <w:sz w:val="24"/>
        </w:rPr>
        <w:t xml:space="preserve">材料进场后按规格、标号分类整齐码放，高度不得超过 </w:t>
      </w:r>
      <w:r>
        <w:rPr>
          <w:sz w:val="24"/>
        </w:rPr>
        <w:t>1.6</w:t>
      </w:r>
      <w:r>
        <w:rPr>
          <w:spacing w:val="-21"/>
          <w:sz w:val="24"/>
        </w:rPr>
        <w:t xml:space="preserve"> 米；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4"/>
        </w:numPr>
        <w:tabs>
          <w:tab w:val="left" w:pos="818"/>
        </w:tabs>
        <w:spacing w:before="1" w:after="0" w:line="487" w:lineRule="auto"/>
        <w:ind w:left="456" w:right="1375" w:firstLine="0"/>
        <w:jc w:val="both"/>
        <w:rPr>
          <w:sz w:val="24"/>
        </w:rPr>
      </w:pPr>
      <w:r>
        <w:rPr>
          <w:sz w:val="24"/>
        </w:rPr>
        <w:t>砌筑砂浆配合比计量准确，搅拌现场挂配合比标牌，且分不同配比加工配合</w:t>
      </w:r>
      <w:r>
        <w:rPr>
          <w:spacing w:val="-8"/>
          <w:sz w:val="24"/>
        </w:rPr>
        <w:t>比斗进行精确计量。同时，施工中，由技术员负责，随时检查、监督砂浆配制情</w:t>
      </w:r>
      <w:r>
        <w:rPr>
          <w:sz w:val="24"/>
        </w:rPr>
        <w:t>况；</w:t>
      </w:r>
    </w:p>
    <w:p>
      <w:pPr>
        <w:pStyle w:val="ListParagraph"/>
        <w:numPr>
          <w:ilvl w:val="0"/>
          <w:numId w:val="14"/>
        </w:numPr>
        <w:tabs>
          <w:tab w:val="left" w:pos="818"/>
        </w:tabs>
        <w:spacing w:before="0" w:after="0" w:line="487" w:lineRule="auto"/>
        <w:ind w:left="456" w:right="1375" w:firstLine="0"/>
        <w:jc w:val="left"/>
        <w:rPr>
          <w:sz w:val="24"/>
        </w:rPr>
      </w:pPr>
      <w:r>
        <w:rPr>
          <w:sz w:val="24"/>
        </w:rPr>
        <w:t>严格实行工序交接制度，各工序、各步骤施工完毕，必须由质检员检查验收合格后，方可进行下道工序。</w:t>
      </w:r>
    </w:p>
    <w:p>
      <w:pPr>
        <w:pStyle w:val="Heading2"/>
        <w:numPr>
          <w:ilvl w:val="2"/>
          <w:numId w:val="17"/>
        </w:numPr>
        <w:tabs>
          <w:tab w:val="left" w:pos="1117"/>
        </w:tabs>
        <w:spacing w:before="0" w:after="0" w:line="362" w:lineRule="exact"/>
        <w:ind w:left="1117" w:right="0" w:hanging="661"/>
        <w:jc w:val="left"/>
      </w:pPr>
      <w:r>
        <w:t>各专业间配合</w:t>
      </w:r>
    </w:p>
    <w:p>
      <w:pPr>
        <w:pStyle w:val="BodyText"/>
        <w:spacing w:before="3"/>
        <w:rPr>
          <w:rFonts w:ascii="Microsoft JhengHei"/>
          <w:b/>
          <w:sz w:val="14"/>
        </w:rPr>
      </w:pPr>
    </w:p>
    <w:p>
      <w:pPr>
        <w:pStyle w:val="ListParagraph"/>
        <w:numPr>
          <w:ilvl w:val="0"/>
          <w:numId w:val="13"/>
        </w:numPr>
        <w:tabs>
          <w:tab w:val="left" w:pos="1256"/>
        </w:tabs>
        <w:spacing w:before="0" w:after="0" w:line="487" w:lineRule="auto"/>
        <w:ind w:left="1254" w:right="1255" w:hanging="240"/>
        <w:jc w:val="left"/>
        <w:rPr>
          <w:sz w:val="24"/>
        </w:rPr>
      </w:pPr>
      <w:r>
        <w:rPr>
          <w:spacing w:val="-4"/>
          <w:sz w:val="24"/>
        </w:rPr>
        <w:t xml:space="preserve">在施工总进度计划安排下，各专业以土建为主线，作出详细的技术交底， </w:t>
      </w:r>
      <w:r>
        <w:rPr>
          <w:sz w:val="24"/>
        </w:rPr>
        <w:t>对工程中出现矛盾的地方，有各专业负责人协调解决。</w:t>
      </w:r>
    </w:p>
    <w:p>
      <w:pPr>
        <w:pStyle w:val="ListParagraph"/>
        <w:numPr>
          <w:ilvl w:val="0"/>
          <w:numId w:val="13"/>
        </w:numPr>
        <w:tabs>
          <w:tab w:val="left" w:pos="1256"/>
        </w:tabs>
        <w:spacing w:before="0" w:after="0" w:line="487" w:lineRule="auto"/>
        <w:ind w:left="1254" w:right="1375" w:hanging="240"/>
        <w:jc w:val="left"/>
        <w:rPr>
          <w:sz w:val="24"/>
        </w:rPr>
      </w:pPr>
      <w:r>
        <w:rPr>
          <w:sz w:val="24"/>
        </w:rPr>
        <w:t>各设备专业在施工时，将洞口可封闭的时间及时通知土建技术员，以备土建施工合理安排进度和施工现场，各专业的配合在具体施工中协商。</w:t>
      </w:r>
    </w:p>
    <w:p>
      <w:pPr>
        <w:pStyle w:val="ListParagraph"/>
        <w:numPr>
          <w:ilvl w:val="0"/>
          <w:numId w:val="13"/>
        </w:numPr>
        <w:tabs>
          <w:tab w:val="left" w:pos="1178"/>
        </w:tabs>
        <w:spacing w:before="0" w:after="0" w:line="487" w:lineRule="auto"/>
        <w:ind w:left="456" w:right="1408" w:firstLine="480"/>
        <w:jc w:val="left"/>
        <w:rPr>
          <w:sz w:val="24"/>
        </w:rPr>
      </w:pPr>
      <w:r>
        <w:rPr>
          <w:spacing w:val="-1"/>
          <w:sz w:val="24"/>
        </w:rPr>
        <w:t>在土建施工时，各设备专业的技术负责人，进行详细的技术交底,在施工</w:t>
      </w:r>
      <w:r>
        <w:rPr>
          <w:sz w:val="24"/>
        </w:rPr>
        <w:t>时，派专人将有关尺寸位置在现场标注。</w:t>
      </w:r>
    </w:p>
    <w:p>
      <w:pPr>
        <w:pStyle w:val="Heading2"/>
        <w:numPr>
          <w:ilvl w:val="1"/>
          <w:numId w:val="17"/>
        </w:numPr>
        <w:tabs>
          <w:tab w:val="left" w:pos="877"/>
        </w:tabs>
        <w:spacing w:before="76" w:after="0" w:line="240" w:lineRule="auto"/>
        <w:ind w:left="877" w:right="0" w:hanging="421"/>
        <w:jc w:val="left"/>
      </w:pPr>
      <w:r>
        <w:t>门窗工程</w:t>
      </w:r>
    </w:p>
    <w:p>
      <w:pPr>
        <w:pStyle w:val="BodyText"/>
        <w:spacing w:before="13"/>
        <w:rPr>
          <w:rFonts w:ascii="Microsoft JhengHei"/>
          <w:b/>
          <w:sz w:val="22"/>
        </w:rPr>
      </w:pPr>
    </w:p>
    <w:p>
      <w:pPr>
        <w:pStyle w:val="BodyText"/>
        <w:spacing w:line="487" w:lineRule="auto"/>
        <w:ind w:left="456" w:right="1375" w:firstLine="480"/>
        <w:jc w:val="both"/>
      </w:pPr>
      <w:r>
        <w:rPr>
          <w:spacing w:val="-5"/>
        </w:rPr>
        <w:t>本工程门窗主要有钢质防火门、木质防火门、铝合金门窗、玻璃防火门</w:t>
      </w:r>
      <w:r>
        <w:t>（</w:t>
      </w:r>
      <w:r>
        <w:rPr>
          <w:spacing w:val="-14"/>
        </w:rPr>
        <w:t>门</w:t>
      </w:r>
      <w:r>
        <w:t>窗均采用铝合金断冷桥型材）</w:t>
      </w:r>
      <w:r>
        <w:rPr>
          <w:spacing w:val="-9"/>
        </w:rPr>
        <w:t>。门窗工程的施工顺序为：弹线→基层处理→安门</w:t>
      </w:r>
      <w:r>
        <w:t>窗框→安门窗扇→安装玻璃、五金件→刷油漆。</w:t>
      </w:r>
    </w:p>
    <w:p>
      <w:pPr>
        <w:pStyle w:val="Heading2"/>
        <w:numPr>
          <w:ilvl w:val="2"/>
          <w:numId w:val="17"/>
        </w:numPr>
        <w:tabs>
          <w:tab w:val="left" w:pos="1538"/>
        </w:tabs>
        <w:spacing w:before="0" w:after="0" w:line="361" w:lineRule="exact"/>
        <w:ind w:left="1538" w:right="0" w:hanging="602"/>
        <w:jc w:val="left"/>
        <w:rPr>
          <w:sz w:val="22"/>
        </w:rPr>
      </w:pPr>
      <w:r>
        <w:t>钢制（框）防火门安装</w:t>
      </w:r>
    </w:p>
    <w:p>
      <w:pPr>
        <w:pStyle w:val="BodyText"/>
        <w:spacing w:before="4"/>
        <w:rPr>
          <w:rFonts w:ascii="Microsoft JhengHei"/>
          <w:b/>
          <w:sz w:val="14"/>
        </w:rPr>
      </w:pP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1" w:after="0" w:line="240" w:lineRule="auto"/>
        <w:ind w:left="1778" w:right="0" w:hanging="842"/>
        <w:jc w:val="left"/>
        <w:rPr>
          <w:sz w:val="24"/>
        </w:rPr>
      </w:pPr>
      <w:r>
        <w:rPr>
          <w:sz w:val="24"/>
        </w:rPr>
        <w:t>材料施工准备：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top="1500" w:right="420" w:bottom="280" w:left="1340" w:header="708" w:footer="708"/>
          <w:pgNumType w:start="15"/>
          <w:cols w:space="708"/>
        </w:sectPr>
      </w:pPr>
    </w:p>
    <w:p>
      <w:pPr>
        <w:pStyle w:val="BodyText"/>
        <w:spacing w:before="79" w:line="487" w:lineRule="auto"/>
        <w:ind w:left="456" w:right="1375" w:firstLine="480"/>
      </w:pPr>
      <w:r>
        <w:t>a、门的品种型号应符合设计要求，五金配套齐全，且有出厂合格证，且有消防部门出具的防火等级证明书。</w:t>
      </w:r>
    </w:p>
    <w:p>
      <w:pPr>
        <w:pStyle w:val="BodyText"/>
        <w:spacing w:line="487" w:lineRule="auto"/>
        <w:ind w:left="936" w:right="2608"/>
      </w:pPr>
      <w:r>
        <w:t>b、水泥、砂、防锈漆，各种型号的螺丝、焊条、扁铁、木楔。4.2.1.2作业条件：</w:t>
      </w:r>
    </w:p>
    <w:p>
      <w:pPr>
        <w:pStyle w:val="BodyText"/>
        <w:spacing w:line="487" w:lineRule="auto"/>
        <w:ind w:left="456" w:right="1375" w:firstLine="480"/>
      </w:pPr>
      <w:r>
        <w:t>a、先把防火门框的槽口用</w:t>
      </w:r>
      <w:r>
        <w:rPr>
          <w:spacing w:val="-18"/>
        </w:rPr>
        <w:t>1：2：3</w:t>
      </w:r>
      <w:r>
        <w:rPr>
          <w:spacing w:val="-1"/>
        </w:rPr>
        <w:t>的干硬性豆石混凝土塞实，塞口略高于框</w:t>
      </w:r>
      <w:r>
        <w:t>边3-5mm，且弹好墙上的建筑1m线。</w:t>
      </w:r>
    </w:p>
    <w:p>
      <w:pPr>
        <w:pStyle w:val="BodyText"/>
        <w:spacing w:line="487" w:lineRule="auto"/>
        <w:ind w:left="936" w:right="3328"/>
      </w:pPr>
      <w:r>
        <w:t>b、检查洞口高、宽是否合适，且把不适合处处理完毕。4.2.1.3操作工艺：</w:t>
      </w:r>
    </w:p>
    <w:p>
      <w:pPr>
        <w:pStyle w:val="BodyText"/>
        <w:spacing w:line="487" w:lineRule="auto"/>
        <w:ind w:left="456" w:right="1375" w:firstLine="480"/>
      </w:pPr>
      <w:r>
        <w:t>a、根据图纸中要求的型号、规格及开启方向等，将所需要的门搬运到安装地点，且垫靠稳当。</w:t>
      </w:r>
    </w:p>
    <w:p>
      <w:pPr>
        <w:pStyle w:val="BodyText"/>
        <w:spacing w:line="307" w:lineRule="exact"/>
        <w:ind w:left="936"/>
      </w:pPr>
      <w:r>
        <w:t>b、标高控制以框铁脚埋入地下至少20mm为准，根据洞口尺寸，结合建筑1m</w:t>
      </w:r>
    </w:p>
    <w:p>
      <w:pPr>
        <w:pStyle w:val="BodyText"/>
        <w:spacing w:before="7"/>
      </w:pPr>
    </w:p>
    <w:p>
      <w:pPr>
        <w:pStyle w:val="BodyText"/>
        <w:ind w:left="456"/>
      </w:pPr>
      <w:r>
        <w:t>线确定和结构连接点，每个点均钻2个孔，准备固定框用。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456" w:right="1375" w:firstLine="480"/>
      </w:pPr>
      <w:r>
        <w:t>c、把门框塞入洞口用木楔临时固定，位置准确，开启方向正确后，用靠尺靠垂直，用水平尺把水平线引入洞口确定高度。</w:t>
      </w:r>
    </w:p>
    <w:p>
      <w:pPr>
        <w:pStyle w:val="BodyText"/>
        <w:spacing w:line="487" w:lineRule="auto"/>
        <w:ind w:left="456" w:right="1375" w:firstLine="480"/>
        <w:jc w:val="both"/>
      </w:pPr>
      <w:r>
        <w:t>d</w:t>
      </w:r>
      <w:r>
        <w:rPr>
          <w:spacing w:val="-17"/>
        </w:rPr>
        <w:t>、符合要求后，把框的固定铁板和墙体采用</w:t>
      </w:r>
      <w:r>
        <w:t>2ф8</w:t>
      </w:r>
      <w:r>
        <w:rPr>
          <w:spacing w:val="-23"/>
        </w:rPr>
        <w:t>膨胀螺栓紧固。每侧三点</w:t>
      </w:r>
      <w:r>
        <w:t>（</w:t>
      </w:r>
      <w:r>
        <w:rPr>
          <w:spacing w:val="-14"/>
        </w:rPr>
        <w:t>上</w:t>
      </w:r>
      <w:r>
        <w:t>下200mm</w:t>
      </w:r>
      <w:r>
        <w:rPr>
          <w:spacing w:val="-5"/>
        </w:rPr>
        <w:t>各壹点，中间壹点</w:t>
      </w:r>
      <w:r>
        <w:t>）</w:t>
      </w:r>
      <w:r>
        <w:rPr>
          <w:spacing w:val="-9"/>
        </w:rPr>
        <w:t>。固定牢靠后，铁件刷防锈漆，用</w:t>
      </w:r>
      <w:r>
        <w:t>1:3</w:t>
      </w:r>
      <w:r>
        <w:rPr>
          <w:spacing w:val="-3"/>
        </w:rPr>
        <w:t>干硬性水泥砂</w:t>
      </w:r>
      <w:r>
        <w:t>浆（内掺3%膨胀剂）堵塞严密，洒水养护。待砂浆凝固以后，方可安装门扇。</w:t>
      </w:r>
    </w:p>
    <w:p>
      <w:pPr>
        <w:pStyle w:val="Heading2"/>
        <w:numPr>
          <w:ilvl w:val="2"/>
          <w:numId w:val="17"/>
        </w:numPr>
        <w:tabs>
          <w:tab w:val="left" w:pos="1538"/>
        </w:tabs>
        <w:spacing w:before="0" w:after="0" w:line="361" w:lineRule="exact"/>
        <w:ind w:left="1538" w:right="0" w:hanging="602"/>
        <w:jc w:val="left"/>
        <w:rPr>
          <w:sz w:val="22"/>
        </w:rPr>
      </w:pPr>
      <w:r>
        <w:t>木质防火门安装</w:t>
      </w:r>
    </w:p>
    <w:p>
      <w:pPr>
        <w:pStyle w:val="BodyText"/>
        <w:spacing w:before="4"/>
        <w:rPr>
          <w:rFonts w:ascii="Microsoft JhengHei"/>
          <w:b/>
          <w:sz w:val="14"/>
        </w:rPr>
      </w:pP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240" w:lineRule="auto"/>
        <w:ind w:left="1778" w:right="0" w:hanging="842"/>
        <w:jc w:val="left"/>
        <w:rPr>
          <w:sz w:val="24"/>
        </w:rPr>
      </w:pPr>
      <w:r>
        <w:rPr>
          <w:sz w:val="24"/>
        </w:rPr>
        <w:t>施工准备</w:t>
      </w:r>
    </w:p>
    <w:p>
      <w:pPr>
        <w:pStyle w:val="BodyText"/>
        <w:spacing w:before="9"/>
      </w:pPr>
    </w:p>
    <w:p>
      <w:pPr>
        <w:pStyle w:val="BodyText"/>
        <w:spacing w:line="487" w:lineRule="auto"/>
        <w:ind w:left="936" w:right="1888"/>
      </w:pPr>
      <w:r>
        <w:t>a、门的品种型号应符合设计要求，五金配套齐全，且有出厂合格证。b、水泥、砂、防锈漆，各种型号的螺丝、钢钉、木砖、木楔。</w:t>
      </w:r>
    </w:p>
    <w:p>
      <w:pPr>
        <w:pStyle w:val="BodyText"/>
        <w:spacing w:line="307" w:lineRule="exact"/>
        <w:ind w:left="936"/>
      </w:pPr>
      <w:r>
        <w:t>c、锤子、十字螺丝刀、钢尺、水平尺、托线板、刨子等工具准备齐全。</w:t>
      </w:r>
    </w:p>
    <w:p>
      <w:pPr>
        <w:spacing w:after="0" w:line="307" w:lineRule="exact"/>
        <w:sectPr>
          <w:pgSz w:w="11910" w:h="16840"/>
          <w:pgMar w:top="1500" w:right="420" w:bottom="280" w:left="1340" w:header="708" w:footer="708"/>
          <w:pgNumType w:start="16"/>
          <w:cols w:space="708"/>
        </w:sectPr>
      </w:pPr>
    </w:p>
    <w:p>
      <w:pPr>
        <w:pStyle w:val="BodyText"/>
        <w:spacing w:before="79"/>
        <w:ind w:left="936"/>
      </w:pPr>
      <w:r>
        <w:t>d、在门洞口处墙上弹出建筑1m线。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408" w:firstLine="480"/>
      </w:pPr>
      <w:r>
        <w:t>e、检查洞口高、宽是否合适，预埋件位置是否正确，如有问题应及时处理完毕，且在门框上和预埋件对应位置处安装连接件，作法见图：</w:t>
      </w: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307" w:lineRule="exact"/>
        <w:ind w:left="1778" w:right="0" w:hanging="842"/>
        <w:jc w:val="left"/>
        <w:rPr>
          <w:sz w:val="24"/>
        </w:rPr>
      </w:pPr>
      <w:r>
        <w:rPr>
          <w:sz w:val="24"/>
        </w:rPr>
        <w:t>施工工艺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288" w:firstLine="480"/>
      </w:pPr>
      <w:r>
        <w:t>a</w:t>
      </w:r>
      <w:r>
        <w:rPr>
          <w:spacing w:val="-8"/>
        </w:rPr>
        <w:t>、门框的安装：安装应考虑抹灰层厚度</w:t>
      </w:r>
      <w:r>
        <w:t>（抹灰面压住门框</w:t>
      </w:r>
      <w:r>
        <w:rPr>
          <w:spacing w:val="-6"/>
        </w:rPr>
        <w:t>3mm）</w:t>
      </w:r>
      <w:r>
        <w:rPr>
          <w:spacing w:val="-2"/>
        </w:rPr>
        <w:t>，且根据门</w:t>
      </w:r>
      <w:r>
        <w:rPr>
          <w:spacing w:val="-3"/>
        </w:rPr>
        <w:t>尺寸、标高、安装位置及开启方向，在墙上画出门框位置线。门框的安装标高。</w:t>
      </w:r>
      <w:r>
        <w:t>以墙上建筑1m</w:t>
      </w:r>
      <w:r>
        <w:rPr>
          <w:spacing w:val="-9"/>
        </w:rPr>
        <w:t>线为依据，用木楔将框临时固定在门洞内，且用水平尺将水平线引</w:t>
      </w:r>
      <w:r>
        <w:rPr>
          <w:spacing w:val="-14"/>
        </w:rPr>
        <w:t>入洞内做为立框时的标高依据。再用线坠校正吊直。用射钉将门框的连接件固定在门洞俩侧砼墙或砼抱框上。</w:t>
      </w:r>
    </w:p>
    <w:p>
      <w:pPr>
        <w:pStyle w:val="BodyText"/>
        <w:spacing w:line="487" w:lineRule="auto"/>
        <w:ind w:left="456" w:right="1375" w:firstLine="480"/>
        <w:jc w:val="both"/>
      </w:pPr>
      <w:r>
        <w:t>b</w:t>
      </w:r>
      <w:r>
        <w:rPr>
          <w:spacing w:val="-11"/>
        </w:rPr>
        <w:t>、掩扇：根据设计图纸要求确定开启方向，以开启方向的右手作为盖扇(人</w:t>
      </w:r>
      <w:r>
        <w:t>站在室内)。单扇门应将门扇靠在门框上，在扇上画出相应的尺寸线，修刨后先</w:t>
      </w:r>
      <w:r>
        <w:rPr>
          <w:spacing w:val="-10"/>
        </w:rPr>
        <w:t>塞入框内校对，如不合适再画线进行第二次修刨直至合适为止。双扇门应根据门</w:t>
      </w:r>
      <w:r>
        <w:t>的宽窄确定对口缝的深浅，然后修整四周，塞入框内校对，直至合适为止。</w:t>
      </w:r>
    </w:p>
    <w:p>
      <w:pPr>
        <w:pStyle w:val="BodyText"/>
        <w:spacing w:line="487" w:lineRule="auto"/>
        <w:ind w:left="456" w:right="1375" w:firstLine="480"/>
      </w:pPr>
      <w:r>
        <w:t>c、所有小五金必须用木螺丝固定安装，严禁用钉子代替。使用木螺丝时， 先用手锤钉入全长的1/3，接着用螺丝刀拧入，拧时不能倾斜。</w:t>
      </w:r>
    </w:p>
    <w:p>
      <w:pPr>
        <w:pStyle w:val="BodyText"/>
        <w:spacing w:line="487" w:lineRule="auto"/>
        <w:ind w:left="456" w:right="1375" w:firstLine="480"/>
      </w:pPr>
      <w:r>
        <w:t>d、安装合页时，合页槽应里平外卧。合页距门、窗上、下端宜取立挺高度的1/10，且避开上、下冒头，安装后应开关灵活。</w:t>
      </w:r>
    </w:p>
    <w:p>
      <w:pPr>
        <w:pStyle w:val="BodyText"/>
        <w:spacing w:line="487" w:lineRule="auto"/>
        <w:ind w:left="456" w:right="1375" w:firstLine="480"/>
      </w:pPr>
      <w:r>
        <w:t>e、插销位置应安装在扇挺中间，插销插入销鼻子后应能向任何方向转动， 插入深度不小于10mm；插销如为暗的，应嵌入门框和框齐平。</w:t>
      </w:r>
    </w:p>
    <w:p>
      <w:pPr>
        <w:pStyle w:val="BodyText"/>
        <w:spacing w:line="307" w:lineRule="exact"/>
        <w:ind w:left="936"/>
      </w:pPr>
      <w:r>
        <w:t>f、门锁、碰珠、拉手等距地高度为1000mm，插销应装在拉手下面。</w:t>
      </w:r>
    </w:p>
    <w:p>
      <w:pPr>
        <w:pStyle w:val="BodyText"/>
        <w:spacing w:before="3"/>
        <w:rPr>
          <w:sz w:val="18"/>
        </w:rPr>
      </w:pPr>
    </w:p>
    <w:p>
      <w:pPr>
        <w:pStyle w:val="Heading2"/>
        <w:numPr>
          <w:ilvl w:val="2"/>
          <w:numId w:val="17"/>
        </w:numPr>
        <w:tabs>
          <w:tab w:val="left" w:pos="1538"/>
        </w:tabs>
        <w:spacing w:before="0" w:after="0" w:line="240" w:lineRule="auto"/>
        <w:ind w:left="1538" w:right="0" w:hanging="602"/>
        <w:jc w:val="left"/>
        <w:rPr>
          <w:sz w:val="22"/>
        </w:rPr>
      </w:pPr>
      <w:r>
        <w:t>铝合金门窗安装</w:t>
      </w:r>
    </w:p>
    <w:p>
      <w:pPr>
        <w:pStyle w:val="BodyText"/>
        <w:spacing w:before="5"/>
        <w:rPr>
          <w:rFonts w:ascii="Microsoft JhengHei"/>
          <w:b/>
          <w:sz w:val="14"/>
        </w:rPr>
      </w:pP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240" w:lineRule="auto"/>
        <w:ind w:left="1778" w:right="0" w:hanging="842"/>
        <w:jc w:val="left"/>
        <w:rPr>
          <w:sz w:val="24"/>
        </w:rPr>
      </w:pPr>
      <w:r>
        <w:rPr>
          <w:sz w:val="24"/>
        </w:rPr>
        <w:t>施工准备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top="1500" w:right="420" w:bottom="280" w:left="1340" w:header="708" w:footer="708"/>
          <w:pgNumType w:start="17"/>
          <w:cols w:space="708"/>
        </w:sectPr>
      </w:pPr>
    </w:p>
    <w:p>
      <w:pPr>
        <w:pStyle w:val="BodyText"/>
        <w:spacing w:before="79" w:line="487" w:lineRule="auto"/>
        <w:ind w:left="456" w:right="1375" w:firstLine="480"/>
      </w:pPr>
      <w:r>
        <w:t>a、铝合金门窗的规格、型号应符合设计要求，五金配件齐全，且且有产品的出厂合格证。</w:t>
      </w:r>
    </w:p>
    <w:p>
      <w:pPr>
        <w:pStyle w:val="BodyText"/>
        <w:spacing w:line="307" w:lineRule="exact"/>
        <w:ind w:left="936"/>
      </w:pPr>
      <w:r>
        <w:t>b、保温材料、防腐材料符合要求。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284" w:firstLine="480"/>
      </w:pPr>
      <w:r>
        <w:t>c、P.O32.5水泥（普通）、中砂、连接铁脚、铁板按图纸要求的规格备好， 且做好防腐处理。</w:t>
      </w:r>
    </w:p>
    <w:p>
      <w:pPr>
        <w:pStyle w:val="BodyText"/>
        <w:spacing w:line="307" w:lineRule="exact"/>
        <w:ind w:left="936"/>
      </w:pPr>
      <w:r>
        <w:t>d、密封膏嵌缝材料、防锈漆、铁纱、压纱条符合要求。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375" w:firstLine="480"/>
      </w:pPr>
      <w:r>
        <w:t>e、铝合金切割机、锉刀、手电钻、十字螺丝刀、钢尺、水平尺、托线板、电焊机等工具准备齐全。</w:t>
      </w:r>
    </w:p>
    <w:p>
      <w:pPr>
        <w:pStyle w:val="BodyText"/>
        <w:spacing w:line="307" w:lineRule="exact"/>
        <w:ind w:left="936"/>
      </w:pPr>
      <w:r>
        <w:t>f、结构质量经验收合格，工种之间办理交接手续。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375" w:firstLine="480"/>
      </w:pPr>
      <w:r>
        <w:t>g、按图纸尺寸弹好窗中线，且弹好室内建筑1m线，门窗洞口位置、尺寸及标高符合要求。</w:t>
      </w:r>
    </w:p>
    <w:p>
      <w:pPr>
        <w:pStyle w:val="BodyText"/>
        <w:spacing w:line="487" w:lineRule="auto"/>
        <w:ind w:left="456" w:right="1375" w:firstLine="480"/>
      </w:pPr>
      <w:r>
        <w:t>h、门窗拆包检查，如有缺棱、窜角、翘曲、偏差超标、严重损伤、外观偏差大等缺陷，不允许安装，且应及时和厂家联系进行调换。</w:t>
      </w:r>
    </w:p>
    <w:p>
      <w:pPr>
        <w:pStyle w:val="BodyText"/>
        <w:spacing w:line="487" w:lineRule="auto"/>
        <w:ind w:left="936" w:right="5248"/>
      </w:pPr>
      <w:r>
        <w:t>i、如保护膜破损，应补粘后再安装。4.2.3.2操作工艺</w:t>
      </w:r>
    </w:p>
    <w:p>
      <w:pPr>
        <w:pStyle w:val="BodyText"/>
        <w:spacing w:line="487" w:lineRule="auto"/>
        <w:ind w:left="456" w:right="1255" w:firstLine="480"/>
      </w:pPr>
      <w:r>
        <w:t>a、弹线找规矩：门窗以中线为准，分出门窗边线，在每层门窗口处划线标</w:t>
      </w:r>
      <w:r>
        <w:rPr>
          <w:spacing w:val="-17"/>
        </w:rPr>
        <w:t>记，对个别不直的门窗口应提前处理，门窗口的水平位置应以楼层建筑</w:t>
      </w:r>
      <w:r>
        <w:t>1m</w:t>
      </w:r>
      <w:r>
        <w:rPr>
          <w:spacing w:val="-4"/>
        </w:rPr>
        <w:t xml:space="preserve">线为准， </w:t>
      </w:r>
      <w:r>
        <w:t>往上返量出窗下皮标高弹线找直。</w:t>
      </w:r>
    </w:p>
    <w:p>
      <w:pPr>
        <w:pStyle w:val="BodyText"/>
        <w:spacing w:line="307" w:lineRule="exact"/>
        <w:ind w:left="936"/>
      </w:pPr>
      <w:r>
        <w:t>b、窗内皮和装修墙内皮齐。</w:t>
      </w:r>
    </w:p>
    <w:p>
      <w:pPr>
        <w:pStyle w:val="BodyText"/>
        <w:spacing w:before="7"/>
      </w:pPr>
    </w:p>
    <w:p>
      <w:pPr>
        <w:pStyle w:val="BodyText"/>
        <w:spacing w:line="487" w:lineRule="auto"/>
        <w:ind w:left="456" w:right="1375" w:firstLine="480"/>
        <w:jc w:val="both"/>
      </w:pPr>
      <w:r>
        <w:t>c、防腐处理：门、窗框俩侧的防腐处理可涂刷防腐材料，如橡胶型的防腐</w:t>
      </w:r>
      <w:r>
        <w:rPr>
          <w:spacing w:val="-6"/>
        </w:rPr>
        <w:t>涂料或涂刷聚丙烯树脂保护装饰膜，也可贴塑料薄膜进行保护，避免水泥砂浆直</w:t>
      </w:r>
      <w:r>
        <w:rPr>
          <w:spacing w:val="-9"/>
        </w:rPr>
        <w:t>接和铝合金门、窗框表面接触，产生电化学反应、腐蚀铝合金门。连接铁件必须</w:t>
      </w:r>
    </w:p>
    <w:p>
      <w:pPr>
        <w:spacing w:after="0" w:line="487" w:lineRule="auto"/>
        <w:jc w:val="both"/>
        <w:sectPr>
          <w:pgSz w:w="11910" w:h="16840"/>
          <w:pgMar w:top="1500" w:right="420" w:bottom="280" w:left="1340" w:header="708" w:footer="708"/>
          <w:pgNumType w:start="18"/>
          <w:cols w:space="708"/>
        </w:sectPr>
      </w:pPr>
    </w:p>
    <w:p>
      <w:pPr>
        <w:pStyle w:val="BodyText"/>
        <w:spacing w:before="79"/>
        <w:ind w:left="456"/>
      </w:pPr>
      <w:r>
        <w:t>进行防腐处理。</w:t>
      </w:r>
    </w:p>
    <w:p>
      <w:pPr>
        <w:pStyle w:val="BodyText"/>
        <w:spacing w:before="8"/>
      </w:pPr>
    </w:p>
    <w:p>
      <w:pPr>
        <w:pStyle w:val="BodyText"/>
        <w:spacing w:before="1" w:line="487" w:lineRule="auto"/>
        <w:ind w:left="456" w:right="1375" w:firstLine="480"/>
        <w:jc w:val="both"/>
      </w:pPr>
      <w:r>
        <w:t>d、就位和固定：根据找好的规矩安装铝合金门、窗，且及时将其找平，同</w:t>
      </w:r>
      <w:r>
        <w:rPr>
          <w:spacing w:val="-6"/>
        </w:rPr>
        <w:t>时检查其安装位置是否正确，无问题后用木楔临时固定。然后用膨胀螺栓</w:t>
      </w:r>
      <w:r>
        <w:t>（</w:t>
      </w:r>
      <w:r>
        <w:rPr>
          <w:spacing w:val="-8"/>
        </w:rPr>
        <w:t>或射</w:t>
      </w:r>
      <w:r>
        <w:t>钉）将连接铁脚和墙体固定。固定时，铁脚至窗角的距离不应大于180mm，铁脚间距应小于600mm。</w:t>
      </w:r>
    </w:p>
    <w:p>
      <w:pPr>
        <w:pStyle w:val="BodyText"/>
        <w:spacing w:line="487" w:lineRule="auto"/>
        <w:ind w:left="456" w:right="1375" w:firstLine="480"/>
      </w:pPr>
      <w:r>
        <w:t>e、处理门、窗框和墙体的缝隙：铝合金门、窗框安装固定后，应及时采用聚氨脂发泡剂分层填塞缝隙，外表面留5～8mm深槽口填嵌嵌缝油膏。</w:t>
      </w:r>
    </w:p>
    <w:p>
      <w:pPr>
        <w:pStyle w:val="BodyText"/>
        <w:spacing w:line="487" w:lineRule="auto"/>
        <w:ind w:left="456" w:right="1375" w:firstLine="480"/>
        <w:jc w:val="both"/>
      </w:pPr>
      <w:r>
        <w:t>f、地弹簧座的安装：根据地弹簧安装位置，提前剔洞，将地弹簧放入剔好</w:t>
      </w:r>
      <w:r>
        <w:rPr>
          <w:spacing w:val="-5"/>
        </w:rPr>
        <w:t>的洞内，用水泥砂浆固定。地弹簧的上皮壹定和室内地平壹致；地弹簧的转轴轴</w:t>
      </w:r>
      <w:r>
        <w:t>线壹定要和门框横料的定位销轴心线壹致。</w:t>
      </w:r>
    </w:p>
    <w:p>
      <w:pPr>
        <w:pStyle w:val="BodyText"/>
        <w:spacing w:line="487" w:lineRule="auto"/>
        <w:ind w:left="456" w:right="1375" w:firstLine="480"/>
      </w:pPr>
      <w:r>
        <w:t>g、铝合金门、窗扇安装：将门、窗扇用铝角码和门、窗框连接，要求连接牢固。</w:t>
      </w:r>
    </w:p>
    <w:p>
      <w:pPr>
        <w:pStyle w:val="BodyText"/>
        <w:spacing w:line="487" w:lineRule="auto"/>
        <w:ind w:left="456" w:right="1375" w:firstLine="480"/>
      </w:pPr>
      <w:r>
        <w:t>h、安装五金配件：待浆活修理完，方可安装五金配件，且保证安装牢固、使用灵活。</w:t>
      </w:r>
    </w:p>
    <w:p>
      <w:pPr>
        <w:pStyle w:val="Heading2"/>
        <w:numPr>
          <w:ilvl w:val="2"/>
          <w:numId w:val="17"/>
        </w:numPr>
        <w:tabs>
          <w:tab w:val="left" w:pos="1538"/>
        </w:tabs>
        <w:spacing w:before="0" w:after="0" w:line="362" w:lineRule="exact"/>
        <w:ind w:left="1538" w:right="0" w:hanging="602"/>
        <w:jc w:val="left"/>
        <w:rPr>
          <w:sz w:val="22"/>
        </w:rPr>
      </w:pPr>
      <w:r>
        <w:t>门窗安装允许偏差</w:t>
      </w:r>
    </w:p>
    <w:p>
      <w:pPr>
        <w:pStyle w:val="BodyText"/>
        <w:spacing w:before="10"/>
        <w:rPr>
          <w:rFonts w:ascii="Microsoft JhengHei"/>
          <w:b/>
          <w:sz w:val="5"/>
        </w:rPr>
      </w:pPr>
    </w:p>
    <w:tbl>
      <w:tblPr>
        <w:tblStyle w:val="TableNormal4"/>
        <w:tblW w:w="0" w:type="auto"/>
        <w:jc w:val="left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9"/>
        <w:gridCol w:w="1613"/>
        <w:gridCol w:w="1435"/>
        <w:gridCol w:w="576"/>
        <w:gridCol w:w="1076"/>
        <w:gridCol w:w="1077"/>
        <w:gridCol w:w="2504"/>
      </w:tblGrid>
      <w:tr>
        <w:tblPrEx>
          <w:tblW w:w="0" w:type="auto"/>
          <w:jc w:val="left"/>
          <w:tblInd w:w="461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  <w:vMerge w:val="restart"/>
          </w:tcPr>
          <w:p>
            <w:pPr>
              <w:pStyle w:val="TableParagraph"/>
              <w:spacing w:before="77" w:line="268" w:lineRule="auto"/>
              <w:ind w:left="149" w:right="137"/>
              <w:rPr>
                <w:sz w:val="24"/>
              </w:rPr>
            </w:pPr>
            <w:r>
              <w:rPr>
                <w:sz w:val="24"/>
              </w:rPr>
              <w:t>项次</w:t>
            </w:r>
          </w:p>
        </w:tc>
        <w:tc>
          <w:tcPr>
            <w:tcW w:w="3048" w:type="dxa"/>
            <w:gridSpan w:val="2"/>
            <w:vMerge w:val="restart"/>
          </w:tcPr>
          <w:p>
            <w:pPr>
              <w:pStyle w:val="TableParagraph"/>
              <w:spacing w:before="77"/>
              <w:ind w:left="1264" w:right="1254"/>
              <w:jc w:val="center"/>
              <w:rPr>
                <w:sz w:val="24"/>
              </w:rPr>
            </w:pPr>
            <w:r>
              <w:rPr>
                <w:sz w:val="24"/>
              </w:rPr>
              <w:t>项目</w:t>
            </w:r>
          </w:p>
        </w:tc>
        <w:tc>
          <w:tcPr>
            <w:tcW w:w="2729" w:type="dxa"/>
            <w:gridSpan w:val="3"/>
          </w:tcPr>
          <w:p>
            <w:pPr>
              <w:pStyle w:val="TableParagraph"/>
              <w:spacing w:before="77"/>
              <w:ind w:left="384"/>
              <w:rPr>
                <w:sz w:val="24"/>
              </w:rPr>
            </w:pPr>
            <w:r>
              <w:rPr>
                <w:sz w:val="24"/>
              </w:rPr>
              <w:t>允许偏差（ ㎜）</w:t>
            </w:r>
          </w:p>
        </w:tc>
        <w:tc>
          <w:tcPr>
            <w:tcW w:w="2504" w:type="dxa"/>
            <w:vMerge w:val="restart"/>
          </w:tcPr>
          <w:p>
            <w:pPr>
              <w:pStyle w:val="TableParagraph"/>
              <w:spacing w:before="77"/>
              <w:ind w:left="691"/>
              <w:rPr>
                <w:sz w:val="24"/>
              </w:rPr>
            </w:pPr>
            <w:r>
              <w:rPr>
                <w:sz w:val="24"/>
              </w:rPr>
              <w:t>检验方法</w:t>
            </w: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08"/>
          <w:jc w:val="left"/>
        </w:trPr>
        <w:tc>
          <w:tcPr>
            <w:tcW w:w="5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6" w:type="dxa"/>
          </w:tcPr>
          <w:p>
            <w:pPr>
              <w:pStyle w:val="TableParagraph"/>
              <w:spacing w:before="77" w:line="268" w:lineRule="auto"/>
              <w:ind w:left="168" w:right="157"/>
              <w:rPr>
                <w:sz w:val="24"/>
              </w:rPr>
            </w:pPr>
            <w:r>
              <w:rPr>
                <w:sz w:val="24"/>
              </w:rPr>
              <w:t>木门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 w:line="268" w:lineRule="auto"/>
              <w:ind w:left="297" w:right="166" w:hanging="120"/>
              <w:rPr>
                <w:sz w:val="24"/>
              </w:rPr>
            </w:pPr>
            <w:r>
              <w:rPr>
                <w:sz w:val="24"/>
              </w:rPr>
              <w:t>钢制防火门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 w:line="268" w:lineRule="auto"/>
              <w:ind w:left="298" w:right="166" w:hanging="120"/>
              <w:rPr>
                <w:sz w:val="24"/>
              </w:rPr>
            </w:pPr>
            <w:r>
              <w:rPr>
                <w:sz w:val="24"/>
              </w:rPr>
              <w:t>铝合金门窗</w:t>
            </w:r>
          </w:p>
        </w:tc>
        <w:tc>
          <w:tcPr>
            <w:tcW w:w="25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  <w:vMerge w:val="restart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13" w:type="dxa"/>
            <w:vMerge w:val="restart"/>
          </w:tcPr>
          <w:p>
            <w:pPr>
              <w:pStyle w:val="TableParagraph"/>
              <w:spacing w:before="77" w:line="268" w:lineRule="auto"/>
              <w:ind w:left="108" w:right="95"/>
              <w:rPr>
                <w:sz w:val="24"/>
              </w:rPr>
            </w:pPr>
            <w:r>
              <w:rPr>
                <w:sz w:val="24"/>
              </w:rPr>
              <w:t>门窗槽口宽度、高度</w:t>
            </w:r>
          </w:p>
        </w:tc>
        <w:tc>
          <w:tcPr>
            <w:tcW w:w="1435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≤1500㎜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spacing w:before="77"/>
              <w:ind w:righ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righ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321" w:right="328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2504" w:type="dxa"/>
            <w:vMerge w:val="restart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用钢尺检查</w:t>
            </w: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&gt;1500㎜</w:t>
            </w: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337" w:right="328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  <w:vMerge w:val="restart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613" w:type="dxa"/>
            <w:vMerge w:val="restart"/>
          </w:tcPr>
          <w:p>
            <w:pPr>
              <w:pStyle w:val="TableParagraph"/>
              <w:spacing w:before="77" w:line="268" w:lineRule="auto"/>
              <w:ind w:left="108" w:right="95"/>
              <w:rPr>
                <w:sz w:val="24"/>
              </w:rPr>
            </w:pPr>
            <w:r>
              <w:rPr>
                <w:sz w:val="24"/>
              </w:rPr>
              <w:t>门窗槽口对角线长度差</w:t>
            </w:r>
          </w:p>
        </w:tc>
        <w:tc>
          <w:tcPr>
            <w:tcW w:w="1435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≤2000㎜</w:t>
            </w:r>
          </w:p>
        </w:tc>
        <w:tc>
          <w:tcPr>
            <w:tcW w:w="576" w:type="dxa"/>
            <w:vMerge w:val="restart"/>
          </w:tcPr>
          <w:p>
            <w:pPr>
              <w:pStyle w:val="TableParagraph"/>
              <w:spacing w:before="77"/>
              <w:ind w:righ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04" w:type="dxa"/>
            <w:vMerge w:val="restart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用钢尺检查</w:t>
            </w: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&gt;2000㎜</w:t>
            </w:r>
          </w:p>
        </w:tc>
        <w:tc>
          <w:tcPr>
            <w:tcW w:w="57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</w:tcPr>
          <w:p>
            <w:pPr>
              <w:pStyle w:val="TableParagraph"/>
              <w:spacing w:before="77"/>
              <w:ind w:righ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048" w:type="dxa"/>
            <w:gridSpan w:val="2"/>
          </w:tcPr>
          <w:p>
            <w:pPr>
              <w:pStyle w:val="TableParagraph"/>
              <w:spacing w:before="77"/>
              <w:ind w:left="108"/>
              <w:rPr>
                <w:sz w:val="24"/>
              </w:rPr>
            </w:pPr>
            <w:r>
              <w:rPr>
                <w:sz w:val="24"/>
              </w:rPr>
              <w:t>门窗框正、侧面垂直度</w:t>
            </w:r>
          </w:p>
        </w:tc>
        <w:tc>
          <w:tcPr>
            <w:tcW w:w="576" w:type="dxa"/>
          </w:tcPr>
          <w:p>
            <w:pPr>
              <w:pStyle w:val="TableParagraph"/>
              <w:spacing w:before="77"/>
              <w:ind w:righ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330" w:right="320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2504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用垂直检测尺检查</w:t>
            </w: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08"/>
          <w:jc w:val="left"/>
        </w:trPr>
        <w:tc>
          <w:tcPr>
            <w:tcW w:w="539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048" w:type="dxa"/>
            <w:gridSpan w:val="2"/>
          </w:tcPr>
          <w:p>
            <w:pPr>
              <w:pStyle w:val="TableParagraph"/>
              <w:spacing w:before="77"/>
              <w:ind w:left="108"/>
              <w:rPr>
                <w:sz w:val="24"/>
              </w:rPr>
            </w:pPr>
            <w:r>
              <w:rPr>
                <w:sz w:val="24"/>
              </w:rPr>
              <w:t>门窗横框的水平度</w:t>
            </w:r>
          </w:p>
        </w:tc>
        <w:tc>
          <w:tcPr>
            <w:tcW w:w="576" w:type="dxa"/>
          </w:tcPr>
          <w:p>
            <w:pPr>
              <w:pStyle w:val="TableParagraph"/>
              <w:spacing w:before="77"/>
              <w:ind w:righ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04" w:type="dxa"/>
          </w:tcPr>
          <w:p>
            <w:pPr>
              <w:pStyle w:val="TableParagraph"/>
              <w:spacing w:before="77" w:line="268" w:lineRule="auto"/>
              <w:ind w:left="107" w:right="96"/>
              <w:rPr>
                <w:sz w:val="24"/>
              </w:rPr>
            </w:pPr>
            <w:r>
              <w:rPr>
                <w:spacing w:val="-29"/>
                <w:sz w:val="24"/>
              </w:rPr>
              <w:t xml:space="preserve">用 </w:t>
            </w:r>
            <w:r>
              <w:rPr>
                <w:sz w:val="24"/>
              </w:rPr>
              <w:t>1m</w:t>
            </w:r>
            <w:r>
              <w:rPr>
                <w:spacing w:val="-10"/>
                <w:sz w:val="24"/>
              </w:rPr>
              <w:t xml:space="preserve"> 水平尺和塞尺检</w:t>
            </w:r>
            <w:r>
              <w:rPr>
                <w:sz w:val="24"/>
              </w:rPr>
              <w:t>查</w:t>
            </w:r>
          </w:p>
        </w:tc>
      </w:tr>
    </w:tbl>
    <w:p>
      <w:pPr>
        <w:spacing w:after="0" w:line="268" w:lineRule="auto"/>
        <w:rPr>
          <w:sz w:val="24"/>
        </w:rPr>
        <w:sectPr>
          <w:pgSz w:w="11910" w:h="16840"/>
          <w:pgMar w:top="1500" w:right="420" w:bottom="280" w:left="1340" w:header="708" w:footer="708"/>
          <w:pgNumType w:start="19"/>
          <w:cols w:space="708"/>
        </w:sectPr>
      </w:pPr>
    </w:p>
    <w:tbl>
      <w:tblPr>
        <w:tblStyle w:val="TableNormal5"/>
        <w:tblW w:w="0" w:type="auto"/>
        <w:jc w:val="left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9"/>
        <w:gridCol w:w="3048"/>
        <w:gridCol w:w="576"/>
        <w:gridCol w:w="1076"/>
        <w:gridCol w:w="1077"/>
        <w:gridCol w:w="2504"/>
      </w:tblGrid>
      <w:tr>
        <w:tblPrEx>
          <w:tblW w:w="0" w:type="auto"/>
          <w:jc w:val="left"/>
          <w:tblInd w:w="461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</w:tcPr>
          <w:p>
            <w:pPr>
              <w:pStyle w:val="TableParagraph"/>
              <w:spacing w:before="77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048" w:type="dxa"/>
          </w:tcPr>
          <w:p>
            <w:pPr>
              <w:pStyle w:val="TableParagraph"/>
              <w:spacing w:before="77"/>
              <w:ind w:left="108"/>
              <w:rPr>
                <w:sz w:val="24"/>
              </w:rPr>
            </w:pPr>
            <w:r>
              <w:rPr>
                <w:sz w:val="24"/>
              </w:rPr>
              <w:t>门窗横框标高</w:t>
            </w:r>
          </w:p>
        </w:tc>
        <w:tc>
          <w:tcPr>
            <w:tcW w:w="576" w:type="dxa"/>
          </w:tcPr>
          <w:p>
            <w:pPr>
              <w:pStyle w:val="TableParagraph"/>
              <w:spacing w:before="77"/>
              <w:ind w:righ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47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504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用钢尺检查</w:t>
            </w: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</w:tcPr>
          <w:p>
            <w:pPr>
              <w:pStyle w:val="TableParagraph"/>
              <w:spacing w:before="77"/>
              <w:ind w:right="19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3048" w:type="dxa"/>
          </w:tcPr>
          <w:p>
            <w:pPr>
              <w:pStyle w:val="TableParagraph"/>
              <w:spacing w:before="77"/>
              <w:ind w:left="108"/>
              <w:rPr>
                <w:sz w:val="24"/>
              </w:rPr>
            </w:pPr>
            <w:r>
              <w:rPr>
                <w:sz w:val="24"/>
              </w:rPr>
              <w:t>门窗竖向偏离中心</w:t>
            </w:r>
          </w:p>
        </w:tc>
        <w:tc>
          <w:tcPr>
            <w:tcW w:w="576" w:type="dxa"/>
          </w:tcPr>
          <w:p>
            <w:pPr>
              <w:pStyle w:val="TableParagraph"/>
              <w:spacing w:before="77"/>
              <w:ind w:left="88" w:right="78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47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504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用钢尺检查</w:t>
            </w:r>
          </w:p>
        </w:tc>
      </w:tr>
      <w:tr>
        <w:tblPrEx>
          <w:tblW w:w="0" w:type="auto"/>
          <w:jc w:val="left"/>
          <w:tblInd w:w="46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4"/>
          <w:jc w:val="left"/>
        </w:trPr>
        <w:tc>
          <w:tcPr>
            <w:tcW w:w="539" w:type="dxa"/>
          </w:tcPr>
          <w:p>
            <w:pPr>
              <w:pStyle w:val="TableParagraph"/>
              <w:spacing w:before="77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048" w:type="dxa"/>
          </w:tcPr>
          <w:p>
            <w:pPr>
              <w:pStyle w:val="TableParagraph"/>
              <w:spacing w:before="77"/>
              <w:ind w:left="108"/>
              <w:rPr>
                <w:sz w:val="24"/>
              </w:rPr>
            </w:pPr>
            <w:r>
              <w:rPr>
                <w:sz w:val="24"/>
              </w:rPr>
              <w:t>双层门窗内外框间距</w:t>
            </w:r>
          </w:p>
        </w:tc>
        <w:tc>
          <w:tcPr>
            <w:tcW w:w="576" w:type="dxa"/>
          </w:tcPr>
          <w:p>
            <w:pPr>
              <w:pStyle w:val="TableParagraph"/>
              <w:spacing w:before="77"/>
              <w:ind w:righ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76" w:type="dxa"/>
          </w:tcPr>
          <w:p>
            <w:pPr>
              <w:pStyle w:val="TableParagraph"/>
              <w:spacing w:before="77"/>
              <w:ind w:left="47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77" w:type="dxa"/>
          </w:tcPr>
          <w:p>
            <w:pPr>
              <w:pStyle w:val="TableParagraph"/>
              <w:spacing w:before="7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04" w:type="dxa"/>
          </w:tcPr>
          <w:p>
            <w:pPr>
              <w:pStyle w:val="TableParagraph"/>
              <w:spacing w:before="77"/>
              <w:ind w:left="107"/>
              <w:rPr>
                <w:sz w:val="24"/>
              </w:rPr>
            </w:pPr>
            <w:r>
              <w:rPr>
                <w:sz w:val="24"/>
              </w:rPr>
              <w:t>用钢尺检查</w:t>
            </w:r>
          </w:p>
        </w:tc>
      </w:tr>
    </w:tbl>
    <w:p>
      <w:pPr>
        <w:pStyle w:val="BodyText"/>
        <w:spacing w:before="17"/>
        <w:rPr>
          <w:rFonts w:ascii="Microsoft JhengHei"/>
          <w:b/>
          <w:sz w:val="11"/>
        </w:rPr>
      </w:pPr>
    </w:p>
    <w:p>
      <w:pPr>
        <w:pStyle w:val="ListParagraph"/>
        <w:numPr>
          <w:ilvl w:val="1"/>
          <w:numId w:val="17"/>
        </w:numPr>
        <w:tabs>
          <w:tab w:val="left" w:pos="877"/>
        </w:tabs>
        <w:spacing w:before="14" w:after="0" w:line="240" w:lineRule="auto"/>
        <w:ind w:left="877" w:right="0" w:hanging="421"/>
        <w:jc w:val="left"/>
        <w:rPr>
          <w:rFonts w:ascii="Microsoft JhengHei" w:eastAsia="Microsoft JhengHei" w:hint="eastAsia"/>
          <w:b/>
          <w:sz w:val="24"/>
        </w:rPr>
      </w:pPr>
      <w:r>
        <w:rPr>
          <w:rFonts w:ascii="Microsoft JhengHei" w:eastAsia="Microsoft JhengHei" w:hint="eastAsia"/>
          <w:b/>
          <w:sz w:val="24"/>
        </w:rPr>
        <w:t>装饰工程</w:t>
      </w:r>
    </w:p>
    <w:p>
      <w:pPr>
        <w:pStyle w:val="BodyText"/>
        <w:spacing w:before="8"/>
        <w:rPr>
          <w:rFonts w:ascii="Microsoft JhengHei"/>
          <w:b/>
          <w:sz w:val="18"/>
        </w:rPr>
      </w:pPr>
    </w:p>
    <w:p>
      <w:pPr>
        <w:pStyle w:val="Heading2"/>
        <w:numPr>
          <w:ilvl w:val="2"/>
          <w:numId w:val="17"/>
        </w:numPr>
        <w:tabs>
          <w:tab w:val="left" w:pos="1538"/>
        </w:tabs>
        <w:spacing w:before="0" w:after="0" w:line="240" w:lineRule="auto"/>
        <w:ind w:left="1538" w:right="0" w:hanging="602"/>
        <w:jc w:val="left"/>
        <w:rPr>
          <w:sz w:val="22"/>
        </w:rPr>
      </w:pPr>
      <w:r>
        <w:t>施工准备</w:t>
      </w:r>
    </w:p>
    <w:p>
      <w:pPr>
        <w:pStyle w:val="BodyText"/>
        <w:spacing w:before="4"/>
        <w:rPr>
          <w:rFonts w:ascii="Microsoft JhengHei"/>
          <w:b/>
          <w:sz w:val="14"/>
        </w:rPr>
      </w:pP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487" w:lineRule="auto"/>
        <w:ind w:left="456" w:right="1375" w:firstLine="480"/>
        <w:jc w:val="left"/>
        <w:rPr>
          <w:sz w:val="24"/>
        </w:rPr>
      </w:pPr>
      <w:r>
        <w:rPr>
          <w:sz w:val="24"/>
        </w:rPr>
        <w:t>必须经过有关部门进行结构工程验收，合格后方可进行室内装修， 且弹好建筑1m线。</w:t>
      </w: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487" w:lineRule="auto"/>
        <w:ind w:left="456" w:right="1375" w:firstLine="480"/>
        <w:jc w:val="both"/>
        <w:rPr>
          <w:sz w:val="24"/>
        </w:rPr>
      </w:pPr>
      <w:r>
        <w:rPr>
          <w:sz w:val="24"/>
        </w:rPr>
        <w:t>抹灰前应检查门窗框安装位置是否正确，和墙体连接是否牢固。木</w:t>
      </w:r>
      <w:r>
        <w:rPr>
          <w:spacing w:val="-8"/>
          <w:sz w:val="24"/>
        </w:rPr>
        <w:t>门框需设铁皮保护。门窗口、隔断墙、水暖和电气管线、消防栓箱和配电箱，以</w:t>
      </w:r>
      <w:r>
        <w:rPr>
          <w:spacing w:val="-5"/>
          <w:sz w:val="24"/>
        </w:rPr>
        <w:t>及有关埋件均施工完毕，门窗框处理完毕</w:t>
      </w:r>
      <w:r>
        <w:rPr>
          <w:sz w:val="24"/>
        </w:rPr>
        <w:t>（</w:t>
      </w:r>
      <w:r>
        <w:rPr>
          <w:spacing w:val="-4"/>
          <w:sz w:val="24"/>
        </w:rPr>
        <w:t>如部分墙体为俩种材料相接，则在俩</w:t>
      </w:r>
      <w:r>
        <w:rPr>
          <w:sz w:val="24"/>
        </w:rPr>
        <w:t>种材料接缝处加设300宽钢丝网）且办理完隐检手续。</w:t>
      </w: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487" w:lineRule="auto"/>
        <w:ind w:left="456" w:right="1375" w:firstLine="480"/>
        <w:jc w:val="both"/>
        <w:rPr>
          <w:sz w:val="24"/>
        </w:rPr>
      </w:pPr>
      <w:r>
        <w:rPr>
          <w:sz w:val="24"/>
        </w:rPr>
        <w:t>管道穿越墙洞、楼板洞应及时安放套管，且用1∶3</w:t>
      </w:r>
      <w:r>
        <w:rPr>
          <w:spacing w:val="-2"/>
          <w:sz w:val="24"/>
        </w:rPr>
        <w:t>水泥砂浆或豆石</w:t>
      </w:r>
      <w:r>
        <w:rPr>
          <w:spacing w:val="-11"/>
          <w:sz w:val="24"/>
        </w:rPr>
        <w:t>混凝土填嵌密实；电线管、消火栓箱、配电籍安装完毕，且将背后露明部分钉好</w:t>
      </w:r>
      <w:r>
        <w:rPr>
          <w:sz w:val="24"/>
        </w:rPr>
        <w:t>铅丝网；接线盒用纸堵严。</w:t>
      </w: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307" w:lineRule="exact"/>
        <w:ind w:left="1778" w:right="0" w:hanging="842"/>
        <w:jc w:val="left"/>
        <w:rPr>
          <w:sz w:val="24"/>
        </w:rPr>
      </w:pPr>
      <w:r>
        <w:rPr>
          <w:sz w:val="24"/>
        </w:rPr>
        <w:t>砌块墙基层表面的灰尘、污垢和油渍等应清除干净，且浇水湿润。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487" w:lineRule="auto"/>
        <w:ind w:left="456" w:right="1375" w:firstLine="480"/>
        <w:jc w:val="left"/>
        <w:rPr>
          <w:sz w:val="24"/>
        </w:rPr>
      </w:pPr>
      <w:r>
        <w:rPr>
          <w:sz w:val="24"/>
        </w:rPr>
        <w:t>根据室内高度和抹灰现场的具体情况，提前准备好抹灰高凳或脚手架，架子应离开墙面及墙角200～250mm，以利操作。</w:t>
      </w: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307" w:lineRule="exact"/>
        <w:ind w:left="1777" w:right="0" w:hanging="842"/>
        <w:jc w:val="left"/>
        <w:rPr>
          <w:sz w:val="24"/>
        </w:rPr>
      </w:pPr>
      <w:r>
        <w:rPr>
          <w:sz w:val="24"/>
        </w:rPr>
        <w:t>施工用材料及机具均准备齐全,且符合设计及有关施工规范的要求。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487" w:lineRule="auto"/>
        <w:ind w:left="456" w:right="1375" w:firstLine="480"/>
        <w:jc w:val="left"/>
        <w:rPr>
          <w:sz w:val="24"/>
        </w:rPr>
      </w:pPr>
      <w:r>
        <w:rPr>
          <w:sz w:val="24"/>
        </w:rPr>
        <w:t>作法相同的装饰工程，室内大面积施工前先做样板间，经经监理验收合格后再大面积施工。</w:t>
      </w:r>
    </w:p>
    <w:p>
      <w:pPr>
        <w:pStyle w:val="Heading2"/>
        <w:numPr>
          <w:ilvl w:val="2"/>
          <w:numId w:val="17"/>
        </w:numPr>
        <w:tabs>
          <w:tab w:val="left" w:pos="1538"/>
        </w:tabs>
        <w:spacing w:before="0" w:after="0" w:line="362" w:lineRule="exact"/>
        <w:ind w:left="1538" w:right="0" w:hanging="602"/>
        <w:jc w:val="left"/>
        <w:rPr>
          <w:sz w:val="22"/>
        </w:rPr>
      </w:pPr>
      <w:r>
        <w:t>水泥石灰膏砂浆打底（9厚1：0.5：2.5水泥石灰膏砂浆）</w:t>
      </w:r>
    </w:p>
    <w:p>
      <w:pPr>
        <w:pStyle w:val="BodyText"/>
        <w:spacing w:before="4"/>
        <w:rPr>
          <w:rFonts w:ascii="Microsoft JhengHei"/>
          <w:b/>
          <w:sz w:val="14"/>
        </w:rPr>
      </w:pPr>
    </w:p>
    <w:p>
      <w:pPr>
        <w:pStyle w:val="ListParagraph"/>
        <w:numPr>
          <w:ilvl w:val="3"/>
          <w:numId w:val="17"/>
        </w:numPr>
        <w:tabs>
          <w:tab w:val="left" w:pos="1778"/>
        </w:tabs>
        <w:spacing w:before="0" w:after="0" w:line="240" w:lineRule="auto"/>
        <w:ind w:left="1778" w:right="0" w:hanging="842"/>
        <w:jc w:val="left"/>
        <w:rPr>
          <w:sz w:val="24"/>
        </w:rPr>
      </w:pPr>
      <w:r>
        <w:rPr>
          <w:sz w:val="24"/>
        </w:rPr>
        <w:t>墙面冲筋：用和抹灰层相同砂浆冲筋，冲筋的根数应根据房间的宽</w:t>
      </w:r>
    </w:p>
    <w:p>
      <w:pPr>
        <w:spacing w:after="0" w:line="240" w:lineRule="auto"/>
        <w:jc w:val="left"/>
        <w:rPr>
          <w:sz w:val="24"/>
        </w:rPr>
      </w:pPr>
      <w:r>
        <w:rPr>
          <w:sz w:val="24"/>
        </w:rPr>
        <w:br/>
      </w:r>
      <w:r>
        <w:rPr>
          <w:sz w:val="24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https://d.book118.com/448001065053006044</w:t>
        </w:r>
      </w:hyperlink>
    </w:p>
    <w:p>
      <w:pPr>
        <w:spacing w:after="0" w:line="240" w:lineRule="auto"/>
        <w:jc w:val="left"/>
        <w:rPr>
          <w:sz w:val="24"/>
        </w:rPr>
      </w:pPr>
    </w:p>
    <w:sectPr>
      <w:pgSz w:w="11910" w:h="16840"/>
      <w:pgMar w:top="1420" w:right="420" w:bottom="280" w:left="1340" w:header="708" w:footer="708"/>
      <w:pgNumType w:start="2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81DC5"/>
    <w:multiLevelType w:val="hybridMultilevel"/>
    <w:tmpl w:val="00000000"/>
    <w:lvl w:ilvl="0">
      <w:start w:val="1"/>
      <w:numFmt w:val="decimal"/>
      <w:lvlText w:val="(%1)"/>
      <w:lvlJc w:val="left"/>
      <w:pPr>
        <w:ind w:left="818" w:hanging="36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752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685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617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50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8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415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348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80" w:hanging="361"/>
      </w:pPr>
      <w:rPr>
        <w:rFonts w:hint="default"/>
        <w:lang w:val="en-US" w:eastAsia="zh-CN" w:bidi="ar-SA"/>
      </w:rPr>
    </w:lvl>
  </w:abstractNum>
  <w:abstractNum w:abstractNumId="1">
    <w:nsid w:val="061ABB72"/>
    <w:multiLevelType w:val="hybridMultilevel"/>
    <w:tmpl w:val="00000000"/>
    <w:lvl w:ilvl="0">
      <w:start w:val="1"/>
      <w:numFmt w:val="lowerLetter"/>
      <w:lvlText w:val="%1."/>
      <w:lvlJc w:val="left"/>
      <w:pPr>
        <w:ind w:left="457" w:hanging="2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8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97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65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34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0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271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40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08" w:hanging="241"/>
      </w:pPr>
      <w:rPr>
        <w:rFonts w:hint="default"/>
        <w:lang w:val="en-US" w:eastAsia="zh-CN" w:bidi="ar-SA"/>
      </w:rPr>
    </w:lvl>
  </w:abstractNum>
  <w:abstractNum w:abstractNumId="2">
    <w:nsid w:val="0A3C76FE"/>
    <w:multiLevelType w:val="hybridMultilevel"/>
    <w:tmpl w:val="00000000"/>
    <w:lvl w:ilvl="0">
      <w:start w:val="1"/>
      <w:numFmt w:val="decimal"/>
      <w:lvlText w:val="%1"/>
      <w:lvlJc w:val="left"/>
      <w:pPr>
        <w:ind w:left="877" w:hanging="420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877" w:hanging="420"/>
        <w:jc w:val="left"/>
      </w:pPr>
      <w:rPr>
        <w:rFonts w:ascii="Microsoft JhengHei" w:eastAsia="Microsoft JhengHei" w:hAnsi="Microsoft JhengHei" w:cs="Microsoft JhengHei" w:hint="default"/>
        <w:b/>
        <w:bCs/>
        <w:w w:val="101"/>
        <w:sz w:val="24"/>
        <w:szCs w:val="24"/>
        <w:lang w:val="en-US" w:eastAsia="zh-CN" w:bidi="ar-SA"/>
      </w:rPr>
    </w:lvl>
    <w:lvl w:ilvl="2">
      <w:start w:val="1"/>
      <w:numFmt w:val="lowerLetter"/>
      <w:lvlText w:val="%3."/>
      <w:lvlJc w:val="left"/>
      <w:pPr>
        <w:ind w:left="1058" w:hanging="361"/>
        <w:jc w:val="left"/>
      </w:pPr>
      <w:rPr>
        <w:rFonts w:ascii="宋体" w:eastAsia="宋体" w:hAnsi="宋体" w:cs="宋体" w:hint="default"/>
        <w:spacing w:val="-120"/>
        <w:w w:val="100"/>
        <w:sz w:val="22"/>
        <w:szCs w:val="22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195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331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7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03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738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874" w:hanging="361"/>
      </w:pPr>
      <w:rPr>
        <w:rFonts w:hint="default"/>
        <w:lang w:val="en-US" w:eastAsia="zh-CN" w:bidi="ar-SA"/>
      </w:rPr>
    </w:lvl>
  </w:abstractNum>
  <w:abstractNum w:abstractNumId="3">
    <w:nsid w:val="10E63B58"/>
    <w:multiLevelType w:val="hybridMultilevel"/>
    <w:tmpl w:val="00000000"/>
    <w:lvl w:ilvl="0">
      <w:start w:val="1"/>
      <w:numFmt w:val="decimal"/>
      <w:lvlText w:val="(%1)"/>
      <w:lvlJc w:val="left"/>
      <w:pPr>
        <w:ind w:left="457" w:hanging="36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8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97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65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34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0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271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40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08" w:hanging="361"/>
      </w:pPr>
      <w:rPr>
        <w:rFonts w:hint="default"/>
        <w:lang w:val="en-US" w:eastAsia="zh-CN" w:bidi="ar-SA"/>
      </w:rPr>
    </w:lvl>
  </w:abstractNum>
  <w:abstractNum w:abstractNumId="4">
    <w:nsid w:val="2F090B14"/>
    <w:multiLevelType w:val="hybridMultilevel"/>
    <w:tmpl w:val="00000000"/>
    <w:lvl w:ilvl="0">
      <w:start w:val="1"/>
      <w:numFmt w:val="lowerLetter"/>
      <w:lvlText w:val="%1."/>
      <w:lvlJc w:val="left"/>
      <w:pPr>
        <w:ind w:left="457" w:hanging="2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8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97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65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34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0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271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40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08" w:hanging="241"/>
      </w:pPr>
      <w:rPr>
        <w:rFonts w:hint="default"/>
        <w:lang w:val="en-US" w:eastAsia="zh-CN" w:bidi="ar-SA"/>
      </w:rPr>
    </w:lvl>
  </w:abstractNum>
  <w:abstractNum w:abstractNumId="5">
    <w:nsid w:val="2F1D1193"/>
    <w:multiLevelType w:val="hybridMultilevel"/>
    <w:tmpl w:val="00000000"/>
    <w:lvl w:ilvl="0">
      <w:start w:val="4"/>
      <w:numFmt w:val="decimal"/>
      <w:lvlText w:val="%1"/>
      <w:lvlJc w:val="left"/>
      <w:pPr>
        <w:ind w:left="1538" w:hanging="601"/>
        <w:jc w:val="left"/>
      </w:pPr>
      <w:rPr>
        <w:rFonts w:hint="default"/>
        <w:lang w:val="en-US" w:eastAsia="zh-CN" w:bidi="ar-SA"/>
      </w:rPr>
    </w:lvl>
    <w:lvl w:ilvl="1">
      <w:start w:val="5"/>
      <w:numFmt w:val="decimal"/>
      <w:lvlText w:val="%1.%2"/>
      <w:lvlJc w:val="left"/>
      <w:pPr>
        <w:ind w:left="1538" w:hanging="601"/>
        <w:jc w:val="left"/>
      </w:pPr>
      <w:rPr>
        <w:rFonts w:hint="default"/>
        <w:lang w:val="en-US" w:eastAsia="zh-CN" w:bidi="ar-SA"/>
      </w:rPr>
    </w:lvl>
    <w:lvl w:ilvl="2">
      <w:start w:val="3"/>
      <w:numFmt w:val="decimal"/>
      <w:lvlText w:val="%1.%2.%3"/>
      <w:lvlJc w:val="left"/>
      <w:pPr>
        <w:ind w:left="1538" w:hanging="601"/>
        <w:jc w:val="left"/>
      </w:pPr>
      <w:rPr>
        <w:rFonts w:ascii="Microsoft JhengHei" w:eastAsia="Microsoft JhengHei" w:hAnsi="Microsoft JhengHei" w:cs="Microsoft JhengHei" w:hint="default"/>
        <w:b/>
        <w:bCs/>
        <w:w w:val="108"/>
        <w:sz w:val="22"/>
        <w:szCs w:val="22"/>
        <w:lang w:val="en-US" w:eastAsia="zh-CN" w:bidi="ar-SA"/>
      </w:rPr>
    </w:lvl>
    <w:lvl w:ilvl="3">
      <w:start w:val="1"/>
      <w:numFmt w:val="decimal"/>
      <w:lvlText w:val="%1.%2.%3.%4"/>
      <w:lvlJc w:val="left"/>
      <w:pPr>
        <w:ind w:left="457" w:hanging="8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408" w:hanging="8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64" w:hanging="8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321" w:hanging="8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77" w:hanging="8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33" w:hanging="841"/>
      </w:pPr>
      <w:rPr>
        <w:rFonts w:hint="default"/>
        <w:lang w:val="en-US" w:eastAsia="zh-CN" w:bidi="ar-SA"/>
      </w:rPr>
    </w:lvl>
  </w:abstractNum>
  <w:abstractNum w:abstractNumId="6">
    <w:nsid w:val="32E19C3C"/>
    <w:multiLevelType w:val="hybridMultilevel"/>
    <w:tmpl w:val="00000000"/>
    <w:lvl w:ilvl="0">
      <w:start w:val="7"/>
      <w:numFmt w:val="lowerLetter"/>
      <w:lvlText w:val="%1."/>
      <w:lvlJc w:val="left"/>
      <w:pPr>
        <w:ind w:left="457" w:hanging="2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8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97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65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34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0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271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40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08" w:hanging="241"/>
      </w:pPr>
      <w:rPr>
        <w:rFonts w:hint="default"/>
        <w:lang w:val="en-US" w:eastAsia="zh-CN" w:bidi="ar-SA"/>
      </w:rPr>
    </w:lvl>
  </w:abstractNum>
  <w:abstractNum w:abstractNumId="7">
    <w:nsid w:val="33561376"/>
    <w:multiLevelType w:val="hybridMultilevel"/>
    <w:tmpl w:val="00000000"/>
    <w:lvl w:ilvl="0">
      <w:start w:val="3"/>
      <w:numFmt w:val="decimal"/>
      <w:lvlText w:val="(%1)"/>
      <w:lvlJc w:val="left"/>
      <w:pPr>
        <w:ind w:left="818" w:hanging="36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752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685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617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50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8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415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348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80" w:hanging="361"/>
      </w:pPr>
      <w:rPr>
        <w:rFonts w:hint="default"/>
        <w:lang w:val="en-US" w:eastAsia="zh-CN" w:bidi="ar-SA"/>
      </w:rPr>
    </w:lvl>
  </w:abstractNum>
  <w:abstractNum w:abstractNumId="8">
    <w:nsid w:val="347D96C2"/>
    <w:multiLevelType w:val="hybridMultilevel"/>
    <w:tmpl w:val="00000000"/>
    <w:lvl w:ilvl="0">
      <w:start w:val="4"/>
      <w:numFmt w:val="lowerLetter"/>
      <w:lvlText w:val="%1."/>
      <w:lvlJc w:val="left"/>
      <w:pPr>
        <w:ind w:left="1178" w:hanging="2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076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973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869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766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66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559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456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352" w:hanging="241"/>
      </w:pPr>
      <w:rPr>
        <w:rFonts w:hint="default"/>
        <w:lang w:val="en-US" w:eastAsia="zh-CN" w:bidi="ar-SA"/>
      </w:rPr>
    </w:lvl>
  </w:abstractNum>
  <w:abstractNum w:abstractNumId="9">
    <w:nsid w:val="34E416DE"/>
    <w:multiLevelType w:val="hybridMultilevel"/>
    <w:tmpl w:val="00000000"/>
    <w:lvl w:ilvl="0">
      <w:start w:val="5"/>
      <w:numFmt w:val="decimal"/>
      <w:lvlText w:val="%1."/>
      <w:lvlJc w:val="left"/>
      <w:pPr>
        <w:ind w:left="738" w:hanging="281"/>
        <w:jc w:val="left"/>
      </w:pPr>
      <w:rPr>
        <w:rFonts w:ascii="Microsoft JhengHei" w:eastAsia="Microsoft JhengHei" w:hAnsi="Microsoft JhengHei" w:cs="Microsoft JhengHei" w:hint="default"/>
        <w:b/>
        <w:bCs/>
        <w:w w:val="117"/>
        <w:sz w:val="26"/>
        <w:szCs w:val="26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877" w:hanging="420"/>
        <w:jc w:val="left"/>
      </w:pPr>
      <w:rPr>
        <w:rFonts w:ascii="Microsoft JhengHei" w:eastAsia="Microsoft JhengHei" w:hAnsi="Microsoft JhengHei" w:cs="Microsoft JhengHei" w:hint="default"/>
        <w:b/>
        <w:bCs/>
        <w:w w:val="103"/>
        <w:sz w:val="24"/>
        <w:szCs w:val="24"/>
        <w:lang w:val="en-US" w:eastAsia="zh-CN" w:bidi="ar-SA"/>
      </w:rPr>
    </w:lvl>
    <w:lvl w:ilvl="2">
      <w:start w:val="1"/>
      <w:numFmt w:val="decimal"/>
      <w:lvlText w:val="%1.%2.%3"/>
      <w:lvlJc w:val="left"/>
      <w:pPr>
        <w:ind w:left="1538" w:hanging="601"/>
        <w:jc w:val="left"/>
      </w:pPr>
      <w:rPr>
        <w:rFonts w:ascii="Microsoft JhengHei" w:eastAsia="Microsoft JhengHei" w:hAnsi="Microsoft JhengHei" w:cs="Microsoft JhengHei" w:hint="default"/>
        <w:b/>
        <w:bCs/>
        <w:w w:val="108"/>
        <w:sz w:val="22"/>
        <w:szCs w:val="22"/>
        <w:lang w:val="en-US" w:eastAsia="zh-CN" w:bidi="ar-SA"/>
      </w:rPr>
    </w:lvl>
    <w:lvl w:ilvl="3">
      <w:start w:val="1"/>
      <w:numFmt w:val="decimal"/>
      <w:lvlText w:val="%1.%2.%3.%4"/>
      <w:lvlJc w:val="left"/>
      <w:pPr>
        <w:ind w:left="457" w:hanging="8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4">
      <w:start w:val="0"/>
      <w:numFmt w:val="bullet"/>
      <w:lvlText w:val="•"/>
      <w:lvlJc w:val="left"/>
      <w:pPr>
        <w:ind w:left="1540" w:hanging="8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74" w:hanging="8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4408" w:hanging="8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5843" w:hanging="8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77" w:hanging="841"/>
      </w:pPr>
      <w:rPr>
        <w:rFonts w:hint="default"/>
        <w:lang w:val="en-US" w:eastAsia="zh-CN" w:bidi="ar-SA"/>
      </w:rPr>
    </w:lvl>
  </w:abstractNum>
  <w:abstractNum w:abstractNumId="10">
    <w:nsid w:val="38621CD5"/>
    <w:multiLevelType w:val="hybridMultilevel"/>
    <w:tmpl w:val="00000000"/>
    <w:lvl w:ilvl="0">
      <w:start w:val="4"/>
      <w:numFmt w:val="decimal"/>
      <w:lvlText w:val="%1"/>
      <w:lvlJc w:val="left"/>
      <w:pPr>
        <w:ind w:left="1537" w:hanging="601"/>
        <w:jc w:val="left"/>
      </w:pPr>
      <w:rPr>
        <w:rFonts w:hint="default"/>
        <w:lang w:val="en-US" w:eastAsia="zh-CN" w:bidi="ar-SA"/>
      </w:rPr>
    </w:lvl>
    <w:lvl w:ilvl="1">
      <w:start w:val="3"/>
      <w:numFmt w:val="decimal"/>
      <w:lvlText w:val="%1.%2"/>
      <w:lvlJc w:val="left"/>
      <w:pPr>
        <w:ind w:left="1537" w:hanging="601"/>
        <w:jc w:val="left"/>
      </w:pPr>
      <w:rPr>
        <w:rFonts w:hint="default"/>
        <w:lang w:val="en-US" w:eastAsia="zh-CN" w:bidi="ar-SA"/>
      </w:rPr>
    </w:lvl>
    <w:lvl w:ilvl="2">
      <w:start w:val="6"/>
      <w:numFmt w:val="decimal"/>
      <w:lvlText w:val="%1.%2.%3"/>
      <w:lvlJc w:val="left"/>
      <w:pPr>
        <w:ind w:left="1537" w:hanging="601"/>
        <w:jc w:val="left"/>
      </w:pPr>
      <w:rPr>
        <w:rFonts w:ascii="Microsoft JhengHei" w:eastAsia="Microsoft JhengHei" w:hAnsi="Microsoft JhengHei" w:cs="Microsoft JhengHei" w:hint="default"/>
        <w:b/>
        <w:bCs/>
        <w:w w:val="108"/>
        <w:sz w:val="22"/>
        <w:szCs w:val="22"/>
        <w:lang w:val="en-US" w:eastAsia="zh-CN" w:bidi="ar-SA"/>
      </w:rPr>
    </w:lvl>
    <w:lvl w:ilvl="3">
      <w:start w:val="1"/>
      <w:numFmt w:val="decimal"/>
      <w:lvlText w:val="%1.%2.%3.%4"/>
      <w:lvlJc w:val="left"/>
      <w:pPr>
        <w:ind w:left="1777" w:hanging="841"/>
        <w:jc w:val="left"/>
      </w:pPr>
      <w:rPr>
        <w:rFonts w:ascii="宋体" w:eastAsia="宋体" w:hAnsi="宋体" w:cs="宋体" w:hint="default"/>
        <w:w w:val="99"/>
        <w:sz w:val="22"/>
        <w:szCs w:val="22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68" w:hanging="8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98" w:hanging="8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427" w:hanging="8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357" w:hanging="8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86" w:hanging="841"/>
      </w:pPr>
      <w:rPr>
        <w:rFonts w:hint="default"/>
        <w:lang w:val="en-US" w:eastAsia="zh-CN" w:bidi="ar-SA"/>
      </w:rPr>
    </w:lvl>
  </w:abstractNum>
  <w:abstractNum w:abstractNumId="11">
    <w:nsid w:val="39C998B9"/>
    <w:multiLevelType w:val="hybridMultilevel"/>
    <w:tmpl w:val="00000000"/>
    <w:lvl w:ilvl="0">
      <w:start w:val="1"/>
      <w:numFmt w:val="lowerLetter"/>
      <w:lvlText w:val="%1."/>
      <w:lvlJc w:val="left"/>
      <w:pPr>
        <w:ind w:left="1178" w:hanging="2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076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973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869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766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66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559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456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352" w:hanging="241"/>
      </w:pPr>
      <w:rPr>
        <w:rFonts w:hint="default"/>
        <w:lang w:val="en-US" w:eastAsia="zh-CN" w:bidi="ar-SA"/>
      </w:rPr>
    </w:lvl>
  </w:abstractNum>
  <w:abstractNum w:abstractNumId="12">
    <w:nsid w:val="3E44A07A"/>
    <w:multiLevelType w:val="hybridMultilevel"/>
    <w:tmpl w:val="00000000"/>
    <w:lvl w:ilvl="0">
      <w:start w:val="3"/>
      <w:numFmt w:val="decimal"/>
      <w:lvlText w:val="%1"/>
      <w:lvlJc w:val="left"/>
      <w:pPr>
        <w:ind w:left="997" w:hanging="540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997" w:hanging="540"/>
        <w:jc w:val="left"/>
      </w:pPr>
      <w:rPr>
        <w:rFonts w:ascii="Microsoft JhengHei" w:eastAsia="Microsoft JhengHei" w:hAnsi="Microsoft JhengHei" w:cs="Microsoft JhengHei" w:hint="default"/>
        <w:b/>
        <w:bCs/>
        <w:w w:val="83"/>
        <w:sz w:val="24"/>
        <w:szCs w:val="24"/>
        <w:lang w:val="en-US" w:eastAsia="zh-CN" w:bidi="ar-SA"/>
      </w:rPr>
    </w:lvl>
    <w:lvl w:ilvl="2">
      <w:start w:val="1"/>
      <w:numFmt w:val="decimal"/>
      <w:lvlText w:val="%1.%2.%3"/>
      <w:lvlJc w:val="left"/>
      <w:pPr>
        <w:ind w:left="1538" w:hanging="601"/>
        <w:jc w:val="left"/>
      </w:pPr>
      <w:rPr>
        <w:rFonts w:ascii="Microsoft JhengHei" w:eastAsia="Microsoft JhengHei" w:hAnsi="Microsoft JhengHei" w:cs="Microsoft JhengHei" w:hint="default"/>
        <w:b/>
        <w:bCs/>
        <w:w w:val="108"/>
        <w:sz w:val="22"/>
        <w:szCs w:val="22"/>
        <w:lang w:val="en-US" w:eastAsia="zh-CN" w:bidi="ar-SA"/>
      </w:rPr>
    </w:lvl>
    <w:lvl w:ilvl="3">
      <w:start w:val="1"/>
      <w:numFmt w:val="decimal"/>
      <w:lvlText w:val="%1.%2.%3.%4"/>
      <w:lvlJc w:val="left"/>
      <w:pPr>
        <w:ind w:left="457" w:hanging="8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91" w:hanging="8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67" w:hanging="8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43" w:hanging="8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918" w:hanging="8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994" w:hanging="841"/>
      </w:pPr>
      <w:rPr>
        <w:rFonts w:hint="default"/>
        <w:lang w:val="en-US" w:eastAsia="zh-CN" w:bidi="ar-SA"/>
      </w:rPr>
    </w:lvl>
  </w:abstractNum>
  <w:abstractNum w:abstractNumId="13">
    <w:nsid w:val="66ACFE83"/>
    <w:multiLevelType w:val="hybridMultilevel"/>
    <w:tmpl w:val="00000000"/>
    <w:lvl w:ilvl="0">
      <w:start w:val="1"/>
      <w:numFmt w:val="lowerLetter"/>
      <w:lvlText w:val="%1."/>
      <w:lvlJc w:val="left"/>
      <w:pPr>
        <w:ind w:left="457" w:hanging="2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8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97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65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34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0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271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40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08" w:hanging="241"/>
      </w:pPr>
      <w:rPr>
        <w:rFonts w:hint="default"/>
        <w:lang w:val="en-US" w:eastAsia="zh-CN" w:bidi="ar-SA"/>
      </w:rPr>
    </w:lvl>
  </w:abstractNum>
  <w:abstractNum w:abstractNumId="14">
    <w:nsid w:val="671E4C74"/>
    <w:multiLevelType w:val="hybridMultilevel"/>
    <w:tmpl w:val="00000000"/>
    <w:lvl w:ilvl="0">
      <w:start w:val="2"/>
      <w:numFmt w:val="decimal"/>
      <w:lvlText w:val="%1"/>
      <w:lvlJc w:val="left"/>
      <w:pPr>
        <w:ind w:left="997" w:hanging="540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997" w:hanging="540"/>
        <w:jc w:val="left"/>
      </w:pPr>
      <w:rPr>
        <w:rFonts w:ascii="Microsoft JhengHei" w:eastAsia="Microsoft JhengHei" w:hAnsi="Microsoft JhengHei" w:cs="Microsoft JhengHei" w:hint="default"/>
        <w:b/>
        <w:bCs/>
        <w:w w:val="83"/>
        <w:sz w:val="24"/>
        <w:szCs w:val="24"/>
        <w:lang w:val="en-US" w:eastAsia="zh-CN" w:bidi="ar-SA"/>
      </w:rPr>
    </w:lvl>
    <w:lvl w:ilvl="2">
      <w:start w:val="1"/>
      <w:numFmt w:val="decimal"/>
      <w:lvlText w:val="%1.%2.%3"/>
      <w:lvlJc w:val="left"/>
      <w:pPr>
        <w:ind w:left="457" w:hanging="660"/>
        <w:jc w:val="left"/>
      </w:pPr>
      <w:rPr>
        <w:rFonts w:ascii="宋体" w:eastAsia="宋体" w:hAnsi="宋体" w:cs="宋体" w:hint="default"/>
        <w:w w:val="100"/>
        <w:sz w:val="24"/>
        <w:szCs w:val="24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32" w:hanging="66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48" w:hanging="66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64" w:hanging="66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081" w:hanging="66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097" w:hanging="66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113" w:hanging="660"/>
      </w:pPr>
      <w:rPr>
        <w:rFonts w:hint="default"/>
        <w:lang w:val="en-US" w:eastAsia="zh-CN" w:bidi="ar-SA"/>
      </w:rPr>
    </w:lvl>
  </w:abstractNum>
  <w:abstractNum w:abstractNumId="15">
    <w:nsid w:val="681ED9E1"/>
    <w:multiLevelType w:val="hybridMultilevel"/>
    <w:tmpl w:val="00000000"/>
    <w:lvl w:ilvl="0">
      <w:start w:val="4"/>
      <w:numFmt w:val="decimal"/>
      <w:lvlText w:val="%1"/>
      <w:lvlJc w:val="left"/>
      <w:pPr>
        <w:ind w:left="877" w:hanging="420"/>
        <w:jc w:val="left"/>
      </w:pPr>
      <w:rPr>
        <w:rFonts w:hint="default"/>
        <w:lang w:val="en-US" w:eastAsia="zh-CN" w:bidi="ar-SA"/>
      </w:rPr>
    </w:lvl>
    <w:lvl w:ilvl="1">
      <w:start w:val="4"/>
      <w:numFmt w:val="decimal"/>
      <w:lvlText w:val="%1.%2"/>
      <w:lvlJc w:val="left"/>
      <w:pPr>
        <w:ind w:left="877" w:hanging="420"/>
        <w:jc w:val="left"/>
      </w:pPr>
      <w:rPr>
        <w:rFonts w:ascii="Microsoft JhengHei" w:eastAsia="Microsoft JhengHei" w:hAnsi="Microsoft JhengHei" w:cs="Microsoft JhengHei" w:hint="default"/>
        <w:b/>
        <w:bCs/>
        <w:w w:val="103"/>
        <w:sz w:val="24"/>
        <w:szCs w:val="24"/>
        <w:lang w:val="en-US" w:eastAsia="zh-CN" w:bidi="ar-SA"/>
      </w:rPr>
    </w:lvl>
    <w:lvl w:ilvl="2">
      <w:start w:val="1"/>
      <w:numFmt w:val="decimal"/>
      <w:lvlText w:val="%1.%2.%3"/>
      <w:lvlJc w:val="left"/>
      <w:pPr>
        <w:ind w:left="1538" w:hanging="601"/>
        <w:jc w:val="left"/>
      </w:pPr>
      <w:rPr>
        <w:rFonts w:ascii="Microsoft JhengHei" w:eastAsia="Microsoft JhengHei" w:hAnsi="Microsoft JhengHei" w:cs="Microsoft JhengHei" w:hint="default"/>
        <w:b/>
        <w:bCs/>
        <w:w w:val="108"/>
        <w:sz w:val="22"/>
        <w:szCs w:val="22"/>
        <w:lang w:val="en-US" w:eastAsia="zh-CN" w:bidi="ar-SA"/>
      </w:rPr>
    </w:lvl>
    <w:lvl w:ilvl="3">
      <w:start w:val="1"/>
      <w:numFmt w:val="decimal"/>
      <w:lvlText w:val="%1.%2.%3.%4"/>
      <w:lvlJc w:val="left"/>
      <w:pPr>
        <w:ind w:left="457" w:hanging="8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975" w:hanging="8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170" w:hanging="8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65" w:hanging="8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60" w:hanging="8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755" w:hanging="841"/>
      </w:pPr>
      <w:rPr>
        <w:rFonts w:hint="default"/>
        <w:lang w:val="en-US" w:eastAsia="zh-CN" w:bidi="ar-SA"/>
      </w:rPr>
    </w:lvl>
  </w:abstractNum>
  <w:abstractNum w:abstractNumId="16">
    <w:nsid w:val="68215C2F"/>
    <w:multiLevelType w:val="hybridMultilevel"/>
    <w:tmpl w:val="00000000"/>
    <w:lvl w:ilvl="0">
      <w:start w:val="4"/>
      <w:numFmt w:val="decimal"/>
      <w:lvlText w:val="%1"/>
      <w:lvlJc w:val="left"/>
      <w:pPr>
        <w:ind w:left="1538" w:hanging="601"/>
        <w:jc w:val="left"/>
      </w:pPr>
      <w:rPr>
        <w:rFonts w:hint="default"/>
        <w:lang w:val="en-US" w:eastAsia="zh-CN" w:bidi="ar-SA"/>
      </w:rPr>
    </w:lvl>
    <w:lvl w:ilvl="1">
      <w:start w:val="4"/>
      <w:numFmt w:val="decimal"/>
      <w:lvlText w:val="%1.%2"/>
      <w:lvlJc w:val="left"/>
      <w:pPr>
        <w:ind w:left="1538" w:hanging="601"/>
        <w:jc w:val="left"/>
      </w:pPr>
      <w:rPr>
        <w:rFonts w:hint="default"/>
        <w:lang w:val="en-US" w:eastAsia="zh-CN" w:bidi="ar-SA"/>
      </w:rPr>
    </w:lvl>
    <w:lvl w:ilvl="2">
      <w:start w:val="5"/>
      <w:numFmt w:val="decimal"/>
      <w:lvlText w:val="%1.%2.%3"/>
      <w:lvlJc w:val="left"/>
      <w:pPr>
        <w:ind w:left="1538" w:hanging="601"/>
        <w:jc w:val="left"/>
      </w:pPr>
      <w:rPr>
        <w:rFonts w:ascii="Microsoft JhengHei" w:eastAsia="Microsoft JhengHei" w:hAnsi="Microsoft JhengHei" w:cs="Microsoft JhengHei" w:hint="default"/>
        <w:b/>
        <w:bCs/>
        <w:w w:val="108"/>
        <w:sz w:val="22"/>
        <w:szCs w:val="22"/>
        <w:lang w:val="en-US" w:eastAsia="zh-CN" w:bidi="ar-SA"/>
      </w:rPr>
    </w:lvl>
    <w:lvl w:ilvl="3">
      <w:start w:val="1"/>
      <w:numFmt w:val="decimal"/>
      <w:lvlText w:val="%1.%2.%3.%4"/>
      <w:lvlJc w:val="left"/>
      <w:pPr>
        <w:ind w:left="1778" w:hanging="8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68" w:hanging="8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98" w:hanging="8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427" w:hanging="8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357" w:hanging="8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86" w:hanging="841"/>
      </w:pPr>
      <w:rPr>
        <w:rFonts w:hint="default"/>
        <w:lang w:val="en-US" w:eastAsia="zh-CN" w:bidi="ar-SA"/>
      </w:rPr>
    </w:lvl>
  </w:abstractNum>
  <w:abstractNum w:abstractNumId="17">
    <w:nsid w:val="708A2D5C"/>
    <w:multiLevelType w:val="hybridMultilevel"/>
    <w:tmpl w:val="00000000"/>
    <w:lvl w:ilvl="0">
      <w:start w:val="2"/>
      <w:numFmt w:val="decimal"/>
      <w:lvlText w:val="%1"/>
      <w:lvlJc w:val="left"/>
      <w:pPr>
        <w:ind w:left="1058" w:hanging="601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1058" w:hanging="601"/>
        <w:jc w:val="left"/>
      </w:pPr>
      <w:rPr>
        <w:rFonts w:hint="default"/>
        <w:lang w:val="en-US" w:eastAsia="zh-CN" w:bidi="ar-SA"/>
      </w:rPr>
    </w:lvl>
    <w:lvl w:ilvl="2">
      <w:start w:val="1"/>
      <w:numFmt w:val="decimal"/>
      <w:lvlText w:val="%1.%2.%3"/>
      <w:lvlJc w:val="left"/>
      <w:pPr>
        <w:ind w:left="1058" w:hanging="60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785" w:hanging="6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694" w:hanging="6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603" w:hanging="6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511" w:hanging="6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420" w:hanging="6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328" w:hanging="601"/>
      </w:pPr>
      <w:rPr>
        <w:rFonts w:hint="default"/>
        <w:lang w:val="en-US" w:eastAsia="zh-CN" w:bidi="ar-SA"/>
      </w:rPr>
    </w:lvl>
  </w:abstractNum>
  <w:abstractNum w:abstractNumId="18">
    <w:nsid w:val="73ACA043"/>
    <w:multiLevelType w:val="hybridMultilevel"/>
    <w:tmpl w:val="00000000"/>
    <w:lvl w:ilvl="0">
      <w:start w:val="1"/>
      <w:numFmt w:val="lowerLetter"/>
      <w:lvlText w:val="%1."/>
      <w:lvlJc w:val="left"/>
      <w:pPr>
        <w:ind w:left="457" w:hanging="241"/>
        <w:jc w:val="lef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8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97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65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34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0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271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40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208" w:hanging="241"/>
      </w:pPr>
      <w:rPr>
        <w:rFonts w:hint="default"/>
        <w:lang w:val="en-US" w:eastAsia="zh-CN" w:bidi="ar-SA"/>
      </w:rPr>
    </w:lvl>
  </w:abstractNum>
  <w:abstractNum w:abstractNumId="19">
    <w:nsid w:val="793326A0"/>
    <w:multiLevelType w:val="hybridMultilevel"/>
    <w:tmpl w:val="00000000"/>
    <w:lvl w:ilvl="0">
      <w:start w:val="4"/>
      <w:numFmt w:val="decimal"/>
      <w:lvlText w:val="%1"/>
      <w:lvlJc w:val="left"/>
      <w:pPr>
        <w:ind w:left="877" w:hanging="420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877" w:hanging="420"/>
        <w:jc w:val="left"/>
      </w:pPr>
      <w:rPr>
        <w:rFonts w:ascii="Microsoft JhengHei" w:eastAsia="Microsoft JhengHei" w:hAnsi="Microsoft JhengHei" w:cs="Microsoft JhengHei" w:hint="default"/>
        <w:b/>
        <w:bCs/>
        <w:w w:val="103"/>
        <w:sz w:val="24"/>
        <w:szCs w:val="24"/>
        <w:lang w:val="en-US" w:eastAsia="zh-CN" w:bidi="ar-SA"/>
      </w:rPr>
    </w:lvl>
    <w:lvl w:ilvl="2">
      <w:start w:val="1"/>
      <w:numFmt w:val="decimal"/>
      <w:lvlText w:val="%1.%2.%3"/>
      <w:lvlJc w:val="left"/>
      <w:pPr>
        <w:ind w:left="1538" w:hanging="601"/>
        <w:jc w:val="left"/>
      </w:pPr>
      <w:rPr>
        <w:rFonts w:hint="default"/>
        <w:b/>
        <w:bCs/>
        <w:w w:val="108"/>
        <w:lang w:val="en-US" w:eastAsia="zh-CN" w:bidi="ar-SA"/>
      </w:rPr>
    </w:lvl>
    <w:lvl w:ilvl="3">
      <w:start w:val="1"/>
      <w:numFmt w:val="decimal"/>
      <w:lvlText w:val="%1.%2.%3.%4"/>
      <w:lvlJc w:val="left"/>
      <w:pPr>
        <w:ind w:left="1357" w:hanging="601"/>
        <w:jc w:val="left"/>
      </w:pPr>
      <w:rPr>
        <w:rFonts w:ascii="宋体" w:eastAsia="宋体" w:hAnsi="宋体" w:cs="宋体" w:hint="default"/>
        <w:w w:val="100"/>
        <w:sz w:val="24"/>
        <w:szCs w:val="24"/>
        <w:lang w:val="en-US" w:eastAsia="zh-CN" w:bidi="ar-SA"/>
      </w:rPr>
    </w:lvl>
    <w:lvl w:ilvl="4">
      <w:start w:val="0"/>
      <w:numFmt w:val="bullet"/>
      <w:lvlText w:val="•"/>
      <w:lvlJc w:val="left"/>
      <w:pPr>
        <w:ind w:left="1540" w:hanging="6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1780" w:hanging="6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3" w:hanging="6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5126" w:hanging="6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6799" w:hanging="601"/>
      </w:pPr>
      <w:rPr>
        <w:rFonts w:hint="default"/>
        <w:lang w:val="en-US" w:eastAsia="zh-CN" w:bidi="ar-SA"/>
      </w:rPr>
    </w:lvl>
  </w:abstractNum>
  <w:abstractNum w:abstractNumId="20">
    <w:nsid w:val="7AFC90E9"/>
    <w:multiLevelType w:val="hybridMultilevel"/>
    <w:tmpl w:val="00000000"/>
    <w:lvl w:ilvl="0">
      <w:start w:val="1"/>
      <w:numFmt w:val="lowerLetter"/>
      <w:lvlText w:val="%1."/>
      <w:lvlJc w:val="left"/>
      <w:pPr>
        <w:ind w:left="1255" w:hanging="241"/>
        <w:jc w:val="right"/>
      </w:pPr>
      <w:rPr>
        <w:rFonts w:ascii="宋体" w:eastAsia="宋体" w:hAnsi="宋体" w:cs="宋体" w:hint="default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148" w:hanging="24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3037" w:hanging="24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925" w:hanging="24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814" w:hanging="24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703" w:hanging="24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591" w:hanging="24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480" w:hanging="24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368" w:hanging="241"/>
      </w:pPr>
      <w:rPr>
        <w:rFonts w:hint="default"/>
        <w:lang w:val="en-US" w:eastAsia="zh-CN" w:bidi="ar-SA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8"/>
  </w:num>
  <w:num w:numId="5">
    <w:abstractNumId w:val="8"/>
  </w:num>
  <w:num w:numId="6">
    <w:abstractNumId w:val="11"/>
  </w:num>
  <w:num w:numId="7">
    <w:abstractNumId w:val="13"/>
  </w:num>
  <w:num w:numId="8">
    <w:abstractNumId w:val="9"/>
  </w:num>
  <w:num w:numId="9">
    <w:abstractNumId w:val="5"/>
  </w:num>
  <w:num w:numId="10">
    <w:abstractNumId w:val="15"/>
  </w:num>
  <w:num w:numId="11">
    <w:abstractNumId w:val="10"/>
  </w:num>
  <w:num w:numId="12">
    <w:abstractNumId w:val="16"/>
  </w:num>
  <w:num w:numId="13">
    <w:abstractNumId w:val="20"/>
  </w:num>
  <w:num w:numId="14">
    <w:abstractNumId w:val="3"/>
  </w:num>
  <w:num w:numId="15">
    <w:abstractNumId w:val="7"/>
  </w:num>
  <w:num w:numId="16">
    <w:abstractNumId w:val="0"/>
  </w:num>
  <w:num w:numId="17">
    <w:abstractNumId w:val="19"/>
  </w:num>
  <w:num w:numId="18">
    <w:abstractNumId w:val="12"/>
  </w:num>
  <w:num w:numId="19">
    <w:abstractNumId w:val="17"/>
  </w:num>
  <w:num w:numId="20">
    <w:abstractNumId w:val="14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456"/>
      <w:outlineLvl w:val="0"/>
    </w:pPr>
    <w:rPr>
      <w:rFonts w:ascii="Microsoft JhengHei" w:eastAsia="Microsoft JhengHei" w:hAnsi="Microsoft JhengHei" w:cs="Microsoft JhengHei"/>
      <w:b/>
      <w:bCs/>
      <w:sz w:val="28"/>
      <w:szCs w:val="28"/>
      <w:lang w:val="en-US" w:eastAsia="zh-CN" w:bidi="ar-SA"/>
    </w:rPr>
  </w:style>
  <w:style w:type="paragraph" w:styleId="Heading2">
    <w:name w:val="heading 2"/>
    <w:basedOn w:val="Normal"/>
    <w:uiPriority w:val="1"/>
    <w:qFormat/>
    <w:pPr>
      <w:ind w:left="1538" w:hanging="602"/>
      <w:outlineLvl w:val="1"/>
    </w:pPr>
    <w:rPr>
      <w:rFonts w:ascii="Microsoft JhengHei" w:eastAsia="Microsoft JhengHei" w:hAnsi="Microsoft JhengHei" w:cs="Microsoft JhengHei"/>
      <w:b/>
      <w:bCs/>
      <w:sz w:val="24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24"/>
      <w:szCs w:val="24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before="47"/>
      <w:ind w:left="2813" w:right="1375" w:hanging="2356"/>
    </w:pPr>
    <w:rPr>
      <w:rFonts w:ascii="Microsoft JhengHei" w:eastAsia="Microsoft JhengHei" w:hAnsi="Microsoft JhengHei" w:cs="Microsoft JhengHei"/>
      <w:b/>
      <w:bCs/>
      <w:sz w:val="72"/>
      <w:szCs w:val="72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456" w:firstLine="480"/>
    </w:pPr>
    <w:rPr>
      <w:rFonts w:ascii="宋体" w:eastAsia="宋体" w:hAnsi="宋体" w:cs="宋体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spacing w:before="157"/>
    </w:pPr>
    <w:rPr>
      <w:rFonts w:ascii="宋体" w:eastAsia="宋体" w:hAnsi="宋体" w:cs="宋体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448001065053006044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2024-01-16T16:18:47Z</dcterms:created>
  <dcterms:modified xsi:type="dcterms:W3CDTF">2024-01-16T16:18:47Z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2005-08-24T00:00:00Z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2024-01-16T00:00:00Z</vt:filetime>
  </property>
</Properties>
</file>