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29" w:line="181" w:lineRule="auto"/>
        <w:ind w:left="12"/>
        <w:rPr>
          <w:sz w:val="21"/>
          <w:szCs w:val="21"/>
        </w:rPr>
      </w:pPr>
      <w:r>
        <w:pict>
          <v:shape id="_x0000_s1025" style="width:482.65pt;height:0.75pt;margin-top:212.28pt;margin-left:70.44pt;mso-position-horizontal-relative:page;mso-position-vertical-relative:page;position:absolute;z-index:251659264" coordorigin="0,0" coordsize="9652,15" o:allowincell="f" path="m7,7l9645,7e" filled="f" strokecolor="black" strokeweight="0.72pt">
            <v:stroke endcap="round"/>
          </v:shape>
        </w:pict>
      </w:r>
      <w:r>
        <w:pict>
          <v:shape id="_x0000_s1026" style="width:482.65pt;height:0.75pt;margin-top:728.04pt;margin-left:70.44pt;mso-position-horizontal-relative:page;mso-position-vertical-relative:page;position:absolute;z-index:251658240" coordorigin="0,0" coordsize="9652,15" o:allowincell="f" path="m7,7l9645,7e" filled="f" strokecolor="black" strokeweight="0.72pt">
            <v:stroke endcap="round"/>
          </v:shape>
        </w:pict>
      </w:r>
      <w:r>
        <w:rPr>
          <w:rFonts w:ascii="Times New Roman" w:eastAsia="Times New Roman" w:hAnsi="Times New Roman" w:cs="Times New Roman"/>
          <w:spacing w:val="-3"/>
          <w:sz w:val="21"/>
          <w:szCs w:val="21"/>
        </w:rPr>
        <w:t>ICS</w:t>
      </w:r>
      <w:r>
        <w:rPr>
          <w:rFonts w:ascii="Times New Roman" w:eastAsia="Times New Roman" w:hAnsi="Times New Roman" w:cs="Times New Roman"/>
          <w:spacing w:val="4"/>
          <w:sz w:val="21"/>
          <w:szCs w:val="21"/>
        </w:rPr>
        <w:t xml:space="preserve">  </w:t>
      </w:r>
      <w:r>
        <w:rPr>
          <w:spacing w:val="-3"/>
          <w:sz w:val="21"/>
          <w:szCs w:val="21"/>
        </w:rPr>
        <w:t>71</w:t>
      </w:r>
    </w:p>
    <w:p>
      <w:pPr>
        <w:pStyle w:val="BodyText"/>
        <w:spacing w:before="107" w:line="184" w:lineRule="auto"/>
        <w:ind w:left="10"/>
        <w:rPr>
          <w:sz w:val="21"/>
          <w:szCs w:val="21"/>
        </w:rPr>
      </w:pPr>
      <w:r>
        <w:rPr>
          <w:spacing w:val="-2"/>
          <w:sz w:val="21"/>
          <w:szCs w:val="21"/>
        </w:rPr>
        <w:t>Y</w:t>
      </w:r>
      <w:r>
        <w:rPr>
          <w:spacing w:val="4"/>
          <w:sz w:val="21"/>
          <w:szCs w:val="21"/>
        </w:rPr>
        <w:t xml:space="preserve"> </w:t>
      </w:r>
      <w:r>
        <w:rPr>
          <w:spacing w:val="-2"/>
          <w:sz w:val="21"/>
          <w:szCs w:val="21"/>
        </w:rPr>
        <w:t>41</w:t>
      </w:r>
    </w:p>
    <w:p>
      <w:pPr>
        <w:spacing w:before="29" w:line="188" w:lineRule="auto"/>
        <w:ind w:left="6398"/>
        <w:outlineLvl w:val="0"/>
        <w:rPr>
          <w:rFonts w:ascii="Times New Roman" w:eastAsia="Times New Roman" w:hAnsi="Times New Roman" w:cs="Times New Roman"/>
          <w:sz w:val="96"/>
          <w:szCs w:val="96"/>
        </w:rPr>
      </w:pPr>
      <w:r>
        <w:rPr>
          <w:rFonts w:ascii="Times New Roman" w:eastAsia="Times New Roman" w:hAnsi="Times New Roman" w:cs="Times New Roman"/>
          <w:b/>
          <w:bCs/>
          <w:spacing w:val="67"/>
          <w:w w:val="117"/>
          <w:sz w:val="96"/>
          <w:szCs w:val="96"/>
        </w:rPr>
        <w:t>DB13</w:t>
      </w:r>
    </w:p>
    <w:p>
      <w:pPr>
        <w:pStyle w:val="BodyText"/>
        <w:spacing w:before="288" w:line="898" w:lineRule="exact"/>
        <w:ind w:left="25"/>
        <w:rPr>
          <w:sz w:val="48"/>
          <w:szCs w:val="48"/>
        </w:rPr>
      </w:pPr>
      <w:r>
        <w:rPr>
          <w:spacing w:val="-18"/>
          <w:position w:val="30"/>
          <w:sz w:val="48"/>
          <w:szCs w:val="48"/>
        </w:rPr>
        <w:t>河</w:t>
      </w:r>
      <w:r>
        <w:rPr>
          <w:spacing w:val="19"/>
          <w:position w:val="30"/>
          <w:sz w:val="48"/>
          <w:szCs w:val="48"/>
        </w:rPr>
        <w:t xml:space="preserve">    </w:t>
      </w:r>
      <w:r>
        <w:rPr>
          <w:spacing w:val="-18"/>
          <w:position w:val="30"/>
          <w:sz w:val="48"/>
          <w:szCs w:val="48"/>
        </w:rPr>
        <w:t>北</w:t>
      </w:r>
      <w:r>
        <w:rPr>
          <w:spacing w:val="19"/>
          <w:position w:val="30"/>
          <w:sz w:val="48"/>
          <w:szCs w:val="48"/>
        </w:rPr>
        <w:t xml:space="preserve">    </w:t>
      </w:r>
      <w:r>
        <w:rPr>
          <w:spacing w:val="-18"/>
          <w:position w:val="30"/>
          <w:sz w:val="48"/>
          <w:szCs w:val="48"/>
        </w:rPr>
        <w:t>省</w:t>
      </w:r>
      <w:r>
        <w:rPr>
          <w:spacing w:val="18"/>
          <w:position w:val="30"/>
          <w:sz w:val="48"/>
          <w:szCs w:val="48"/>
        </w:rPr>
        <w:t xml:space="preserve">    </w:t>
      </w:r>
      <w:r>
        <w:rPr>
          <w:spacing w:val="-18"/>
          <w:position w:val="30"/>
          <w:sz w:val="48"/>
          <w:szCs w:val="48"/>
        </w:rPr>
        <w:t>地</w:t>
      </w:r>
      <w:r>
        <w:rPr>
          <w:spacing w:val="20"/>
          <w:position w:val="30"/>
          <w:sz w:val="48"/>
          <w:szCs w:val="48"/>
        </w:rPr>
        <w:t xml:space="preserve">    </w:t>
      </w:r>
      <w:r>
        <w:rPr>
          <w:spacing w:val="-18"/>
          <w:position w:val="30"/>
          <w:sz w:val="48"/>
          <w:szCs w:val="48"/>
        </w:rPr>
        <w:t>方</w:t>
      </w:r>
      <w:r>
        <w:rPr>
          <w:spacing w:val="16"/>
          <w:position w:val="30"/>
          <w:sz w:val="48"/>
          <w:szCs w:val="48"/>
        </w:rPr>
        <w:t xml:space="preserve">    </w:t>
      </w:r>
      <w:r>
        <w:rPr>
          <w:spacing w:val="-18"/>
          <w:position w:val="30"/>
          <w:sz w:val="48"/>
          <w:szCs w:val="48"/>
        </w:rPr>
        <w:t>标</w:t>
      </w:r>
      <w:r>
        <w:rPr>
          <w:spacing w:val="18"/>
          <w:position w:val="30"/>
          <w:sz w:val="48"/>
          <w:szCs w:val="48"/>
        </w:rPr>
        <w:t xml:space="preserve">    </w:t>
      </w:r>
      <w:r>
        <w:rPr>
          <w:spacing w:val="-18"/>
          <w:position w:val="30"/>
          <w:sz w:val="48"/>
          <w:szCs w:val="48"/>
        </w:rPr>
        <w:t>准</w:t>
      </w:r>
    </w:p>
    <w:p>
      <w:pPr>
        <w:pStyle w:val="BodyText"/>
        <w:spacing w:before="1" w:line="241" w:lineRule="auto"/>
        <w:ind w:left="6818"/>
      </w:pPr>
      <w:r>
        <w:rPr>
          <w:rFonts w:ascii="Times New Roman" w:eastAsia="Times New Roman" w:hAnsi="Times New Roman" w:cs="Times New Roman"/>
        </w:rPr>
        <w:t>DB</w:t>
      </w:r>
      <w:r>
        <w:rPr>
          <w:rFonts w:ascii="Times New Roman" w:eastAsia="Times New Roman" w:hAnsi="Times New Roman" w:cs="Times New Roman"/>
          <w:spacing w:val="33"/>
        </w:rPr>
        <w:t xml:space="preserve"> </w:t>
      </w:r>
      <w:r>
        <w:rPr>
          <w:spacing w:val="1"/>
        </w:rPr>
        <w:t>13/T</w:t>
      </w:r>
      <w:r>
        <w:rPr>
          <w:spacing w:val="34"/>
        </w:rPr>
        <w:t xml:space="preserve"> </w:t>
      </w:r>
      <w:r>
        <w:rPr>
          <w:spacing w:val="1"/>
        </w:rPr>
        <w:t>1639—2012</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BodyText"/>
        <w:spacing w:before="166" w:line="224" w:lineRule="auto"/>
        <w:ind w:left="1834"/>
        <w:rPr>
          <w:sz w:val="51"/>
          <w:szCs w:val="51"/>
        </w:rPr>
      </w:pPr>
      <w:r>
        <w:rPr>
          <w:spacing w:val="7"/>
          <w:sz w:val="51"/>
          <w:szCs w:val="51"/>
        </w:rPr>
        <w:t>地理标志产品</w:t>
      </w:r>
      <w:r>
        <w:rPr>
          <w:spacing w:val="7"/>
          <w:sz w:val="51"/>
          <w:szCs w:val="51"/>
        </w:rPr>
        <w:t xml:space="preserve"> </w:t>
      </w:r>
      <w:r>
        <w:rPr>
          <w:spacing w:val="7"/>
          <w:sz w:val="51"/>
          <w:szCs w:val="51"/>
        </w:rPr>
        <w:t>清苑熏香</w:t>
      </w: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pPr>
    </w:p>
    <w:p>
      <w:pPr>
        <w:spacing w:before="4"/>
        <w:sectPr>
          <w:pgSz w:w="11905" w:h="16834"/>
          <w:pgMar w:top="617" w:right="815" w:bottom="0" w:left="1408" w:header="0" w:footer="0" w:gutter="0"/>
          <w:cols w:num="1" w:space="708" w:equalWidth="0">
            <w:col w:w="9680" w:space="0"/>
          </w:cols>
        </w:sectPr>
      </w:pPr>
    </w:p>
    <w:p>
      <w:pPr>
        <w:spacing w:before="4"/>
      </w:pPr>
    </w:p>
    <w:p>
      <w:pPr>
        <w:spacing w:before="4"/>
      </w:pPr>
    </w:p>
    <w:p>
      <w:pPr>
        <w:spacing w:before="3"/>
      </w:pPr>
    </w:p>
    <w:p>
      <w:pPr>
        <w:spacing w:before="3"/>
      </w:pPr>
    </w:p>
    <w:p>
      <w:pPr>
        <w:spacing w:before="3"/>
      </w:pPr>
    </w:p>
    <w:p>
      <w:pPr>
        <w:spacing w:before="3"/>
      </w:pPr>
    </w:p>
    <w:p>
      <w:pPr>
        <w:spacing w:before="3"/>
      </w:pPr>
    </w:p>
    <w:p>
      <w:pPr>
        <w:spacing w:before="3"/>
      </w:pPr>
    </w:p>
    <w:p>
      <w:pPr>
        <w:spacing w:before="3"/>
      </w:pPr>
    </w:p>
    <w:p>
      <w:pPr>
        <w:spacing w:before="3"/>
      </w:pPr>
    </w:p>
    <w:p>
      <w:pPr>
        <w:sectPr>
          <w:type w:val="nextPage"/>
          <w:pgSz w:w="11905" w:h="16834"/>
          <w:pgMar w:top="617" w:right="815" w:bottom="0" w:left="1408" w:header="0" w:footer="0" w:gutter="0"/>
          <w:pgNumType w:start="2"/>
          <w:cols w:num="1" w:space="708" w:equalWidth="0">
            <w:col w:w="9680" w:space="0"/>
          </w:cols>
          <w:titlePg w:val="0"/>
        </w:sectPr>
      </w:pPr>
    </w:p>
    <w:p>
      <w:pPr>
        <w:pStyle w:val="BodyText"/>
        <w:spacing w:before="57" w:line="193" w:lineRule="auto"/>
        <w:ind w:left="15"/>
      </w:pPr>
      <w:r>
        <w:t>2012</w:t>
      </w:r>
      <w:r>
        <w:rPr>
          <w:spacing w:val="-64"/>
        </w:rPr>
        <w:t xml:space="preserve"> </w:t>
      </w:r>
      <w:r>
        <w:rPr>
          <w:rFonts w:ascii="Times New Roman" w:eastAsia="Times New Roman" w:hAnsi="Times New Roman" w:cs="Times New Roman"/>
        </w:rPr>
        <w:t>–</w:t>
      </w:r>
      <w:r>
        <w:rPr>
          <w:rFonts w:ascii="Times New Roman" w:eastAsia="Times New Roman" w:hAnsi="Times New Roman" w:cs="Times New Roman"/>
          <w:spacing w:val="27"/>
        </w:rPr>
        <w:t xml:space="preserve"> </w:t>
      </w:r>
      <w:r>
        <w:t>10</w:t>
      </w:r>
      <w:r>
        <w:rPr>
          <w:spacing w:val="-58"/>
        </w:rPr>
        <w:t xml:space="preserve"> </w:t>
      </w:r>
      <w:r>
        <w:t>-</w:t>
      </w:r>
      <w:r>
        <w:rPr>
          <w:spacing w:val="-54"/>
        </w:rPr>
        <w:t xml:space="preserve"> </w:t>
      </w:r>
      <w:r>
        <w:t>29</w:t>
      </w:r>
      <w:r>
        <w:rPr>
          <w:spacing w:val="-50"/>
        </w:rPr>
        <w:t xml:space="preserve"> </w:t>
      </w:r>
      <w:r>
        <w:t>发布</w:t>
      </w:r>
    </w:p>
    <w:p>
      <w:pPr>
        <w:spacing w:line="14" w:lineRule="auto"/>
        <w:rPr>
          <w:rFonts w:ascii="Arial"/>
          <w:sz w:val="2"/>
        </w:rPr>
      </w:pPr>
      <w:r>
        <w:rPr>
          <w:rFonts w:ascii="Arial" w:eastAsia="Arial" w:hAnsi="Arial" w:cs="Arial"/>
          <w:sz w:val="2"/>
          <w:szCs w:val="2"/>
        </w:rPr>
        <w:br w:type="column"/>
      </w:r>
    </w:p>
    <w:p>
      <w:pPr>
        <w:pStyle w:val="BodyText"/>
        <w:spacing w:before="55" w:line="193" w:lineRule="auto"/>
        <w:jc w:val="right"/>
      </w:pPr>
      <w:r>
        <w:rPr>
          <w:spacing w:val="-3"/>
        </w:rPr>
        <w:t>2012</w:t>
      </w:r>
      <w:r>
        <w:rPr>
          <w:spacing w:val="-52"/>
        </w:rPr>
        <w:t xml:space="preserve"> </w:t>
      </w:r>
      <w:r>
        <w:rPr>
          <w:spacing w:val="-3"/>
        </w:rPr>
        <w:t>-</w:t>
      </w:r>
      <w:r>
        <w:rPr>
          <w:spacing w:val="-38"/>
        </w:rPr>
        <w:t xml:space="preserve"> </w:t>
      </w:r>
      <w:r>
        <w:rPr>
          <w:spacing w:val="-3"/>
        </w:rPr>
        <w:t>11</w:t>
      </w:r>
      <w:r>
        <w:rPr>
          <w:spacing w:val="-58"/>
        </w:rPr>
        <w:t xml:space="preserve"> </w:t>
      </w:r>
      <w:r>
        <w:rPr>
          <w:spacing w:val="-3"/>
        </w:rPr>
        <w:t>-</w:t>
      </w:r>
      <w:r>
        <w:rPr>
          <w:spacing w:val="-38"/>
        </w:rPr>
        <w:t xml:space="preserve"> </w:t>
      </w:r>
      <w:r>
        <w:rPr>
          <w:spacing w:val="-3"/>
        </w:rPr>
        <w:t>15</w:t>
      </w:r>
      <w:r>
        <w:rPr>
          <w:spacing w:val="-44"/>
        </w:rPr>
        <w:t xml:space="preserve"> </w:t>
      </w:r>
      <w:r>
        <w:rPr>
          <w:spacing w:val="-3"/>
        </w:rPr>
        <w:t>实施</w:t>
      </w:r>
    </w:p>
    <w:p>
      <w:pPr>
        <w:spacing w:line="193" w:lineRule="auto"/>
        <w:sectPr>
          <w:type w:val="continuous"/>
          <w:pgSz w:w="11905" w:h="16834"/>
          <w:pgMar w:top="617" w:right="815" w:bottom="0" w:left="1408" w:header="0" w:footer="0" w:gutter="0"/>
          <w:pgNumType w:start="3"/>
          <w:cols w:num="2" w:space="708" w:equalWidth="0">
            <w:col w:w="7279" w:space="100"/>
            <w:col w:w="2301" w:space="0"/>
          </w:cols>
        </w:sectPr>
      </w:pPr>
    </w:p>
    <w:p>
      <w:pPr>
        <w:spacing w:line="350" w:lineRule="auto"/>
        <w:rPr>
          <w:rFonts w:ascii="Arial"/>
          <w:sz w:val="21"/>
        </w:rPr>
      </w:pPr>
    </w:p>
    <w:p>
      <w:pPr>
        <w:spacing w:line="351" w:lineRule="auto"/>
        <w:rPr>
          <w:rFonts w:ascii="Arial"/>
          <w:sz w:val="21"/>
        </w:rPr>
      </w:pPr>
    </w:p>
    <w:p>
      <w:pPr>
        <w:pStyle w:val="BodyText"/>
        <w:spacing w:before="88" w:line="199" w:lineRule="auto"/>
        <w:ind w:left="1912"/>
      </w:pPr>
      <w:r>
        <w:rPr>
          <w:spacing w:val="31"/>
          <w:w w:val="117"/>
        </w:rPr>
        <w:t>河</w:t>
      </w:r>
      <w:r>
        <w:rPr>
          <w:spacing w:val="-78"/>
        </w:rPr>
        <w:t xml:space="preserve"> </w:t>
      </w:r>
      <w:r>
        <w:rPr>
          <w:spacing w:val="31"/>
          <w:w w:val="117"/>
        </w:rPr>
        <w:t>北</w:t>
      </w:r>
      <w:r>
        <w:rPr>
          <w:spacing w:val="-74"/>
        </w:rPr>
        <w:t xml:space="preserve"> </w:t>
      </w:r>
      <w:r>
        <w:rPr>
          <w:spacing w:val="31"/>
          <w:w w:val="117"/>
        </w:rPr>
        <w:t>省</w:t>
      </w:r>
      <w:r>
        <w:rPr>
          <w:spacing w:val="-74"/>
        </w:rPr>
        <w:t xml:space="preserve"> </w:t>
      </w:r>
      <w:r>
        <w:rPr>
          <w:spacing w:val="31"/>
          <w:w w:val="117"/>
        </w:rPr>
        <w:t>质</w:t>
      </w:r>
      <w:r>
        <w:rPr>
          <w:spacing w:val="-73"/>
        </w:rPr>
        <w:t xml:space="preserve"> </w:t>
      </w:r>
      <w:r>
        <w:rPr>
          <w:spacing w:val="31"/>
          <w:w w:val="117"/>
        </w:rPr>
        <w:t>量技</w:t>
      </w:r>
      <w:r>
        <w:rPr>
          <w:spacing w:val="-79"/>
        </w:rPr>
        <w:t xml:space="preserve"> </w:t>
      </w:r>
      <w:r>
        <w:rPr>
          <w:spacing w:val="31"/>
          <w:w w:val="117"/>
        </w:rPr>
        <w:t>术</w:t>
      </w:r>
      <w:r>
        <w:rPr>
          <w:spacing w:val="-79"/>
        </w:rPr>
        <w:t xml:space="preserve"> </w:t>
      </w:r>
      <w:r>
        <w:rPr>
          <w:spacing w:val="31"/>
          <w:w w:val="117"/>
        </w:rPr>
        <w:t>监</w:t>
      </w:r>
      <w:r>
        <w:rPr>
          <w:spacing w:val="-79"/>
        </w:rPr>
        <w:t xml:space="preserve"> </w:t>
      </w:r>
      <w:r>
        <w:rPr>
          <w:spacing w:val="31"/>
          <w:w w:val="117"/>
        </w:rPr>
        <w:t>督</w:t>
      </w:r>
      <w:r>
        <w:rPr>
          <w:spacing w:val="-77"/>
        </w:rPr>
        <w:t xml:space="preserve"> </w:t>
      </w:r>
      <w:r>
        <w:rPr>
          <w:spacing w:val="31"/>
          <w:w w:val="117"/>
        </w:rPr>
        <w:t>局</w:t>
      </w:r>
      <w:r>
        <w:rPr>
          <w:spacing w:val="20"/>
        </w:rPr>
        <w:t xml:space="preserve">    </w:t>
      </w:r>
      <w:r>
        <w:rPr>
          <w:spacing w:val="31"/>
          <w:w w:val="117"/>
          <w:position w:val="2"/>
        </w:rPr>
        <w:t>发</w:t>
      </w:r>
      <w:r>
        <w:rPr>
          <w:spacing w:val="31"/>
          <w:w w:val="117"/>
          <w:position w:val="2"/>
        </w:rPr>
        <w:t xml:space="preserve"> </w:t>
      </w:r>
      <w:r>
        <w:rPr>
          <w:spacing w:val="31"/>
          <w:w w:val="117"/>
          <w:position w:val="2"/>
        </w:rPr>
        <w:t>布</w:t>
      </w:r>
    </w:p>
    <w:p>
      <w:pPr>
        <w:spacing w:line="199" w:lineRule="auto"/>
        <w:sectPr>
          <w:type w:val="continuous"/>
          <w:pgSz w:w="11905" w:h="16834"/>
          <w:pgMar w:top="617" w:right="815" w:bottom="0" w:left="1408" w:header="0" w:footer="0" w:gutter="0"/>
          <w:pgNumType w:start="4"/>
          <w:cols w:num="1" w:space="708" w:equalWidth="0">
            <w:col w:w="9680" w:space="0"/>
          </w:cols>
        </w:sectPr>
      </w:pPr>
    </w:p>
    <w:p>
      <w:pPr>
        <w:rPr>
          <w:rFonts w:ascii="Arial"/>
          <w:sz w:val="21"/>
        </w:rPr>
      </w:pPr>
    </w:p>
    <w:p>
      <w:pPr>
        <w:rPr>
          <w:rFonts w:ascii="Arial" w:eastAsia="Arial" w:hAnsi="Arial" w:cs="Arial"/>
          <w:sz w:val="21"/>
          <w:szCs w:val="21"/>
        </w:rPr>
        <w:sectPr>
          <w:headerReference w:type="default" r:id="rId4"/>
          <w:footerReference w:type="default" r:id="rId5"/>
          <w:pgSz w:w="11905" w:h="16834"/>
          <w:pgMar w:top="0" w:right="0" w:bottom="0" w:left="0" w:header="0" w:footer="0" w:gutter="0"/>
          <w:pgNumType w:start="5"/>
          <w:cols w:space="708"/>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68" w:line="237" w:lineRule="auto"/>
        <w:jc w:val="right"/>
        <w:rPr>
          <w:sz w:val="21"/>
          <w:szCs w:val="21"/>
        </w:rPr>
      </w:pPr>
      <w:r>
        <w:rPr>
          <w:spacing w:val="-2"/>
          <w:sz w:val="21"/>
          <w:szCs w:val="21"/>
        </w:rPr>
        <w:t>DB13/T</w:t>
      </w:r>
      <w:r>
        <w:rPr>
          <w:spacing w:val="25"/>
          <w:sz w:val="21"/>
          <w:szCs w:val="21"/>
        </w:rPr>
        <w:t xml:space="preserve"> </w:t>
      </w:r>
      <w:r>
        <w:rPr>
          <w:spacing w:val="-2"/>
          <w:sz w:val="21"/>
          <w:szCs w:val="21"/>
        </w:rPr>
        <w:t>1639</w:t>
      </w:r>
      <w:r>
        <w:rPr>
          <w:rFonts w:ascii="Times New Roman" w:eastAsia="Times New Roman" w:hAnsi="Times New Roman" w:cs="Times New Roman"/>
          <w:spacing w:val="-2"/>
          <w:sz w:val="21"/>
          <w:szCs w:val="21"/>
        </w:rPr>
        <w:t>—</w:t>
      </w:r>
      <w:r>
        <w:rPr>
          <w:spacing w:val="-2"/>
          <w:sz w:val="21"/>
          <w:szCs w:val="21"/>
        </w:rPr>
        <w:t>2012</w:t>
      </w:r>
    </w:p>
    <w:p>
      <w:pPr>
        <w:spacing w:line="293" w:lineRule="auto"/>
        <w:rPr>
          <w:rFonts w:ascii="Arial"/>
          <w:sz w:val="21"/>
        </w:rPr>
      </w:pPr>
    </w:p>
    <w:p>
      <w:pPr>
        <w:spacing w:line="293" w:lineRule="auto"/>
        <w:rPr>
          <w:rFonts w:ascii="Arial"/>
          <w:sz w:val="21"/>
        </w:rPr>
      </w:pPr>
    </w:p>
    <w:p>
      <w:pPr>
        <w:spacing w:line="293" w:lineRule="auto"/>
        <w:rPr>
          <w:rFonts w:ascii="Arial"/>
          <w:sz w:val="21"/>
        </w:rPr>
      </w:pPr>
    </w:p>
    <w:p>
      <w:pPr>
        <w:pStyle w:val="BodyText"/>
        <w:spacing w:before="104" w:line="223" w:lineRule="auto"/>
        <w:ind w:left="3838"/>
        <w:rPr>
          <w:sz w:val="32"/>
          <w:szCs w:val="32"/>
        </w:rPr>
      </w:pPr>
      <w:r>
        <w:rPr>
          <w:spacing w:val="-6"/>
          <w:sz w:val="32"/>
          <w:szCs w:val="32"/>
        </w:rPr>
        <w:t>前</w:t>
      </w:r>
      <w:r>
        <w:rPr>
          <w:spacing w:val="10"/>
          <w:sz w:val="32"/>
          <w:szCs w:val="32"/>
        </w:rPr>
        <w:t xml:space="preserve">  </w:t>
      </w:r>
      <w:r>
        <w:rPr>
          <w:spacing w:val="-6"/>
          <w:sz w:val="32"/>
          <w:szCs w:val="32"/>
        </w:rPr>
        <w:t>言</w:t>
      </w:r>
    </w:p>
    <w:p>
      <w:pPr>
        <w:spacing w:line="312" w:lineRule="auto"/>
        <w:rPr>
          <w:rFonts w:ascii="Arial"/>
          <w:sz w:val="21"/>
        </w:rPr>
      </w:pPr>
    </w:p>
    <w:p>
      <w:pPr>
        <w:spacing w:line="313" w:lineRule="auto"/>
        <w:rPr>
          <w:rFonts w:ascii="Arial"/>
          <w:sz w:val="21"/>
        </w:rPr>
      </w:pPr>
    </w:p>
    <w:p>
      <w:pPr>
        <w:spacing w:before="68" w:line="312" w:lineRule="exact"/>
        <w:ind w:left="61"/>
        <w:rPr>
          <w:rFonts w:ascii="SimSun" w:eastAsia="SimSun" w:hAnsi="SimSun" w:cs="SimSun"/>
          <w:sz w:val="21"/>
          <w:szCs w:val="21"/>
        </w:rPr>
      </w:pPr>
      <w:r>
        <w:rPr>
          <w:rFonts w:ascii="SimSun" w:eastAsia="SimSun" w:hAnsi="SimSun" w:cs="SimSun"/>
          <w:spacing w:val="-1"/>
          <w:position w:val="7"/>
          <w:sz w:val="21"/>
          <w:szCs w:val="21"/>
        </w:rPr>
        <w:t>本标准按照GB/T 1.1-2009给出的规则起草。</w:t>
      </w:r>
    </w:p>
    <w:p>
      <w:pPr>
        <w:spacing w:line="220" w:lineRule="auto"/>
        <w:ind w:left="61"/>
        <w:rPr>
          <w:rFonts w:ascii="SimSun" w:eastAsia="SimSun" w:hAnsi="SimSun" w:cs="SimSun"/>
          <w:sz w:val="21"/>
          <w:szCs w:val="21"/>
        </w:rPr>
      </w:pPr>
      <w:r>
        <w:rPr>
          <w:rFonts w:ascii="SimSun" w:eastAsia="SimSun" w:hAnsi="SimSun" w:cs="SimSun"/>
          <w:spacing w:val="-2"/>
          <w:sz w:val="21"/>
          <w:szCs w:val="21"/>
        </w:rPr>
        <w:t>本标准由保定市质量技术监督局提出。</w:t>
      </w:r>
    </w:p>
    <w:p>
      <w:pPr>
        <w:spacing w:before="62" w:line="220" w:lineRule="auto"/>
        <w:ind w:left="61"/>
        <w:rPr>
          <w:rFonts w:ascii="SimSun" w:eastAsia="SimSun" w:hAnsi="SimSun" w:cs="SimSun"/>
          <w:sz w:val="21"/>
          <w:szCs w:val="21"/>
        </w:rPr>
      </w:pPr>
      <w:r>
        <w:rPr>
          <w:rFonts w:ascii="SimSun" w:eastAsia="SimSun" w:hAnsi="SimSun" w:cs="SimSun"/>
          <w:spacing w:val="-1"/>
          <w:sz w:val="21"/>
          <w:szCs w:val="21"/>
        </w:rPr>
        <w:t>本标准起草单位：河北古城香业集团股份有限公司、保定市标准化所。</w:t>
      </w:r>
    </w:p>
    <w:p>
      <w:pPr>
        <w:spacing w:before="61" w:line="220" w:lineRule="auto"/>
        <w:ind w:left="61"/>
        <w:rPr>
          <w:rFonts w:ascii="SimSun" w:eastAsia="SimSun" w:hAnsi="SimSun" w:cs="SimSun"/>
          <w:sz w:val="21"/>
          <w:szCs w:val="21"/>
        </w:rPr>
      </w:pPr>
      <w:r>
        <w:rPr>
          <w:rFonts w:ascii="SimSun" w:eastAsia="SimSun" w:hAnsi="SimSun" w:cs="SimSun"/>
          <w:spacing w:val="-3"/>
          <w:sz w:val="21"/>
          <w:szCs w:val="21"/>
        </w:rPr>
        <w:t>本标准主要起草人： 杨雪艳、杨雪峰、解艳梅、魏长宇、杨雪</w:t>
      </w:r>
      <w:r>
        <w:rPr>
          <w:rFonts w:ascii="SimSun" w:eastAsia="SimSun" w:hAnsi="SimSun" w:cs="SimSun"/>
          <w:spacing w:val="-4"/>
          <w:sz w:val="21"/>
          <w:szCs w:val="21"/>
        </w:rPr>
        <w:t>明、李志满、吴永军。</w:t>
      </w:r>
    </w:p>
    <w:p>
      <w:pPr>
        <w:spacing w:line="220" w:lineRule="auto"/>
        <w:rPr>
          <w:rFonts w:ascii="SimSun" w:eastAsia="SimSun" w:hAnsi="SimSun" w:cs="SimSun"/>
          <w:sz w:val="21"/>
          <w:szCs w:val="21"/>
        </w:rPr>
        <w:sectPr>
          <w:headerReference w:type="default" r:id="rId6"/>
          <w:footerReference w:type="default" r:id="rId7"/>
          <w:pgSz w:w="11905" w:h="16834"/>
          <w:pgMar w:top="400" w:right="1128" w:bottom="1312" w:left="1785" w:header="0" w:footer="1133" w:gutter="0"/>
          <w:pgNumType w:start="6"/>
          <w:cols w:space="708"/>
        </w:sectPr>
      </w:pPr>
    </w:p>
    <w:p>
      <w:pPr>
        <w:rPr>
          <w:rFonts w:ascii="Arial"/>
          <w:sz w:val="21"/>
        </w:rPr>
      </w:pPr>
    </w:p>
    <w:p>
      <w:pPr>
        <w:rPr>
          <w:rFonts w:ascii="Arial" w:eastAsia="Arial" w:hAnsi="Arial" w:cs="Arial"/>
          <w:sz w:val="21"/>
          <w:szCs w:val="21"/>
        </w:rPr>
        <w:sectPr>
          <w:headerReference w:type="default" r:id="rId8"/>
          <w:footerReference w:type="default" r:id="rId9"/>
          <w:pgSz w:w="11905" w:h="16834"/>
          <w:pgMar w:top="0" w:right="0" w:bottom="0" w:left="0" w:header="0" w:footer="0" w:gutter="0"/>
          <w:pgNumType w:start="7"/>
          <w:cols w:space="708"/>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68" w:line="237" w:lineRule="auto"/>
        <w:jc w:val="right"/>
        <w:rPr>
          <w:sz w:val="21"/>
          <w:szCs w:val="21"/>
        </w:rPr>
      </w:pPr>
      <w:r>
        <w:rPr>
          <w:spacing w:val="-2"/>
          <w:sz w:val="21"/>
          <w:szCs w:val="21"/>
        </w:rPr>
        <w:t>DB13/T</w:t>
      </w:r>
      <w:r>
        <w:rPr>
          <w:spacing w:val="25"/>
          <w:sz w:val="21"/>
          <w:szCs w:val="21"/>
        </w:rPr>
        <w:t xml:space="preserve"> </w:t>
      </w:r>
      <w:r>
        <w:rPr>
          <w:spacing w:val="-2"/>
          <w:sz w:val="21"/>
          <w:szCs w:val="21"/>
        </w:rPr>
        <w:t>1639</w:t>
      </w:r>
      <w:r>
        <w:rPr>
          <w:rFonts w:ascii="Times New Roman" w:eastAsia="Times New Roman" w:hAnsi="Times New Roman" w:cs="Times New Roman"/>
          <w:spacing w:val="-2"/>
          <w:sz w:val="21"/>
          <w:szCs w:val="21"/>
        </w:rPr>
        <w:t>—</w:t>
      </w:r>
      <w:r>
        <w:rPr>
          <w:spacing w:val="-2"/>
          <w:sz w:val="21"/>
          <w:szCs w:val="21"/>
        </w:rPr>
        <w:t>2012</w:t>
      </w: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BodyText"/>
        <w:spacing w:before="104" w:line="222" w:lineRule="auto"/>
        <w:ind w:left="3006"/>
        <w:rPr>
          <w:sz w:val="32"/>
          <w:szCs w:val="32"/>
        </w:rPr>
      </w:pPr>
      <w:r>
        <w:rPr>
          <w:spacing w:val="-1"/>
          <w:sz w:val="32"/>
          <w:szCs w:val="32"/>
        </w:rPr>
        <w:t>地理标志产品</w:t>
      </w:r>
      <w:r>
        <w:rPr>
          <w:spacing w:val="-1"/>
          <w:sz w:val="32"/>
          <w:szCs w:val="32"/>
        </w:rPr>
        <w:t xml:space="preserve"> </w:t>
      </w:r>
      <w:r>
        <w:rPr>
          <w:spacing w:val="-1"/>
          <w:sz w:val="32"/>
          <w:szCs w:val="32"/>
        </w:rPr>
        <w:t>清苑熏香</w:t>
      </w:r>
    </w:p>
    <w:p>
      <w:pPr>
        <w:spacing w:line="263" w:lineRule="auto"/>
        <w:rPr>
          <w:rFonts w:ascii="Arial"/>
          <w:sz w:val="21"/>
        </w:rPr>
      </w:pPr>
    </w:p>
    <w:p>
      <w:pPr>
        <w:spacing w:line="264" w:lineRule="auto"/>
        <w:rPr>
          <w:rFonts w:ascii="Arial"/>
          <w:sz w:val="21"/>
        </w:rPr>
      </w:pPr>
    </w:p>
    <w:p>
      <w:pPr>
        <w:pStyle w:val="BodyText"/>
        <w:spacing w:before="68" w:line="224" w:lineRule="auto"/>
        <w:ind w:left="16"/>
        <w:rPr>
          <w:sz w:val="21"/>
          <w:szCs w:val="21"/>
        </w:rPr>
      </w:pPr>
      <w:r>
        <w:rPr>
          <w:spacing w:val="-8"/>
          <w:sz w:val="21"/>
          <w:szCs w:val="21"/>
        </w:rPr>
        <w:t>1</w:t>
      </w:r>
      <w:r>
        <w:rPr>
          <w:spacing w:val="6"/>
          <w:sz w:val="21"/>
          <w:szCs w:val="21"/>
        </w:rPr>
        <w:t xml:space="preserve">  </w:t>
      </w:r>
      <w:r>
        <w:rPr>
          <w:spacing w:val="-8"/>
          <w:sz w:val="21"/>
          <w:szCs w:val="21"/>
        </w:rPr>
        <w:t>范围</w:t>
      </w:r>
    </w:p>
    <w:p>
      <w:pPr>
        <w:spacing w:line="298" w:lineRule="auto"/>
        <w:rPr>
          <w:rFonts w:ascii="Arial"/>
          <w:sz w:val="21"/>
        </w:rPr>
      </w:pPr>
    </w:p>
    <w:p>
      <w:pPr>
        <w:spacing w:before="68" w:line="248" w:lineRule="auto"/>
        <w:ind w:left="6" w:firstLine="422"/>
        <w:rPr>
          <w:rFonts w:ascii="SimSun" w:eastAsia="SimSun" w:hAnsi="SimSun" w:cs="SimSun"/>
          <w:sz w:val="21"/>
          <w:szCs w:val="21"/>
        </w:rPr>
      </w:pPr>
      <w:r>
        <w:rPr>
          <w:rFonts w:ascii="SimSun" w:eastAsia="SimSun" w:hAnsi="SimSun" w:cs="SimSun"/>
          <w:spacing w:val="-2"/>
          <w:sz w:val="21"/>
          <w:szCs w:val="21"/>
        </w:rPr>
        <w:t>本标准规定了地理标志产品清苑熏香的术语和定义、地理标</w:t>
      </w:r>
      <w:r>
        <w:rPr>
          <w:rFonts w:ascii="SimSun" w:eastAsia="SimSun" w:hAnsi="SimSun" w:cs="SimSun"/>
          <w:spacing w:val="-3"/>
          <w:sz w:val="21"/>
          <w:szCs w:val="21"/>
        </w:rPr>
        <w:t>志产品保护范围、产品分类、制作工艺</w:t>
      </w:r>
      <w:r>
        <w:rPr>
          <w:rFonts w:ascii="SimSun" w:eastAsia="SimSun" w:hAnsi="SimSun" w:cs="SimSun"/>
          <w:sz w:val="21"/>
          <w:szCs w:val="21"/>
        </w:rPr>
        <w:t xml:space="preserve"> </w:t>
      </w:r>
      <w:r>
        <w:rPr>
          <w:rFonts w:ascii="SimSun" w:eastAsia="SimSun" w:hAnsi="SimSun" w:cs="SimSun"/>
          <w:spacing w:val="-1"/>
          <w:sz w:val="21"/>
          <w:szCs w:val="21"/>
        </w:rPr>
        <w:t>要求、试验方法、检验规则及标志、包装、运输、</w:t>
      </w:r>
      <w:r>
        <w:rPr>
          <w:rFonts w:ascii="SimSun" w:eastAsia="SimSun" w:hAnsi="SimSun" w:cs="SimSun"/>
          <w:spacing w:val="-2"/>
          <w:sz w:val="21"/>
          <w:szCs w:val="21"/>
        </w:rPr>
        <w:t>贮存等。</w:t>
      </w:r>
    </w:p>
    <w:p>
      <w:pPr>
        <w:spacing w:before="60" w:line="629" w:lineRule="exact"/>
        <w:ind w:left="428"/>
        <w:rPr>
          <w:rFonts w:ascii="SimSun" w:eastAsia="SimSun" w:hAnsi="SimSun" w:cs="SimSun"/>
          <w:sz w:val="21"/>
          <w:szCs w:val="21"/>
        </w:rPr>
      </w:pPr>
      <w:r>
        <w:rPr>
          <w:rFonts w:ascii="SimSun" w:eastAsia="SimSun" w:hAnsi="SimSun" w:cs="SimSun"/>
          <w:position w:val="32"/>
          <w:sz w:val="21"/>
          <w:szCs w:val="21"/>
        </w:rPr>
        <w:t>本标准适用于国家质量监督检验检疫总局根据</w:t>
      </w:r>
      <w:r>
        <w:rPr>
          <w:rFonts w:ascii="SimSun" w:eastAsia="SimSun" w:hAnsi="SimSun" w:cs="SimSun"/>
          <w:spacing w:val="-1"/>
          <w:position w:val="32"/>
          <w:sz w:val="21"/>
          <w:szCs w:val="21"/>
        </w:rPr>
        <w:t>《地理标志产品保护规定》批准保护的清苑熏香。</w:t>
      </w:r>
    </w:p>
    <w:p>
      <w:pPr>
        <w:pStyle w:val="BodyText"/>
        <w:spacing w:line="222" w:lineRule="auto"/>
        <w:ind w:left="4"/>
        <w:rPr>
          <w:sz w:val="21"/>
          <w:szCs w:val="21"/>
        </w:rPr>
      </w:pPr>
      <w:r>
        <w:rPr>
          <w:sz w:val="21"/>
          <w:szCs w:val="21"/>
        </w:rPr>
        <w:t>2</w:t>
      </w:r>
      <w:r>
        <w:rPr>
          <w:sz w:val="21"/>
          <w:szCs w:val="21"/>
        </w:rPr>
        <w:t xml:space="preserve">  </w:t>
      </w:r>
      <w:r>
        <w:rPr>
          <w:sz w:val="21"/>
          <w:szCs w:val="21"/>
        </w:rPr>
        <w:t>规范性引用文件</w:t>
      </w:r>
    </w:p>
    <w:p>
      <w:pPr>
        <w:spacing w:line="296" w:lineRule="auto"/>
        <w:rPr>
          <w:rFonts w:ascii="Arial"/>
          <w:sz w:val="21"/>
        </w:rPr>
      </w:pPr>
    </w:p>
    <w:p>
      <w:pPr>
        <w:spacing w:before="69" w:line="247" w:lineRule="auto"/>
        <w:ind w:left="4" w:firstLine="429"/>
        <w:rPr>
          <w:rFonts w:ascii="SimSun" w:eastAsia="SimSun" w:hAnsi="SimSun" w:cs="SimSun"/>
          <w:sz w:val="21"/>
          <w:szCs w:val="21"/>
        </w:rPr>
      </w:pPr>
      <w:r>
        <w:rPr>
          <w:rFonts w:ascii="SimSun" w:eastAsia="SimSun" w:hAnsi="SimSun" w:cs="SimSun"/>
          <w:spacing w:val="-2"/>
          <w:sz w:val="21"/>
          <w:szCs w:val="21"/>
        </w:rPr>
        <w:t>下列文件对于本文件的应用是必不可少的。凡</w:t>
      </w:r>
      <w:r>
        <w:rPr>
          <w:rFonts w:ascii="SimSun" w:eastAsia="SimSun" w:hAnsi="SimSun" w:cs="SimSun"/>
          <w:spacing w:val="-3"/>
          <w:sz w:val="21"/>
          <w:szCs w:val="21"/>
        </w:rPr>
        <w:t>是注日期的引用文件，仅所注日期的版本适用于本文</w:t>
      </w:r>
      <w:r>
        <w:rPr>
          <w:rFonts w:ascii="SimSun" w:eastAsia="SimSun" w:hAnsi="SimSun" w:cs="SimSun"/>
          <w:sz w:val="21"/>
          <w:szCs w:val="21"/>
        </w:rPr>
        <w:t xml:space="preserve"> </w:t>
      </w:r>
      <w:r>
        <w:rPr>
          <w:rFonts w:ascii="SimSun" w:eastAsia="SimSun" w:hAnsi="SimSun" w:cs="SimSun"/>
          <w:spacing w:val="-1"/>
          <w:sz w:val="21"/>
          <w:szCs w:val="21"/>
        </w:rPr>
        <w:t>件。凡是不注日期的引用文件，其最新版本（包括所有的修改单）适用于本文件。</w:t>
      </w:r>
    </w:p>
    <w:p>
      <w:pPr>
        <w:spacing w:before="62" w:line="312" w:lineRule="exact"/>
        <w:ind w:left="425"/>
        <w:rPr>
          <w:rFonts w:ascii="SimSun" w:eastAsia="SimSun" w:hAnsi="SimSun" w:cs="SimSun"/>
          <w:sz w:val="21"/>
          <w:szCs w:val="21"/>
        </w:rPr>
      </w:pPr>
      <w:r>
        <w:rPr>
          <w:rFonts w:ascii="SimSun" w:eastAsia="SimSun" w:hAnsi="SimSun" w:cs="SimSun"/>
          <w:spacing w:val="-2"/>
          <w:position w:val="7"/>
          <w:sz w:val="21"/>
          <w:szCs w:val="21"/>
        </w:rPr>
        <w:t>GB/T</w:t>
      </w:r>
      <w:r>
        <w:rPr>
          <w:rFonts w:ascii="SimSun" w:eastAsia="SimSun" w:hAnsi="SimSun" w:cs="SimSun"/>
          <w:spacing w:val="31"/>
          <w:position w:val="7"/>
          <w:sz w:val="21"/>
          <w:szCs w:val="21"/>
        </w:rPr>
        <w:t xml:space="preserve"> </w:t>
      </w:r>
      <w:r>
        <w:rPr>
          <w:rFonts w:ascii="SimSun" w:eastAsia="SimSun" w:hAnsi="SimSun" w:cs="SimSun"/>
          <w:spacing w:val="-2"/>
          <w:position w:val="7"/>
          <w:sz w:val="21"/>
          <w:szCs w:val="21"/>
        </w:rPr>
        <w:t>191 包装储运图示标志</w:t>
      </w:r>
    </w:p>
    <w:p>
      <w:pPr>
        <w:spacing w:line="222" w:lineRule="auto"/>
        <w:ind w:left="426"/>
        <w:rPr>
          <w:rFonts w:ascii="SimSun" w:eastAsia="SimSun" w:hAnsi="SimSun" w:cs="SimSun"/>
          <w:sz w:val="21"/>
          <w:szCs w:val="21"/>
        </w:rPr>
      </w:pPr>
      <w:r>
        <w:rPr>
          <w:rFonts w:ascii="SimSun" w:eastAsia="SimSun" w:hAnsi="SimSun" w:cs="SimSun"/>
          <w:spacing w:val="-2"/>
          <w:sz w:val="21"/>
          <w:szCs w:val="21"/>
        </w:rPr>
        <w:t>QB/T</w:t>
      </w:r>
      <w:r>
        <w:rPr>
          <w:rFonts w:ascii="SimSun" w:eastAsia="SimSun" w:hAnsi="SimSun" w:cs="SimSun"/>
          <w:spacing w:val="35"/>
          <w:sz w:val="21"/>
          <w:szCs w:val="21"/>
        </w:rPr>
        <w:t xml:space="preserve"> </w:t>
      </w:r>
      <w:r>
        <w:rPr>
          <w:rFonts w:ascii="SimSun" w:eastAsia="SimSun" w:hAnsi="SimSun" w:cs="SimSun"/>
          <w:spacing w:val="-2"/>
          <w:sz w:val="21"/>
          <w:szCs w:val="21"/>
        </w:rPr>
        <w:t>1692.4-2010 卫生香</w:t>
      </w:r>
    </w:p>
    <w:p>
      <w:pPr>
        <w:spacing w:before="59" w:line="312" w:lineRule="exact"/>
        <w:ind w:left="425"/>
        <w:rPr>
          <w:rFonts w:ascii="SimSun" w:eastAsia="SimSun" w:hAnsi="SimSun" w:cs="SimSun"/>
          <w:sz w:val="21"/>
          <w:szCs w:val="21"/>
        </w:rPr>
      </w:pPr>
      <w:r>
        <w:rPr>
          <w:rFonts w:ascii="SimSun" w:eastAsia="SimSun" w:hAnsi="SimSun" w:cs="SimSun"/>
          <w:position w:val="7"/>
          <w:sz w:val="21"/>
          <w:szCs w:val="21"/>
        </w:rPr>
        <w:t>GB 26386-2011 燃香类产品安全通用技术</w:t>
      </w:r>
      <w:r>
        <w:rPr>
          <w:rFonts w:ascii="SimSun" w:eastAsia="SimSun" w:hAnsi="SimSun" w:cs="SimSun"/>
          <w:spacing w:val="-1"/>
          <w:position w:val="7"/>
          <w:sz w:val="21"/>
          <w:szCs w:val="21"/>
        </w:rPr>
        <w:t>条件</w:t>
      </w:r>
    </w:p>
    <w:p>
      <w:pPr>
        <w:spacing w:line="221" w:lineRule="auto"/>
        <w:ind w:left="425"/>
        <w:rPr>
          <w:rFonts w:ascii="SimSun" w:eastAsia="SimSun" w:hAnsi="SimSun" w:cs="SimSun"/>
          <w:sz w:val="21"/>
          <w:szCs w:val="21"/>
        </w:rPr>
      </w:pPr>
      <w:r>
        <w:rPr>
          <w:rFonts w:ascii="SimSun" w:eastAsia="SimSun" w:hAnsi="SimSun" w:cs="SimSun"/>
          <w:sz w:val="21"/>
          <w:szCs w:val="21"/>
        </w:rPr>
        <w:t>GB/T 26393 燃香类产品有害物质测试方法</w:t>
      </w:r>
    </w:p>
    <w:p>
      <w:pPr>
        <w:spacing w:before="61" w:line="221" w:lineRule="auto"/>
        <w:ind w:left="432"/>
        <w:rPr>
          <w:rFonts w:ascii="SimSun" w:eastAsia="SimSun" w:hAnsi="SimSun" w:cs="SimSun"/>
          <w:sz w:val="21"/>
          <w:szCs w:val="21"/>
        </w:rPr>
      </w:pPr>
      <w:r>
        <w:rPr>
          <w:rFonts w:ascii="SimSun" w:eastAsia="SimSun" w:hAnsi="SimSun" w:cs="SimSun"/>
          <w:spacing w:val="-1"/>
          <w:sz w:val="21"/>
          <w:szCs w:val="21"/>
        </w:rPr>
        <w:t>消毒技术规范(2002年11月版)</w:t>
      </w:r>
    </w:p>
    <w:p>
      <w:pPr>
        <w:spacing w:line="307" w:lineRule="auto"/>
        <w:rPr>
          <w:rFonts w:ascii="Arial"/>
          <w:sz w:val="21"/>
        </w:rPr>
      </w:pPr>
    </w:p>
    <w:p>
      <w:pPr>
        <w:pStyle w:val="BodyText"/>
        <w:spacing w:before="68" w:line="223" w:lineRule="auto"/>
        <w:ind w:left="5"/>
        <w:rPr>
          <w:sz w:val="21"/>
          <w:szCs w:val="21"/>
        </w:rPr>
      </w:pPr>
      <w:r>
        <w:rPr>
          <w:spacing w:val="-1"/>
          <w:sz w:val="21"/>
          <w:szCs w:val="21"/>
        </w:rPr>
        <w:t>3</w:t>
      </w:r>
      <w:r>
        <w:rPr>
          <w:spacing w:val="-1"/>
          <w:sz w:val="21"/>
          <w:szCs w:val="21"/>
        </w:rPr>
        <w:t xml:space="preserve">  </w:t>
      </w:r>
      <w:r>
        <w:rPr>
          <w:spacing w:val="-1"/>
          <w:sz w:val="21"/>
          <w:szCs w:val="21"/>
        </w:rPr>
        <w:t>术语和定义</w:t>
      </w:r>
    </w:p>
    <w:p>
      <w:pPr>
        <w:spacing w:line="295" w:lineRule="auto"/>
        <w:rPr>
          <w:rFonts w:ascii="Arial"/>
          <w:sz w:val="21"/>
        </w:rPr>
      </w:pPr>
    </w:p>
    <w:p>
      <w:pPr>
        <w:spacing w:before="69" w:line="496" w:lineRule="exact"/>
        <w:ind w:left="434"/>
        <w:rPr>
          <w:rFonts w:ascii="SimSun" w:eastAsia="SimSun" w:hAnsi="SimSun" w:cs="SimSun"/>
          <w:sz w:val="21"/>
          <w:szCs w:val="21"/>
        </w:rPr>
      </w:pPr>
      <w:r>
        <w:rPr>
          <w:rFonts w:ascii="SimSun" w:eastAsia="SimSun" w:hAnsi="SimSun" w:cs="SimSun"/>
          <w:spacing w:val="-1"/>
          <w:position w:val="22"/>
          <w:sz w:val="21"/>
          <w:szCs w:val="21"/>
        </w:rPr>
        <w:t>下列术语和定义适用于本标准。</w:t>
      </w:r>
    </w:p>
    <w:p>
      <w:pPr>
        <w:pStyle w:val="BodyText"/>
        <w:spacing w:before="1" w:line="185" w:lineRule="auto"/>
        <w:ind w:left="5"/>
        <w:rPr>
          <w:sz w:val="21"/>
          <w:szCs w:val="21"/>
        </w:rPr>
      </w:pPr>
      <w:r>
        <w:rPr>
          <w:spacing w:val="-2"/>
          <w:sz w:val="21"/>
          <w:szCs w:val="21"/>
        </w:rPr>
        <w:t>3.1</w:t>
      </w:r>
    </w:p>
    <w:p>
      <w:pPr>
        <w:pStyle w:val="BodyText"/>
        <w:spacing w:before="228" w:line="219" w:lineRule="auto"/>
        <w:ind w:left="430"/>
        <w:rPr>
          <w:sz w:val="21"/>
          <w:szCs w:val="21"/>
        </w:rPr>
      </w:pPr>
      <w:r>
        <w:rPr>
          <w:spacing w:val="-1"/>
          <w:sz w:val="21"/>
          <w:szCs w:val="21"/>
        </w:rPr>
        <w:t>清苑熏香</w:t>
      </w:r>
      <w:r>
        <w:rPr>
          <w:spacing w:val="-1"/>
          <w:sz w:val="21"/>
          <w:szCs w:val="21"/>
        </w:rPr>
        <w:t xml:space="preserve"> </w:t>
      </w:r>
      <w:r>
        <w:rPr>
          <w:spacing w:val="-1"/>
          <w:sz w:val="21"/>
          <w:szCs w:val="21"/>
        </w:rPr>
        <w:t>Qingyuan</w:t>
      </w:r>
      <w:r>
        <w:rPr>
          <w:spacing w:val="-1"/>
          <w:sz w:val="21"/>
          <w:szCs w:val="21"/>
        </w:rPr>
        <w:t xml:space="preserve"> </w:t>
      </w:r>
      <w:r>
        <w:rPr>
          <w:spacing w:val="-1"/>
          <w:sz w:val="21"/>
          <w:szCs w:val="21"/>
        </w:rPr>
        <w:t>Xun</w:t>
      </w:r>
      <w:r>
        <w:rPr>
          <w:spacing w:val="-1"/>
          <w:sz w:val="21"/>
          <w:szCs w:val="21"/>
        </w:rPr>
        <w:t xml:space="preserve"> </w:t>
      </w:r>
      <w:r>
        <w:rPr>
          <w:spacing w:val="-1"/>
          <w:sz w:val="21"/>
          <w:szCs w:val="21"/>
        </w:rPr>
        <w:t>xiang</w:t>
      </w:r>
    </w:p>
    <w:p>
      <w:pPr>
        <w:spacing w:before="217" w:line="248" w:lineRule="auto"/>
        <w:ind w:left="6" w:firstLine="424"/>
        <w:rPr>
          <w:rFonts w:ascii="SimSun" w:eastAsia="SimSun" w:hAnsi="SimSun" w:cs="SimSun"/>
          <w:sz w:val="21"/>
          <w:szCs w:val="21"/>
        </w:rPr>
      </w:pPr>
      <w:r>
        <w:rPr>
          <w:rFonts w:ascii="SimSun" w:eastAsia="SimSun" w:hAnsi="SimSun" w:cs="SimSun"/>
          <w:spacing w:val="-4"/>
          <w:sz w:val="21"/>
          <w:szCs w:val="21"/>
        </w:rPr>
        <w:t>是以传统配方使用野芙蓉、芳香植物、中草药或香料、香精为原材料，</w:t>
      </w:r>
      <w:r>
        <w:rPr>
          <w:rFonts w:ascii="SimSun" w:eastAsia="SimSun" w:hAnsi="SimSun" w:cs="SimSun"/>
          <w:spacing w:val="-39"/>
          <w:sz w:val="21"/>
          <w:szCs w:val="21"/>
        </w:rPr>
        <w:t xml:space="preserve"> </w:t>
      </w:r>
      <w:r>
        <w:rPr>
          <w:rFonts w:ascii="SimSun" w:eastAsia="SimSun" w:hAnsi="SimSun" w:cs="SimSun"/>
          <w:spacing w:val="-4"/>
          <w:sz w:val="21"/>
          <w:szCs w:val="21"/>
        </w:rPr>
        <w:t>按清苑熏香特定生产工艺制</w:t>
      </w:r>
      <w:r>
        <w:rPr>
          <w:rFonts w:ascii="SimSun" w:eastAsia="SimSun" w:hAnsi="SimSun" w:cs="SimSun"/>
          <w:sz w:val="21"/>
          <w:szCs w:val="21"/>
        </w:rPr>
        <w:t xml:space="preserve"> </w:t>
      </w:r>
      <w:r>
        <w:rPr>
          <w:rFonts w:ascii="SimSun" w:eastAsia="SimSun" w:hAnsi="SimSun" w:cs="SimSun"/>
          <w:spacing w:val="-3"/>
          <w:sz w:val="21"/>
          <w:szCs w:val="21"/>
        </w:rPr>
        <w:t>作而成的燃香制品。</w:t>
      </w:r>
    </w:p>
    <w:p>
      <w:pPr>
        <w:spacing w:line="306" w:lineRule="auto"/>
        <w:rPr>
          <w:rFonts w:ascii="Arial"/>
          <w:sz w:val="21"/>
        </w:rPr>
        <w:sectPr>
          <w:headerReference w:type="default" r:id="rId10"/>
          <w:footerReference w:type="default" r:id="rId11"/>
          <w:pgSz w:w="11905" w:h="16834"/>
          <w:pgMar w:top="400" w:right="1127" w:bottom="1314" w:left="1418" w:header="0" w:footer="1133" w:gutter="0"/>
          <w:pgNumType w:start="8"/>
          <w:cols w:space="708"/>
        </w:sectPr>
      </w:pPr>
    </w:p>
    <w:p>
      <w:pPr>
        <w:pStyle w:val="BodyText"/>
        <w:spacing w:before="69" w:line="222" w:lineRule="auto"/>
        <w:rPr>
          <w:sz w:val="21"/>
          <w:szCs w:val="21"/>
        </w:rPr>
      </w:pPr>
      <w:r>
        <w:rPr>
          <w:sz w:val="21"/>
          <w:szCs w:val="21"/>
        </w:rPr>
        <w:t>4</w:t>
      </w:r>
      <w:r>
        <w:rPr>
          <w:sz w:val="21"/>
          <w:szCs w:val="21"/>
        </w:rPr>
        <w:t xml:space="preserve">  </w:t>
      </w:r>
      <w:r>
        <w:rPr>
          <w:sz w:val="21"/>
          <w:szCs w:val="21"/>
        </w:rPr>
        <w:t>地理标志产品保护范围</w:t>
      </w:r>
    </w:p>
    <w:p>
      <w:pPr>
        <w:spacing w:line="295" w:lineRule="auto"/>
        <w:rPr>
          <w:rFonts w:ascii="Arial"/>
          <w:sz w:val="21"/>
        </w:rPr>
      </w:pPr>
    </w:p>
    <w:p>
      <w:pPr>
        <w:spacing w:before="69" w:line="248" w:lineRule="auto"/>
        <w:ind w:left="6" w:firstLine="421"/>
        <w:rPr>
          <w:rFonts w:ascii="SimSun" w:eastAsia="SimSun" w:hAnsi="SimSun" w:cs="SimSun"/>
          <w:sz w:val="21"/>
          <w:szCs w:val="21"/>
        </w:rPr>
      </w:pPr>
      <w:r>
        <w:rPr>
          <w:rFonts w:ascii="SimSun" w:eastAsia="SimSun" w:hAnsi="SimSun" w:cs="SimSun"/>
          <w:spacing w:val="-2"/>
          <w:sz w:val="21"/>
          <w:szCs w:val="21"/>
        </w:rPr>
        <w:t>清苑熏香地理标志产品保护范围为国家批准的河北省清苑县现辖行政区域内（见附录</w:t>
      </w:r>
      <w:r>
        <w:rPr>
          <w:rFonts w:ascii="SimSun" w:eastAsia="SimSun" w:hAnsi="SimSun" w:cs="SimSun"/>
          <w:spacing w:val="-3"/>
          <w:sz w:val="21"/>
          <w:szCs w:val="21"/>
        </w:rPr>
        <w:t>A</w:t>
      </w:r>
      <w:r>
        <w:rPr>
          <w:rFonts w:ascii="SimSun" w:eastAsia="SimSun" w:hAnsi="SimSun" w:cs="SimSun"/>
          <w:spacing w:val="-17"/>
          <w:sz w:val="21"/>
          <w:szCs w:val="21"/>
        </w:rPr>
        <w:t>），</w:t>
      </w:r>
      <w:r>
        <w:rPr>
          <w:rFonts w:ascii="SimSun" w:eastAsia="SimSun" w:hAnsi="SimSun" w:cs="SimSun"/>
          <w:spacing w:val="18"/>
          <w:sz w:val="21"/>
          <w:szCs w:val="21"/>
        </w:rPr>
        <w:t xml:space="preserve"> </w:t>
      </w:r>
      <w:r>
        <w:rPr>
          <w:rFonts w:ascii="SimSun" w:eastAsia="SimSun" w:hAnsi="SimSun" w:cs="SimSun"/>
          <w:spacing w:val="-3"/>
          <w:sz w:val="21"/>
          <w:szCs w:val="21"/>
        </w:rPr>
        <w:t>按照本</w:t>
      </w:r>
      <w:r>
        <w:rPr>
          <w:rFonts w:ascii="SimSun" w:eastAsia="SimSun" w:hAnsi="SimSun" w:cs="SimSun"/>
          <w:sz w:val="21"/>
          <w:szCs w:val="21"/>
        </w:rPr>
        <w:t xml:space="preserve"> </w:t>
      </w:r>
      <w:r>
        <w:rPr>
          <w:rFonts w:ascii="SimSun" w:eastAsia="SimSun" w:hAnsi="SimSun" w:cs="SimSun"/>
          <w:spacing w:val="-1"/>
          <w:sz w:val="21"/>
          <w:szCs w:val="21"/>
        </w:rPr>
        <w:t>标准规定的原料和特定生产工艺制成的燃香制品。</w:t>
      </w:r>
    </w:p>
    <w:p>
      <w:pPr>
        <w:spacing w:line="306" w:lineRule="auto"/>
        <w:rPr>
          <w:rFonts w:ascii="Arial"/>
          <w:sz w:val="21"/>
        </w:rPr>
      </w:pPr>
    </w:p>
    <w:p>
      <w:pPr>
        <w:pStyle w:val="BodyText"/>
        <w:spacing w:before="69" w:line="222" w:lineRule="auto"/>
        <w:rPr>
          <w:sz w:val="21"/>
          <w:szCs w:val="21"/>
        </w:rPr>
      </w:pPr>
      <w:r>
        <w:rPr>
          <w:sz w:val="21"/>
          <w:szCs w:val="21"/>
        </w:rPr>
        <w:t>5</w:t>
      </w:r>
      <w:r>
        <w:rPr>
          <w:sz w:val="21"/>
          <w:szCs w:val="21"/>
        </w:rPr>
        <w:t xml:space="preserve">  </w:t>
      </w:r>
      <w:r>
        <w:rPr>
          <w:sz w:val="21"/>
          <w:szCs w:val="21"/>
        </w:rPr>
        <w:t>产品分类</w:t>
      </w:r>
    </w:p>
    <w:p>
      <w:pPr>
        <w:spacing w:line="297" w:lineRule="auto"/>
        <w:rPr>
          <w:rFonts w:ascii="Arial"/>
          <w:sz w:val="21"/>
        </w:rPr>
      </w:pPr>
    </w:p>
    <w:p>
      <w:pPr>
        <w:pStyle w:val="BodyText"/>
        <w:spacing w:before="68" w:line="220" w:lineRule="auto"/>
        <w:rPr>
          <w:rFonts w:ascii="SimSun" w:eastAsia="SimSun" w:hAnsi="SimSun" w:cs="SimSun"/>
          <w:sz w:val="21"/>
          <w:szCs w:val="21"/>
        </w:rPr>
      </w:pPr>
      <w:r>
        <w:rPr>
          <w:spacing w:val="-1"/>
          <w:sz w:val="21"/>
          <w:szCs w:val="21"/>
        </w:rPr>
        <w:t>5.1</w:t>
      </w:r>
      <w:r>
        <w:rPr>
          <w:spacing w:val="-1"/>
          <w:sz w:val="21"/>
          <w:szCs w:val="21"/>
        </w:rPr>
        <w:t xml:space="preserve">  </w:t>
      </w:r>
      <w:r>
        <w:rPr>
          <w:rFonts w:ascii="SimSun" w:eastAsia="SimSun" w:hAnsi="SimSun" w:cs="SimSun"/>
          <w:spacing w:val="-1"/>
          <w:sz w:val="21"/>
          <w:szCs w:val="21"/>
        </w:rPr>
        <w:t>按原料不同分为檀香、沉香、中草药香、香精香等。</w:t>
      </w:r>
    </w:p>
    <w:p>
      <w:pPr>
        <w:pStyle w:val="BodyText"/>
        <w:spacing w:before="220" w:line="221" w:lineRule="auto"/>
        <w:rPr>
          <w:rFonts w:ascii="SimSun" w:eastAsia="SimSun" w:hAnsi="SimSun" w:cs="SimSun"/>
          <w:sz w:val="21"/>
          <w:szCs w:val="21"/>
        </w:rPr>
      </w:pPr>
      <w:r>
        <w:rPr>
          <w:sz w:val="21"/>
          <w:szCs w:val="21"/>
        </w:rPr>
        <w:t>5.2</w:t>
      </w:r>
      <w:r>
        <w:rPr>
          <w:sz w:val="21"/>
          <w:szCs w:val="21"/>
        </w:rPr>
        <w:t xml:space="preserve">  </w:t>
      </w:r>
      <w:r>
        <w:rPr>
          <w:rFonts w:ascii="SimSun" w:eastAsia="SimSun" w:hAnsi="SimSun" w:cs="SimSun"/>
          <w:sz w:val="21"/>
          <w:szCs w:val="21"/>
        </w:rPr>
        <w:t>按形状不同分为线香、盘香、竹枝香、异形香等。</w:t>
      </w:r>
    </w:p>
    <w:p>
      <w:pPr>
        <w:pStyle w:val="BodyText"/>
        <w:spacing w:before="215" w:line="220" w:lineRule="auto"/>
        <w:rPr>
          <w:rFonts w:ascii="SimSun" w:eastAsia="SimSun" w:hAnsi="SimSun" w:cs="SimSun"/>
          <w:sz w:val="21"/>
          <w:szCs w:val="21"/>
        </w:rPr>
      </w:pPr>
      <w:r>
        <w:rPr>
          <w:sz w:val="21"/>
          <w:szCs w:val="21"/>
        </w:rPr>
        <w:t>5.3</w:t>
      </w:r>
      <w:r>
        <w:rPr>
          <w:sz w:val="21"/>
          <w:szCs w:val="21"/>
        </w:rPr>
        <w:t xml:space="preserve">  </w:t>
      </w:r>
      <w:r>
        <w:rPr>
          <w:rFonts w:ascii="SimSun" w:eastAsia="SimSun" w:hAnsi="SimSun" w:cs="SimSun"/>
          <w:sz w:val="21"/>
          <w:szCs w:val="21"/>
        </w:rPr>
        <w:t>按产品用途不同分为以下几种:</w:t>
      </w:r>
    </w:p>
    <w:p>
      <w:pPr>
        <w:spacing w:line="220" w:lineRule="auto"/>
        <w:rPr>
          <w:rFonts w:ascii="SimSun" w:eastAsia="SimSun" w:hAnsi="SimSun" w:cs="SimSun"/>
          <w:sz w:val="21"/>
          <w:szCs w:val="21"/>
        </w:rPr>
        <w:sectPr>
          <w:headerReference w:type="default" r:id="rId12"/>
          <w:footerReference w:type="default" r:id="rId13"/>
          <w:type w:val="nextPage"/>
          <w:pgSz w:w="11905" w:h="16834"/>
          <w:pgMar w:top="400" w:right="1127" w:bottom="1314" w:left="1418" w:header="0" w:footer="1133" w:gutter="0"/>
          <w:pgNumType w:start="9"/>
          <w:cols w:space="708"/>
          <w:titlePg w:val="0"/>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68" w:line="237" w:lineRule="auto"/>
        <w:ind w:left="1"/>
        <w:rPr>
          <w:sz w:val="21"/>
          <w:szCs w:val="21"/>
        </w:rPr>
      </w:pPr>
      <w:r>
        <w:rPr>
          <w:spacing w:val="-2"/>
          <w:sz w:val="21"/>
          <w:szCs w:val="21"/>
        </w:rPr>
        <w:t>DB13/T</w:t>
      </w:r>
      <w:r>
        <w:rPr>
          <w:spacing w:val="25"/>
          <w:sz w:val="21"/>
          <w:szCs w:val="21"/>
        </w:rPr>
        <w:t xml:space="preserve"> </w:t>
      </w:r>
      <w:r>
        <w:rPr>
          <w:spacing w:val="-2"/>
          <w:sz w:val="21"/>
          <w:szCs w:val="21"/>
        </w:rPr>
        <w:t>1639</w:t>
      </w:r>
      <w:r>
        <w:rPr>
          <w:rFonts w:ascii="Times New Roman" w:eastAsia="Times New Roman" w:hAnsi="Times New Roman" w:cs="Times New Roman"/>
          <w:spacing w:val="-2"/>
          <w:sz w:val="21"/>
          <w:szCs w:val="21"/>
        </w:rPr>
        <w:t>—</w:t>
      </w:r>
      <w:r>
        <w:rPr>
          <w:spacing w:val="-2"/>
          <w:sz w:val="21"/>
          <w:szCs w:val="21"/>
        </w:rPr>
        <w:t>2012</w:t>
      </w:r>
    </w:p>
    <w:p>
      <w:pPr>
        <w:spacing w:before="249" w:line="220" w:lineRule="auto"/>
        <w:ind w:left="423"/>
        <w:rPr>
          <w:rFonts w:ascii="SimSun" w:eastAsia="SimSun" w:hAnsi="SimSun" w:cs="SimSun"/>
          <w:sz w:val="21"/>
          <w:szCs w:val="21"/>
        </w:rPr>
      </w:pPr>
      <w:r>
        <w:rPr>
          <w:rFonts w:ascii="SimSun" w:eastAsia="SimSun" w:hAnsi="SimSun" w:cs="SimSun"/>
          <w:spacing w:val="-1"/>
          <w:sz w:val="20"/>
          <w:szCs w:val="20"/>
        </w:rPr>
        <w:t xml:space="preserve">a)  </w:t>
      </w:r>
      <w:r>
        <w:rPr>
          <w:rFonts w:ascii="SimSun" w:eastAsia="SimSun" w:hAnsi="SimSun" w:cs="SimSun"/>
          <w:spacing w:val="-1"/>
          <w:sz w:val="21"/>
          <w:szCs w:val="21"/>
        </w:rPr>
        <w:t>宗教、礼仪、祭祀等公共场所用香；</w:t>
      </w:r>
    </w:p>
    <w:p>
      <w:pPr>
        <w:spacing w:before="61" w:line="221" w:lineRule="auto"/>
        <w:ind w:left="419"/>
        <w:rPr>
          <w:rFonts w:ascii="SimSun" w:eastAsia="SimSun" w:hAnsi="SimSun" w:cs="SimSun"/>
          <w:sz w:val="21"/>
          <w:szCs w:val="21"/>
        </w:rPr>
      </w:pPr>
      <w:r>
        <w:rPr>
          <w:rFonts w:ascii="SimSun" w:eastAsia="SimSun" w:hAnsi="SimSun" w:cs="SimSun"/>
          <w:spacing w:val="-5"/>
          <w:sz w:val="20"/>
          <w:szCs w:val="20"/>
        </w:rPr>
        <w:t xml:space="preserve">b)  </w:t>
      </w:r>
      <w:r>
        <w:rPr>
          <w:rFonts w:ascii="SimSun" w:eastAsia="SimSun" w:hAnsi="SimSun" w:cs="SimSun"/>
          <w:spacing w:val="-5"/>
          <w:sz w:val="21"/>
          <w:szCs w:val="21"/>
        </w:rPr>
        <w:t>用于驱除空气异味，</w:t>
      </w:r>
      <w:r>
        <w:rPr>
          <w:rFonts w:ascii="SimSun" w:eastAsia="SimSun" w:hAnsi="SimSun" w:cs="SimSun"/>
          <w:spacing w:val="22"/>
          <w:sz w:val="21"/>
          <w:szCs w:val="21"/>
        </w:rPr>
        <w:t xml:space="preserve"> </w:t>
      </w:r>
      <w:r>
        <w:rPr>
          <w:rFonts w:ascii="SimSun" w:eastAsia="SimSun" w:hAnsi="SimSun" w:cs="SimSun"/>
          <w:spacing w:val="-5"/>
          <w:sz w:val="21"/>
          <w:szCs w:val="21"/>
        </w:rPr>
        <w:t>改善室内空气环境的普通熏香；</w:t>
      </w:r>
    </w:p>
    <w:p>
      <w:pPr>
        <w:spacing w:before="60" w:line="312" w:lineRule="exact"/>
        <w:ind w:left="426"/>
        <w:rPr>
          <w:rFonts w:ascii="SimSun" w:eastAsia="SimSun" w:hAnsi="SimSun" w:cs="SimSun"/>
          <w:sz w:val="21"/>
          <w:szCs w:val="21"/>
        </w:rPr>
      </w:pPr>
      <w:r>
        <w:rPr>
          <w:rFonts w:ascii="SimSun" w:eastAsia="SimSun" w:hAnsi="SimSun" w:cs="SimSun"/>
          <w:position w:val="7"/>
          <w:sz w:val="20"/>
          <w:szCs w:val="20"/>
        </w:rPr>
        <w:t xml:space="preserve">c)  </w:t>
      </w:r>
      <w:r>
        <w:rPr>
          <w:rFonts w:ascii="SimSun" w:eastAsia="SimSun" w:hAnsi="SimSun" w:cs="SimSun"/>
          <w:position w:val="7"/>
          <w:sz w:val="21"/>
          <w:szCs w:val="21"/>
        </w:rPr>
        <w:t>用于清新室内空气、香化环境，驱污杀菌的空气熏香；</w:t>
      </w:r>
    </w:p>
    <w:p>
      <w:pPr>
        <w:spacing w:line="221" w:lineRule="auto"/>
        <w:ind w:left="426"/>
        <w:rPr>
          <w:rFonts w:ascii="SimSun" w:eastAsia="SimSun" w:hAnsi="SimSun" w:cs="SimSun"/>
          <w:sz w:val="21"/>
          <w:szCs w:val="21"/>
        </w:rPr>
      </w:pPr>
      <w:r>
        <w:rPr>
          <w:rFonts w:ascii="SimSun" w:eastAsia="SimSun" w:hAnsi="SimSun" w:cs="SimSun"/>
          <w:spacing w:val="-3"/>
          <w:sz w:val="20"/>
          <w:szCs w:val="20"/>
        </w:rPr>
        <w:t>d)</w:t>
      </w:r>
      <w:r>
        <w:rPr>
          <w:rFonts w:ascii="SimSun" w:eastAsia="SimSun" w:hAnsi="SimSun" w:cs="SimSun"/>
          <w:spacing w:val="15"/>
          <w:sz w:val="20"/>
          <w:szCs w:val="20"/>
        </w:rPr>
        <w:t xml:space="preserve">  </w:t>
      </w:r>
      <w:r>
        <w:rPr>
          <w:rFonts w:ascii="SimSun" w:eastAsia="SimSun" w:hAnsi="SimSun" w:cs="SimSun"/>
          <w:spacing w:val="-3"/>
          <w:sz w:val="21"/>
          <w:szCs w:val="21"/>
        </w:rPr>
        <w:t>用于驱避蚊虫的驱蚊熏香。</w:t>
      </w:r>
    </w:p>
    <w:p>
      <w:pPr>
        <w:spacing w:line="306" w:lineRule="auto"/>
        <w:rPr>
          <w:rFonts w:ascii="Arial"/>
          <w:sz w:val="21"/>
        </w:rPr>
      </w:pPr>
    </w:p>
    <w:p>
      <w:pPr>
        <w:pStyle w:val="BodyText"/>
        <w:spacing w:before="69" w:line="224" w:lineRule="auto"/>
        <w:rPr>
          <w:sz w:val="21"/>
          <w:szCs w:val="21"/>
        </w:rPr>
      </w:pPr>
      <w:r>
        <w:rPr>
          <w:sz w:val="21"/>
          <w:szCs w:val="21"/>
        </w:rPr>
        <w:t>6</w:t>
      </w:r>
      <w:r>
        <w:rPr>
          <w:sz w:val="21"/>
          <w:szCs w:val="21"/>
        </w:rPr>
        <w:t xml:space="preserve">  </w:t>
      </w:r>
      <w:r>
        <w:rPr>
          <w:sz w:val="21"/>
          <w:szCs w:val="21"/>
        </w:rPr>
        <w:t>产品加工工艺</w:t>
      </w:r>
    </w:p>
    <w:p>
      <w:pPr>
        <w:spacing w:line="294" w:lineRule="auto"/>
        <w:rPr>
          <w:rFonts w:ascii="Arial"/>
          <w:sz w:val="21"/>
        </w:rPr>
      </w:pPr>
    </w:p>
    <w:p>
      <w:pPr>
        <w:pStyle w:val="BodyText"/>
        <w:spacing w:before="69" w:line="315" w:lineRule="auto"/>
        <w:ind w:left="425" w:right="7406" w:hanging="426"/>
        <w:rPr>
          <w:rFonts w:ascii="SimSun" w:eastAsia="SimSun" w:hAnsi="SimSun" w:cs="SimSun"/>
          <w:sz w:val="21"/>
          <w:szCs w:val="21"/>
        </w:rPr>
      </w:pPr>
      <w:r>
        <w:rPr>
          <w:spacing w:val="-1"/>
          <w:sz w:val="21"/>
          <w:szCs w:val="21"/>
        </w:rPr>
        <w:t>6.1</w:t>
      </w:r>
      <w:r>
        <w:rPr>
          <w:spacing w:val="-1"/>
          <w:sz w:val="21"/>
          <w:szCs w:val="21"/>
        </w:rPr>
        <w:t xml:space="preserve">  </w:t>
      </w:r>
      <w:r>
        <w:rPr>
          <w:spacing w:val="-1"/>
          <w:sz w:val="21"/>
          <w:szCs w:val="21"/>
        </w:rPr>
        <w:t>原材料制备</w:t>
      </w:r>
      <w:r>
        <w:rPr>
          <w:spacing w:val="5"/>
          <w:sz w:val="21"/>
          <w:szCs w:val="21"/>
        </w:rPr>
        <w:t xml:space="preserve"> </w:t>
      </w:r>
      <w:r>
        <w:rPr>
          <w:rFonts w:ascii="SimSun" w:eastAsia="SimSun" w:hAnsi="SimSun" w:cs="SimSun"/>
          <w:spacing w:val="-6"/>
          <w:sz w:val="21"/>
          <w:szCs w:val="21"/>
        </w:rPr>
        <w:t>见附录B。</w:t>
      </w:r>
    </w:p>
    <w:p>
      <w:pPr>
        <w:pStyle w:val="BodyText"/>
        <w:spacing w:before="214" w:line="225" w:lineRule="auto"/>
        <w:rPr>
          <w:sz w:val="21"/>
          <w:szCs w:val="21"/>
        </w:rPr>
      </w:pPr>
      <w:r>
        <w:rPr>
          <w:spacing w:val="-1"/>
          <w:sz w:val="21"/>
          <w:szCs w:val="21"/>
        </w:rPr>
        <w:t>6.2</w:t>
      </w:r>
      <w:r>
        <w:rPr>
          <w:spacing w:val="-1"/>
          <w:sz w:val="21"/>
          <w:szCs w:val="21"/>
        </w:rPr>
        <w:t xml:space="preserve">  </w:t>
      </w:r>
      <w:r>
        <w:rPr>
          <w:spacing w:val="-1"/>
          <w:sz w:val="21"/>
          <w:szCs w:val="21"/>
        </w:rPr>
        <w:t>制香工艺</w:t>
      </w:r>
    </w:p>
    <w:p>
      <w:pPr>
        <w:spacing w:before="215" w:line="629" w:lineRule="exact"/>
        <w:ind w:left="426"/>
        <w:rPr>
          <w:rFonts w:ascii="SimSun" w:eastAsia="SimSun" w:hAnsi="SimSun" w:cs="SimSun"/>
          <w:sz w:val="21"/>
          <w:szCs w:val="21"/>
        </w:rPr>
      </w:pPr>
      <w:r>
        <w:rPr>
          <w:rFonts w:ascii="SimSun" w:eastAsia="SimSun" w:hAnsi="SimSun" w:cs="SimSun"/>
          <w:spacing w:val="-6"/>
          <w:position w:val="32"/>
          <w:sz w:val="21"/>
          <w:szCs w:val="21"/>
        </w:rPr>
        <w:t>见附录C。</w:t>
      </w:r>
    </w:p>
    <w:p>
      <w:pPr>
        <w:pStyle w:val="BodyText"/>
        <w:spacing w:line="223" w:lineRule="auto"/>
        <w:ind w:left="1"/>
        <w:rPr>
          <w:sz w:val="21"/>
          <w:szCs w:val="21"/>
        </w:rPr>
      </w:pPr>
      <w:r>
        <w:rPr>
          <w:spacing w:val="-4"/>
          <w:sz w:val="21"/>
          <w:szCs w:val="21"/>
        </w:rPr>
        <w:t>7</w:t>
      </w:r>
      <w:r>
        <w:rPr>
          <w:spacing w:val="4"/>
          <w:sz w:val="21"/>
          <w:szCs w:val="21"/>
        </w:rPr>
        <w:t xml:space="preserve">  </w:t>
      </w:r>
      <w:r>
        <w:rPr>
          <w:spacing w:val="-4"/>
          <w:sz w:val="21"/>
          <w:szCs w:val="21"/>
        </w:rPr>
        <w:t>要求</w:t>
      </w:r>
    </w:p>
    <w:p>
      <w:pPr>
        <w:spacing w:line="295" w:lineRule="auto"/>
        <w:rPr>
          <w:rFonts w:ascii="Arial"/>
          <w:sz w:val="21"/>
        </w:rPr>
      </w:pPr>
    </w:p>
    <w:p>
      <w:pPr>
        <w:pStyle w:val="BodyText"/>
        <w:spacing w:before="69" w:line="223" w:lineRule="auto"/>
        <w:ind w:left="1"/>
        <w:rPr>
          <w:sz w:val="21"/>
          <w:szCs w:val="21"/>
        </w:rPr>
      </w:pPr>
      <w:r>
        <w:rPr>
          <w:spacing w:val="-1"/>
          <w:sz w:val="21"/>
          <w:szCs w:val="21"/>
        </w:rPr>
        <w:t>7.1</w:t>
      </w:r>
      <w:r>
        <w:rPr>
          <w:spacing w:val="-1"/>
          <w:sz w:val="21"/>
          <w:szCs w:val="21"/>
        </w:rPr>
        <w:t xml:space="preserve">  </w:t>
      </w:r>
      <w:r>
        <w:rPr>
          <w:spacing w:val="-1"/>
          <w:sz w:val="21"/>
          <w:szCs w:val="21"/>
        </w:rPr>
        <w:t>外观与感观</w:t>
      </w:r>
    </w:p>
    <w:p>
      <w:pPr>
        <w:pStyle w:val="BodyText"/>
        <w:spacing w:before="216" w:line="221" w:lineRule="auto"/>
        <w:ind w:left="1"/>
        <w:rPr>
          <w:rFonts w:ascii="SimSun" w:eastAsia="SimSun" w:hAnsi="SimSun" w:cs="SimSun"/>
          <w:sz w:val="21"/>
          <w:szCs w:val="21"/>
        </w:rPr>
      </w:pPr>
      <w:r>
        <w:rPr>
          <w:sz w:val="21"/>
          <w:szCs w:val="21"/>
        </w:rPr>
        <w:t>7.1.1</w:t>
      </w:r>
      <w:r>
        <w:rPr>
          <w:sz w:val="21"/>
          <w:szCs w:val="21"/>
        </w:rPr>
        <w:t xml:space="preserve">  </w:t>
      </w:r>
      <w:r>
        <w:rPr>
          <w:rFonts w:ascii="SimSun" w:eastAsia="SimSun" w:hAnsi="SimSun" w:cs="SimSun"/>
          <w:sz w:val="21"/>
          <w:szCs w:val="21"/>
        </w:rPr>
        <w:t>香体外观匀整，粗细均匀，不应有断</w:t>
      </w:r>
      <w:r>
        <w:rPr>
          <w:rFonts w:ascii="SimSun" w:eastAsia="SimSun" w:hAnsi="SimSun" w:cs="SimSun"/>
          <w:spacing w:val="-1"/>
          <w:sz w:val="21"/>
          <w:szCs w:val="21"/>
        </w:rPr>
        <w:t>裂、变形和缺损。</w:t>
      </w:r>
    </w:p>
    <w:p>
      <w:pPr>
        <w:pStyle w:val="BodyText"/>
        <w:spacing w:before="215" w:line="220" w:lineRule="auto"/>
        <w:ind w:left="1"/>
        <w:rPr>
          <w:rFonts w:ascii="SimSun" w:eastAsia="SimSun" w:hAnsi="SimSun" w:cs="SimSun"/>
          <w:sz w:val="21"/>
          <w:szCs w:val="21"/>
        </w:rPr>
      </w:pPr>
      <w:r>
        <w:rPr>
          <w:spacing w:val="-5"/>
          <w:sz w:val="21"/>
          <w:szCs w:val="21"/>
        </w:rPr>
        <w:t>7.1.2</w:t>
      </w:r>
      <w:r>
        <w:rPr>
          <w:spacing w:val="-5"/>
          <w:sz w:val="21"/>
          <w:szCs w:val="21"/>
        </w:rPr>
        <w:t xml:space="preserve">  </w:t>
      </w:r>
      <w:r>
        <w:rPr>
          <w:rFonts w:ascii="SimSun" w:eastAsia="SimSun" w:hAnsi="SimSun" w:cs="SimSun"/>
          <w:spacing w:val="-5"/>
          <w:sz w:val="21"/>
          <w:szCs w:val="21"/>
        </w:rPr>
        <w:t>色泽均匀，</w:t>
      </w:r>
      <w:r>
        <w:rPr>
          <w:rFonts w:ascii="SimSun" w:eastAsia="SimSun" w:hAnsi="SimSun" w:cs="SimSun"/>
          <w:spacing w:val="67"/>
          <w:sz w:val="21"/>
          <w:szCs w:val="21"/>
        </w:rPr>
        <w:t xml:space="preserve"> </w:t>
      </w:r>
      <w:r>
        <w:rPr>
          <w:rFonts w:ascii="SimSun" w:eastAsia="SimSun" w:hAnsi="SimSun" w:cs="SimSun"/>
          <w:spacing w:val="-5"/>
          <w:sz w:val="21"/>
          <w:szCs w:val="21"/>
        </w:rPr>
        <w:t>不得有霉变，无刺激性异味，香味应与标明的香型基本一致。</w:t>
      </w:r>
    </w:p>
    <w:p>
      <w:pPr>
        <w:pStyle w:val="BodyText"/>
        <w:spacing w:before="220" w:line="220" w:lineRule="auto"/>
        <w:ind w:left="1"/>
        <w:rPr>
          <w:sz w:val="21"/>
          <w:szCs w:val="21"/>
        </w:rPr>
      </w:pPr>
      <w:r>
        <w:rPr>
          <w:spacing w:val="-1"/>
          <w:sz w:val="21"/>
          <w:szCs w:val="21"/>
        </w:rPr>
        <w:t>7.2</w:t>
      </w:r>
      <w:r>
        <w:rPr>
          <w:spacing w:val="-1"/>
          <w:sz w:val="21"/>
          <w:szCs w:val="21"/>
        </w:rPr>
        <w:t xml:space="preserve">  </w:t>
      </w:r>
      <w:r>
        <w:rPr>
          <w:spacing w:val="-1"/>
          <w:sz w:val="21"/>
          <w:szCs w:val="21"/>
        </w:rPr>
        <w:t>直线度</w:t>
      </w:r>
    </w:p>
    <w:p>
      <w:pPr>
        <w:spacing w:before="215" w:line="466" w:lineRule="exact"/>
        <w:ind w:left="425"/>
        <w:rPr>
          <w:rFonts w:ascii="SimSun" w:eastAsia="SimSun" w:hAnsi="SimSun" w:cs="SimSun"/>
          <w:sz w:val="21"/>
          <w:szCs w:val="21"/>
        </w:rPr>
      </w:pPr>
      <w:r>
        <w:rPr>
          <w:rFonts w:ascii="SimSun" w:eastAsia="SimSun" w:hAnsi="SimSun" w:cs="SimSun"/>
          <w:spacing w:val="-3"/>
          <w:position w:val="19"/>
          <w:sz w:val="21"/>
          <w:szCs w:val="21"/>
        </w:rPr>
        <w:t>线条香直线度：不应大于总长度的3%， 竹枝香直线度</w:t>
      </w:r>
      <w:r>
        <w:rPr>
          <w:rFonts w:ascii="SimSun" w:eastAsia="SimSun" w:hAnsi="SimSun" w:cs="SimSun"/>
          <w:spacing w:val="-4"/>
          <w:position w:val="19"/>
          <w:sz w:val="21"/>
          <w:szCs w:val="21"/>
        </w:rPr>
        <w:t>：不应大于总长度的5%。</w:t>
      </w:r>
    </w:p>
    <w:p>
      <w:pPr>
        <w:pStyle w:val="BodyText"/>
        <w:spacing w:line="221" w:lineRule="auto"/>
        <w:ind w:left="1"/>
        <w:rPr>
          <w:sz w:val="21"/>
          <w:szCs w:val="21"/>
        </w:rPr>
      </w:pPr>
      <w:r>
        <w:rPr>
          <w:spacing w:val="-1"/>
          <w:sz w:val="21"/>
          <w:szCs w:val="21"/>
        </w:rPr>
        <w:t>7.3</w:t>
      </w:r>
      <w:r>
        <w:rPr>
          <w:spacing w:val="-1"/>
          <w:sz w:val="21"/>
          <w:szCs w:val="21"/>
        </w:rPr>
        <w:t xml:space="preserve">  </w:t>
      </w:r>
      <w:r>
        <w:rPr>
          <w:spacing w:val="-1"/>
          <w:sz w:val="21"/>
          <w:szCs w:val="21"/>
        </w:rPr>
        <w:t>燃点时间</w:t>
      </w:r>
    </w:p>
    <w:p>
      <w:pPr>
        <w:spacing w:before="219" w:line="221" w:lineRule="auto"/>
        <w:ind w:left="426"/>
        <w:rPr>
          <w:rFonts w:ascii="SimSun" w:eastAsia="SimSun" w:hAnsi="SimSun" w:cs="SimSun"/>
          <w:sz w:val="21"/>
          <w:szCs w:val="21"/>
        </w:rPr>
      </w:pPr>
      <w:r>
        <w:rPr>
          <w:rFonts w:ascii="SimSun" w:eastAsia="SimSun" w:hAnsi="SimSun" w:cs="SimSun"/>
          <w:spacing w:val="-1"/>
          <w:sz w:val="21"/>
          <w:szCs w:val="21"/>
        </w:rPr>
        <w:t>如明示燃点时间，则不应少于明示时间。</w:t>
      </w:r>
    </w:p>
    <w:p>
      <w:pPr>
        <w:pStyle w:val="BodyText"/>
        <w:spacing w:before="214" w:line="222" w:lineRule="auto"/>
        <w:ind w:left="1"/>
        <w:rPr>
          <w:sz w:val="21"/>
          <w:szCs w:val="21"/>
        </w:rPr>
      </w:pPr>
      <w:r>
        <w:rPr>
          <w:spacing w:val="-1"/>
          <w:sz w:val="21"/>
          <w:szCs w:val="21"/>
        </w:rPr>
        <w:t>7.4</w:t>
      </w:r>
      <w:r>
        <w:rPr>
          <w:spacing w:val="-1"/>
          <w:sz w:val="21"/>
          <w:szCs w:val="21"/>
        </w:rPr>
        <w:t xml:space="preserve">  </w:t>
      </w:r>
      <w:r>
        <w:rPr>
          <w:spacing w:val="-1"/>
          <w:sz w:val="21"/>
          <w:szCs w:val="21"/>
        </w:rPr>
        <w:t>全天然熏香</w:t>
      </w:r>
    </w:p>
    <w:p>
      <w:pPr>
        <w:spacing w:before="218" w:line="466" w:lineRule="exact"/>
        <w:ind w:left="423"/>
        <w:rPr>
          <w:rFonts w:ascii="SimSun" w:eastAsia="SimSun" w:hAnsi="SimSun" w:cs="SimSun"/>
          <w:sz w:val="21"/>
          <w:szCs w:val="21"/>
        </w:rPr>
      </w:pPr>
      <w:r>
        <w:rPr>
          <w:rFonts w:ascii="SimSun" w:eastAsia="SimSun" w:hAnsi="SimSun" w:cs="SimSun"/>
          <w:spacing w:val="-2"/>
          <w:position w:val="19"/>
          <w:sz w:val="21"/>
          <w:szCs w:val="21"/>
        </w:rPr>
        <w:t>所使用的香料应与明示的香型相符。</w:t>
      </w:r>
    </w:p>
    <w:p>
      <w:pPr>
        <w:pStyle w:val="BodyText"/>
        <w:spacing w:line="221" w:lineRule="auto"/>
        <w:ind w:left="1"/>
        <w:rPr>
          <w:sz w:val="21"/>
          <w:szCs w:val="21"/>
        </w:rPr>
      </w:pPr>
      <w:r>
        <w:rPr>
          <w:spacing w:val="-1"/>
          <w:sz w:val="21"/>
          <w:szCs w:val="21"/>
        </w:rPr>
        <w:t>7.5</w:t>
      </w:r>
      <w:r>
        <w:rPr>
          <w:spacing w:val="-1"/>
          <w:sz w:val="21"/>
          <w:szCs w:val="21"/>
        </w:rPr>
        <w:t xml:space="preserve">  </w:t>
      </w:r>
      <w:r>
        <w:rPr>
          <w:spacing w:val="-1"/>
          <w:sz w:val="21"/>
          <w:szCs w:val="21"/>
        </w:rPr>
        <w:t>脱圈性</w:t>
      </w:r>
    </w:p>
    <w:p>
      <w:pPr>
        <w:spacing w:before="218" w:line="222" w:lineRule="auto"/>
        <w:ind w:left="423"/>
        <w:rPr>
          <w:rFonts w:ascii="SimSun" w:eastAsia="SimSun" w:hAnsi="SimSun" w:cs="SimSun"/>
          <w:sz w:val="21"/>
          <w:szCs w:val="21"/>
        </w:rPr>
      </w:pPr>
      <w:r>
        <w:rPr>
          <w:rFonts w:ascii="SimSun" w:eastAsia="SimSun" w:hAnsi="SimSun" w:cs="SimSun"/>
          <w:spacing w:val="-3"/>
          <w:sz w:val="21"/>
          <w:szCs w:val="21"/>
        </w:rPr>
        <w:t>盘香应容易脱开。</w:t>
      </w:r>
    </w:p>
    <w:p>
      <w:pPr>
        <w:pStyle w:val="BodyText"/>
        <w:spacing w:before="214" w:line="221" w:lineRule="auto"/>
        <w:ind w:left="1"/>
        <w:rPr>
          <w:sz w:val="21"/>
          <w:szCs w:val="21"/>
        </w:rPr>
      </w:pPr>
      <w:r>
        <w:rPr>
          <w:spacing w:val="-1"/>
          <w:sz w:val="21"/>
          <w:szCs w:val="21"/>
        </w:rPr>
        <w:t>7.6</w:t>
      </w:r>
      <w:r>
        <w:rPr>
          <w:spacing w:val="-1"/>
          <w:sz w:val="21"/>
          <w:szCs w:val="21"/>
        </w:rPr>
        <w:t xml:space="preserve">  </w:t>
      </w:r>
      <w:r>
        <w:rPr>
          <w:spacing w:val="-1"/>
          <w:sz w:val="21"/>
          <w:szCs w:val="21"/>
        </w:rPr>
        <w:t>燃烧性能</w:t>
      </w:r>
    </w:p>
    <w:p>
      <w:pPr>
        <w:spacing w:before="218" w:line="222" w:lineRule="auto"/>
        <w:ind w:left="430"/>
        <w:rPr>
          <w:rFonts w:ascii="SimSun" w:eastAsia="SimSun" w:hAnsi="SimSun" w:cs="SimSun"/>
          <w:sz w:val="21"/>
          <w:szCs w:val="21"/>
        </w:rPr>
      </w:pPr>
      <w:r>
        <w:rPr>
          <w:rFonts w:ascii="SimSun" w:eastAsia="SimSun" w:hAnsi="SimSun" w:cs="SimSun"/>
          <w:spacing w:val="-1"/>
          <w:sz w:val="21"/>
          <w:szCs w:val="21"/>
        </w:rPr>
        <w:t>点燃后中途不应熄灭。</w:t>
      </w:r>
    </w:p>
    <w:p>
      <w:pPr>
        <w:pStyle w:val="BodyText"/>
        <w:spacing w:before="214" w:line="221" w:lineRule="auto"/>
        <w:ind w:left="1"/>
        <w:rPr>
          <w:sz w:val="21"/>
          <w:szCs w:val="21"/>
        </w:rPr>
        <w:sectPr>
          <w:headerReference w:type="default" r:id="rId14"/>
          <w:footerReference w:type="default" r:id="rId15"/>
          <w:pgSz w:w="11905" w:h="16834"/>
          <w:pgMar w:top="400" w:right="1785" w:bottom="1313" w:left="1140" w:header="0" w:footer="1133" w:gutter="0"/>
          <w:pgNumType w:start="10"/>
          <w:cols w:space="708"/>
        </w:sectPr>
      </w:pPr>
      <w:r>
        <w:rPr>
          <w:spacing w:val="-1"/>
          <w:sz w:val="21"/>
          <w:szCs w:val="21"/>
        </w:rPr>
        <w:t>7.7</w:t>
      </w:r>
      <w:r>
        <w:rPr>
          <w:spacing w:val="-1"/>
          <w:sz w:val="21"/>
          <w:szCs w:val="21"/>
        </w:rPr>
        <w:t xml:space="preserve">  </w:t>
      </w:r>
      <w:r>
        <w:rPr>
          <w:spacing w:val="-1"/>
          <w:sz w:val="21"/>
          <w:szCs w:val="21"/>
        </w:rPr>
        <w:t>燃烧安全性能</w:t>
      </w:r>
    </w:p>
    <w:p>
      <w:pPr>
        <w:spacing w:before="219" w:line="465" w:lineRule="exact"/>
        <w:ind w:left="424"/>
        <w:rPr>
          <w:rFonts w:ascii="SimSun" w:eastAsia="SimSun" w:hAnsi="SimSun" w:cs="SimSun"/>
          <w:sz w:val="21"/>
          <w:szCs w:val="21"/>
        </w:rPr>
      </w:pPr>
      <w:r>
        <w:rPr>
          <w:rFonts w:ascii="SimSun" w:eastAsia="SimSun" w:hAnsi="SimSun" w:cs="SimSun"/>
          <w:spacing w:val="-1"/>
          <w:position w:val="19"/>
          <w:sz w:val="21"/>
          <w:szCs w:val="21"/>
        </w:rPr>
        <w:t>单支熏香点燃吹灭火焰后，不应再产生可见的火焰。</w:t>
      </w:r>
    </w:p>
    <w:p>
      <w:pPr>
        <w:pStyle w:val="BodyText"/>
        <w:spacing w:before="1" w:line="222" w:lineRule="auto"/>
        <w:ind w:left="1"/>
        <w:rPr>
          <w:sz w:val="21"/>
          <w:szCs w:val="21"/>
        </w:rPr>
      </w:pPr>
      <w:r>
        <w:rPr>
          <w:spacing w:val="-1"/>
          <w:sz w:val="21"/>
          <w:szCs w:val="21"/>
        </w:rPr>
        <w:t>7.8</w:t>
      </w:r>
      <w:r>
        <w:rPr>
          <w:spacing w:val="-1"/>
          <w:sz w:val="21"/>
          <w:szCs w:val="21"/>
        </w:rPr>
        <w:t xml:space="preserve">  </w:t>
      </w:r>
      <w:r>
        <w:rPr>
          <w:spacing w:val="-1"/>
          <w:sz w:val="21"/>
          <w:szCs w:val="21"/>
        </w:rPr>
        <w:t>产品含水率</w:t>
      </w:r>
    </w:p>
    <w:p>
      <w:pPr>
        <w:spacing w:before="217" w:line="221" w:lineRule="auto"/>
        <w:ind w:left="423"/>
        <w:rPr>
          <w:rFonts w:ascii="SimSun" w:eastAsia="SimSun" w:hAnsi="SimSun" w:cs="SimSun"/>
          <w:sz w:val="21"/>
          <w:szCs w:val="21"/>
        </w:rPr>
      </w:pPr>
      <w:r>
        <w:rPr>
          <w:rFonts w:ascii="SimSun" w:eastAsia="SimSun" w:hAnsi="SimSun" w:cs="SimSun"/>
          <w:spacing w:val="-3"/>
          <w:sz w:val="21"/>
          <w:szCs w:val="21"/>
        </w:rPr>
        <w:t>含水率应不大于10%。</w:t>
      </w:r>
    </w:p>
    <w:p>
      <w:pPr>
        <w:pStyle w:val="BodyText"/>
        <w:spacing w:before="214" w:line="222" w:lineRule="auto"/>
        <w:ind w:left="1"/>
        <w:rPr>
          <w:sz w:val="21"/>
          <w:szCs w:val="21"/>
        </w:rPr>
      </w:pPr>
      <w:r>
        <w:rPr>
          <w:spacing w:val="-1"/>
          <w:sz w:val="21"/>
          <w:szCs w:val="21"/>
        </w:rPr>
        <w:t>7.9</w:t>
      </w:r>
      <w:r>
        <w:rPr>
          <w:spacing w:val="-1"/>
          <w:sz w:val="21"/>
          <w:szCs w:val="21"/>
        </w:rPr>
        <w:t xml:space="preserve">  </w:t>
      </w:r>
      <w:r>
        <w:rPr>
          <w:spacing w:val="-1"/>
          <w:sz w:val="21"/>
          <w:szCs w:val="21"/>
        </w:rPr>
        <w:t>杀菌效果</w:t>
      </w:r>
    </w:p>
    <w:p>
      <w:pPr>
        <w:spacing w:line="222" w:lineRule="auto"/>
        <w:rPr>
          <w:sz w:val="21"/>
          <w:szCs w:val="21"/>
        </w:rPr>
        <w:sectPr>
          <w:headerReference w:type="default" r:id="rId16"/>
          <w:footerReference w:type="default" r:id="rId17"/>
          <w:type w:val="nextPage"/>
          <w:pgSz w:w="11905" w:h="16834"/>
          <w:pgMar w:top="400" w:right="1785" w:bottom="1313" w:left="1140" w:header="0" w:footer="1133" w:gutter="0"/>
          <w:pgNumType w:start="11"/>
          <w:cols w:space="708"/>
          <w:titlePg w:val="0"/>
        </w:sect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BodyText"/>
        <w:spacing w:before="68" w:line="237" w:lineRule="auto"/>
        <w:ind w:left="7572"/>
        <w:rPr>
          <w:sz w:val="21"/>
          <w:szCs w:val="21"/>
        </w:rPr>
      </w:pPr>
      <w:r>
        <w:rPr>
          <w:spacing w:val="-2"/>
          <w:sz w:val="21"/>
          <w:szCs w:val="21"/>
        </w:rPr>
        <w:t>DB13/T</w:t>
      </w:r>
      <w:r>
        <w:rPr>
          <w:spacing w:val="25"/>
          <w:sz w:val="21"/>
          <w:szCs w:val="21"/>
        </w:rPr>
        <w:t xml:space="preserve"> </w:t>
      </w:r>
      <w:r>
        <w:rPr>
          <w:spacing w:val="-2"/>
          <w:sz w:val="21"/>
          <w:szCs w:val="21"/>
        </w:rPr>
        <w:t>1639</w:t>
      </w:r>
      <w:r>
        <w:rPr>
          <w:rFonts w:ascii="Times New Roman" w:eastAsia="Times New Roman" w:hAnsi="Times New Roman" w:cs="Times New Roman"/>
          <w:spacing w:val="-2"/>
          <w:sz w:val="21"/>
          <w:szCs w:val="21"/>
        </w:rPr>
        <w:t>—</w:t>
      </w:r>
      <w:r>
        <w:rPr>
          <w:spacing w:val="-2"/>
          <w:sz w:val="21"/>
          <w:szCs w:val="21"/>
        </w:rPr>
        <w:t>2012</w:t>
      </w:r>
    </w:p>
    <w:p>
      <w:pPr>
        <w:spacing w:before="248" w:line="248" w:lineRule="auto"/>
        <w:ind w:left="37" w:right="105" w:firstLine="394"/>
        <w:rPr>
          <w:rFonts w:ascii="SimSun" w:eastAsia="SimSun" w:hAnsi="SimSun" w:cs="SimSun"/>
          <w:sz w:val="21"/>
          <w:szCs w:val="21"/>
        </w:rPr>
      </w:pPr>
      <w:r>
        <w:rPr>
          <w:rFonts w:ascii="SimSun" w:eastAsia="SimSun" w:hAnsi="SimSun" w:cs="SimSun"/>
          <w:spacing w:val="-1"/>
          <w:sz w:val="21"/>
          <w:szCs w:val="21"/>
        </w:rPr>
        <w:t>空气熏香点燃后对室内空气中的有害菌（金黄色葡萄球菌、大肠杆菌、绿脓杆菌）清除</w:t>
      </w:r>
      <w:r>
        <w:rPr>
          <w:rFonts w:ascii="SimSun" w:eastAsia="SimSun" w:hAnsi="SimSun" w:cs="SimSun"/>
          <w:spacing w:val="-2"/>
          <w:sz w:val="21"/>
          <w:szCs w:val="21"/>
        </w:rPr>
        <w:t>率≥70%，</w:t>
      </w:r>
      <w:r>
        <w:rPr>
          <w:rFonts w:ascii="SimSun" w:eastAsia="SimSun" w:hAnsi="SimSun" w:cs="SimSun"/>
          <w:sz w:val="21"/>
          <w:szCs w:val="21"/>
        </w:rPr>
        <w:t xml:space="preserve"> </w:t>
      </w:r>
      <w:r>
        <w:rPr>
          <w:rFonts w:ascii="SimSun" w:eastAsia="SimSun" w:hAnsi="SimSun" w:cs="SimSun"/>
          <w:spacing w:val="-6"/>
          <w:sz w:val="21"/>
          <w:szCs w:val="21"/>
        </w:rPr>
        <w:t>自然菌清除率≥70%。</w:t>
      </w:r>
    </w:p>
    <w:p>
      <w:pPr>
        <w:pStyle w:val="BodyText"/>
        <w:spacing w:before="213" w:line="222" w:lineRule="auto"/>
        <w:ind w:left="3"/>
        <w:rPr>
          <w:sz w:val="21"/>
          <w:szCs w:val="21"/>
        </w:rPr>
      </w:pPr>
      <w:r>
        <w:rPr>
          <w:spacing w:val="-1"/>
          <w:sz w:val="21"/>
          <w:szCs w:val="21"/>
        </w:rPr>
        <w:t>7.10</w:t>
      </w:r>
      <w:r>
        <w:rPr>
          <w:spacing w:val="-1"/>
          <w:sz w:val="21"/>
          <w:szCs w:val="21"/>
        </w:rPr>
        <w:t xml:space="preserve">  </w:t>
      </w:r>
      <w:r>
        <w:rPr>
          <w:spacing w:val="-1"/>
          <w:sz w:val="21"/>
          <w:szCs w:val="21"/>
        </w:rPr>
        <w:t>驱蚊效果</w:t>
      </w:r>
    </w:p>
    <w:p>
      <w:pPr>
        <w:spacing w:before="218" w:line="221" w:lineRule="auto"/>
        <w:ind w:left="427"/>
        <w:rPr>
          <w:rFonts w:ascii="SimSun" w:eastAsia="SimSun" w:hAnsi="SimSun" w:cs="SimSun"/>
          <w:sz w:val="21"/>
          <w:szCs w:val="21"/>
        </w:rPr>
      </w:pPr>
      <w:r>
        <w:rPr>
          <w:rFonts w:ascii="SimSun" w:eastAsia="SimSun" w:hAnsi="SimSun" w:cs="SimSun"/>
          <w:spacing w:val="-1"/>
          <w:sz w:val="21"/>
          <w:szCs w:val="21"/>
        </w:rPr>
        <w:t>驱蚊熏香有防止蚊虫骚扰、阻止蚊虫吸血的作用，吸血保护率≥ 80%。</w:t>
      </w:r>
    </w:p>
    <w:p>
      <w:pPr>
        <w:pStyle w:val="BodyText"/>
        <w:spacing w:before="214" w:line="220" w:lineRule="auto"/>
        <w:ind w:left="3"/>
        <w:rPr>
          <w:rFonts w:ascii="SimSun" w:eastAsia="SimSun" w:hAnsi="SimSun" w:cs="SimSun"/>
          <w:sz w:val="21"/>
          <w:szCs w:val="21"/>
        </w:rPr>
      </w:pPr>
      <w:r>
        <w:rPr>
          <w:spacing w:val="-1"/>
          <w:sz w:val="21"/>
          <w:szCs w:val="21"/>
        </w:rPr>
        <w:t>7.11</w:t>
      </w:r>
      <w:r>
        <w:rPr>
          <w:spacing w:val="-1"/>
          <w:sz w:val="21"/>
          <w:szCs w:val="21"/>
        </w:rPr>
        <w:t xml:space="preserve">  </w:t>
      </w:r>
      <w:r>
        <w:rPr>
          <w:rFonts w:ascii="SimSun" w:eastAsia="SimSun" w:hAnsi="SimSun" w:cs="SimSun"/>
          <w:spacing w:val="-1"/>
          <w:sz w:val="21"/>
          <w:szCs w:val="21"/>
        </w:rPr>
        <w:t>宗教、礼仪、祭祀等公共场所用香原材料不得含镁及类似含镁的易燃易爆等物质。</w:t>
      </w:r>
    </w:p>
    <w:p>
      <w:pPr>
        <w:pStyle w:val="BodyText"/>
        <w:spacing w:before="220" w:line="223" w:lineRule="auto"/>
        <w:ind w:left="3"/>
        <w:rPr>
          <w:sz w:val="21"/>
          <w:szCs w:val="21"/>
        </w:rPr>
      </w:pPr>
      <w:r>
        <w:rPr>
          <w:spacing w:val="-1"/>
          <w:sz w:val="21"/>
          <w:szCs w:val="21"/>
        </w:rPr>
        <w:t>7.12</w:t>
      </w:r>
      <w:r>
        <w:rPr>
          <w:spacing w:val="-1"/>
          <w:sz w:val="21"/>
          <w:szCs w:val="21"/>
        </w:rPr>
        <w:t xml:space="preserve">  </w:t>
      </w:r>
      <w:r>
        <w:rPr>
          <w:spacing w:val="-1"/>
          <w:sz w:val="21"/>
          <w:szCs w:val="21"/>
        </w:rPr>
        <w:t>有害物质限量</w:t>
      </w:r>
    </w:p>
    <w:p>
      <w:pPr>
        <w:spacing w:before="212" w:line="629" w:lineRule="exact"/>
        <w:ind w:left="426"/>
        <w:rPr>
          <w:rFonts w:ascii="SimSun" w:eastAsia="SimSun" w:hAnsi="SimSun" w:cs="SimSun"/>
          <w:sz w:val="21"/>
          <w:szCs w:val="21"/>
        </w:rPr>
      </w:pPr>
      <w:r>
        <w:rPr>
          <w:rFonts w:ascii="SimSun" w:eastAsia="SimSun" w:hAnsi="SimSun" w:cs="SimSun"/>
          <w:spacing w:val="-1"/>
          <w:position w:val="32"/>
          <w:sz w:val="21"/>
          <w:szCs w:val="21"/>
        </w:rPr>
        <w:t>符合GB 26386-2011 条款5.4标准要</w:t>
      </w:r>
      <w:r>
        <w:rPr>
          <w:rFonts w:ascii="SimSun" w:eastAsia="SimSun" w:hAnsi="SimSun" w:cs="SimSun"/>
          <w:spacing w:val="-2"/>
          <w:position w:val="32"/>
          <w:sz w:val="21"/>
          <w:szCs w:val="21"/>
        </w:rPr>
        <w:t>求。</w:t>
      </w:r>
    </w:p>
    <w:p>
      <w:pPr>
        <w:pStyle w:val="BodyText"/>
        <w:spacing w:before="1" w:line="221" w:lineRule="auto"/>
        <w:rPr>
          <w:sz w:val="21"/>
          <w:szCs w:val="21"/>
        </w:rPr>
      </w:pPr>
      <w:r>
        <w:rPr>
          <w:spacing w:val="-2"/>
          <w:sz w:val="21"/>
          <w:szCs w:val="21"/>
        </w:rPr>
        <w:t>8</w:t>
      </w:r>
      <w:r>
        <w:rPr>
          <w:spacing w:val="5"/>
          <w:sz w:val="21"/>
          <w:szCs w:val="21"/>
        </w:rPr>
        <w:t xml:space="preserve">  </w:t>
      </w:r>
      <w:r>
        <w:rPr>
          <w:spacing w:val="-2"/>
          <w:sz w:val="21"/>
          <w:szCs w:val="21"/>
        </w:rPr>
        <w:t>试验方法</w:t>
      </w:r>
    </w:p>
    <w:p>
      <w:pPr>
        <w:spacing w:line="297" w:lineRule="auto"/>
        <w:rPr>
          <w:rFonts w:ascii="Arial"/>
          <w:sz w:val="21"/>
        </w:rPr>
      </w:pPr>
    </w:p>
    <w:p>
      <w:pPr>
        <w:pStyle w:val="BodyText"/>
        <w:spacing w:before="68" w:line="223" w:lineRule="auto"/>
        <w:rPr>
          <w:sz w:val="21"/>
          <w:szCs w:val="21"/>
        </w:rPr>
      </w:pPr>
      <w:r>
        <w:rPr>
          <w:spacing w:val="-1"/>
          <w:sz w:val="21"/>
          <w:szCs w:val="21"/>
        </w:rPr>
        <w:t>8.1</w:t>
      </w:r>
      <w:r>
        <w:rPr>
          <w:spacing w:val="-1"/>
          <w:sz w:val="21"/>
          <w:szCs w:val="21"/>
        </w:rPr>
        <w:t xml:space="preserve">  </w:t>
      </w:r>
      <w:r>
        <w:rPr>
          <w:spacing w:val="-1"/>
          <w:sz w:val="21"/>
          <w:szCs w:val="21"/>
        </w:rPr>
        <w:t>外观与感观</w:t>
      </w:r>
    </w:p>
    <w:p>
      <w:pPr>
        <w:pStyle w:val="BodyText"/>
        <w:spacing w:before="217" w:line="223" w:lineRule="auto"/>
        <w:rPr>
          <w:sz w:val="21"/>
          <w:szCs w:val="21"/>
        </w:rPr>
      </w:pPr>
      <w:r>
        <w:rPr>
          <w:spacing w:val="-1"/>
          <w:sz w:val="21"/>
          <w:szCs w:val="21"/>
        </w:rPr>
        <w:t>8.1.1</w:t>
      </w:r>
      <w:r>
        <w:rPr>
          <w:spacing w:val="-1"/>
          <w:sz w:val="21"/>
          <w:szCs w:val="21"/>
        </w:rPr>
        <w:t xml:space="preserve">  </w:t>
      </w:r>
      <w:r>
        <w:rPr>
          <w:spacing w:val="-1"/>
          <w:sz w:val="21"/>
          <w:szCs w:val="21"/>
        </w:rPr>
        <w:t>外观</w:t>
      </w:r>
    </w:p>
    <w:p>
      <w:pPr>
        <w:spacing w:before="212" w:line="470" w:lineRule="exact"/>
        <w:ind w:left="465"/>
        <w:rPr>
          <w:rFonts w:ascii="SimSun" w:eastAsia="SimSun" w:hAnsi="SimSun" w:cs="SimSun"/>
          <w:sz w:val="21"/>
          <w:szCs w:val="21"/>
        </w:rPr>
      </w:pPr>
      <w:r>
        <w:rPr>
          <w:rFonts w:ascii="SimSun" w:eastAsia="SimSun" w:hAnsi="SimSun" w:cs="SimSun"/>
          <w:spacing w:val="-3"/>
          <w:position w:val="19"/>
          <w:sz w:val="21"/>
          <w:szCs w:val="21"/>
        </w:rPr>
        <w:t>目测。其条件为在正常光线下，距被检产品</w:t>
      </w:r>
      <w:r>
        <w:rPr>
          <w:rFonts w:ascii="SimSun" w:eastAsia="SimSun" w:hAnsi="SimSun" w:cs="SimSun"/>
          <w:spacing w:val="-47"/>
          <w:position w:val="19"/>
          <w:sz w:val="21"/>
          <w:szCs w:val="21"/>
        </w:rPr>
        <w:t xml:space="preserve"> </w:t>
      </w:r>
      <w:r>
        <w:rPr>
          <w:rFonts w:ascii="SimSun" w:eastAsia="SimSun" w:hAnsi="SimSun" w:cs="SimSun"/>
          <w:spacing w:val="-3"/>
          <w:position w:val="19"/>
          <w:sz w:val="21"/>
          <w:szCs w:val="21"/>
        </w:rPr>
        <w:t>0.</w:t>
      </w:r>
      <w:r>
        <w:rPr>
          <w:rFonts w:ascii="SimSun" w:eastAsia="SimSun" w:hAnsi="SimSun" w:cs="SimSun"/>
          <w:spacing w:val="-4"/>
          <w:position w:val="19"/>
          <w:sz w:val="21"/>
          <w:szCs w:val="21"/>
        </w:rPr>
        <w:t>5m</w:t>
      </w:r>
      <w:r>
        <w:rPr>
          <w:rFonts w:ascii="SimSun" w:eastAsia="SimSun" w:hAnsi="SimSun" w:cs="SimSun"/>
          <w:spacing w:val="-40"/>
          <w:position w:val="19"/>
          <w:sz w:val="21"/>
          <w:szCs w:val="21"/>
        </w:rPr>
        <w:t xml:space="preserve"> </w:t>
      </w:r>
      <w:r>
        <w:rPr>
          <w:rFonts w:ascii="SimSun" w:eastAsia="SimSun" w:hAnsi="SimSun" w:cs="SimSun"/>
          <w:spacing w:val="-4"/>
          <w:position w:val="19"/>
          <w:sz w:val="21"/>
          <w:szCs w:val="21"/>
        </w:rPr>
        <w:t>处检查。</w:t>
      </w:r>
    </w:p>
    <w:p>
      <w:pPr>
        <w:pStyle w:val="BodyText"/>
        <w:spacing w:line="223" w:lineRule="auto"/>
        <w:rPr>
          <w:sz w:val="21"/>
          <w:szCs w:val="21"/>
        </w:rPr>
      </w:pPr>
      <w:r>
        <w:rPr>
          <w:spacing w:val="-1"/>
          <w:sz w:val="21"/>
          <w:szCs w:val="21"/>
        </w:rPr>
        <w:t>8.1.2</w:t>
      </w:r>
      <w:r>
        <w:rPr>
          <w:spacing w:val="-1"/>
          <w:sz w:val="21"/>
          <w:szCs w:val="21"/>
        </w:rPr>
        <w:t xml:space="preserve">  </w:t>
      </w:r>
      <w:r>
        <w:rPr>
          <w:spacing w:val="-1"/>
          <w:sz w:val="21"/>
          <w:szCs w:val="21"/>
        </w:rPr>
        <w:t>感观</w:t>
      </w:r>
    </w:p>
    <w:p>
      <w:pPr>
        <w:spacing w:before="212" w:line="221" w:lineRule="auto"/>
        <w:ind w:left="426"/>
        <w:rPr>
          <w:rFonts w:ascii="SimSun" w:eastAsia="SimSun" w:hAnsi="SimSun" w:cs="SimSun"/>
          <w:sz w:val="21"/>
          <w:szCs w:val="21"/>
        </w:rPr>
      </w:pPr>
      <w:r>
        <w:rPr>
          <w:rFonts w:ascii="SimSun" w:eastAsia="SimSun" w:hAnsi="SimSun" w:cs="SimSun"/>
          <w:spacing w:val="-5"/>
          <w:sz w:val="21"/>
          <w:szCs w:val="21"/>
        </w:rPr>
        <w:t>用嗅觉法判断。</w:t>
      </w:r>
    </w:p>
    <w:p>
      <w:pPr>
        <w:pStyle w:val="BodyText"/>
        <w:spacing w:before="219" w:line="220" w:lineRule="auto"/>
        <w:rPr>
          <w:sz w:val="21"/>
          <w:szCs w:val="21"/>
        </w:rPr>
      </w:pPr>
      <w:r>
        <w:rPr>
          <w:spacing w:val="-1"/>
          <w:sz w:val="21"/>
          <w:szCs w:val="21"/>
        </w:rPr>
        <w:t>8.2</w:t>
      </w:r>
      <w:r>
        <w:rPr>
          <w:spacing w:val="-1"/>
          <w:sz w:val="21"/>
          <w:szCs w:val="21"/>
        </w:rPr>
        <w:t xml:space="preserve">  </w:t>
      </w:r>
      <w:r>
        <w:rPr>
          <w:spacing w:val="-1"/>
          <w:sz w:val="21"/>
          <w:szCs w:val="21"/>
        </w:rPr>
        <w:t>直线度</w:t>
      </w:r>
    </w:p>
    <w:p>
      <w:pPr>
        <w:spacing w:before="215" w:line="248" w:lineRule="auto"/>
        <w:ind w:left="21" w:right="59" w:firstLine="405"/>
        <w:rPr>
          <w:rFonts w:ascii="SimSun" w:eastAsia="SimSun" w:hAnsi="SimSun" w:cs="SimSun"/>
          <w:sz w:val="21"/>
          <w:szCs w:val="21"/>
        </w:rPr>
      </w:pPr>
      <w:r>
        <w:rPr>
          <w:rFonts w:ascii="SimSun" w:eastAsia="SimSun" w:hAnsi="SimSun" w:cs="SimSun"/>
          <w:spacing w:val="-5"/>
          <w:sz w:val="21"/>
          <w:szCs w:val="21"/>
        </w:rPr>
        <w:t>直线度用钢直尺边部轻靠在线形香、竹枝香的最凹处或最凸处， 测出钢直尺边部与香的最凹处或最</w:t>
      </w:r>
      <w:r>
        <w:rPr>
          <w:rFonts w:ascii="SimSun" w:eastAsia="SimSun" w:hAnsi="SimSun" w:cs="SimSun"/>
          <w:spacing w:val="11"/>
          <w:sz w:val="21"/>
          <w:szCs w:val="21"/>
        </w:rPr>
        <w:t xml:space="preserve"> </w:t>
      </w:r>
      <w:r>
        <w:rPr>
          <w:rFonts w:ascii="SimSun" w:eastAsia="SimSun" w:hAnsi="SimSun" w:cs="SimSun"/>
          <w:spacing w:val="-6"/>
          <w:sz w:val="21"/>
          <w:szCs w:val="21"/>
        </w:rPr>
        <w:t>凸处间的距离。</w:t>
      </w:r>
    </w:p>
    <w:p>
      <w:pPr>
        <w:pStyle w:val="BodyText"/>
        <w:spacing w:before="214" w:line="221" w:lineRule="auto"/>
        <w:rPr>
          <w:sz w:val="21"/>
          <w:szCs w:val="21"/>
        </w:rPr>
      </w:pPr>
      <w:r>
        <w:rPr>
          <w:spacing w:val="-1"/>
          <w:sz w:val="21"/>
          <w:szCs w:val="21"/>
        </w:rPr>
        <w:t>8.3</w:t>
      </w:r>
      <w:r>
        <w:rPr>
          <w:spacing w:val="-1"/>
          <w:sz w:val="21"/>
          <w:szCs w:val="21"/>
        </w:rPr>
        <w:t xml:space="preserve">  </w:t>
      </w:r>
      <w:r>
        <w:rPr>
          <w:spacing w:val="-1"/>
          <w:sz w:val="21"/>
          <w:szCs w:val="21"/>
        </w:rPr>
        <w:t>燃点时间</w:t>
      </w:r>
    </w:p>
    <w:p>
      <w:pPr>
        <w:spacing w:before="219" w:line="465" w:lineRule="exact"/>
        <w:ind w:left="426"/>
        <w:rPr>
          <w:rFonts w:ascii="SimSun" w:eastAsia="SimSun" w:hAnsi="SimSun" w:cs="SimSun"/>
          <w:sz w:val="21"/>
          <w:szCs w:val="21"/>
        </w:rPr>
      </w:pPr>
      <w:r>
        <w:rPr>
          <w:rFonts w:ascii="SimSun" w:eastAsia="SimSun" w:hAnsi="SimSun" w:cs="SimSun"/>
          <w:position w:val="19"/>
          <w:sz w:val="21"/>
          <w:szCs w:val="21"/>
        </w:rPr>
        <w:t>按QB/T 1692.4-2010 条款5.3规定方法</w:t>
      </w:r>
      <w:r>
        <w:rPr>
          <w:rFonts w:ascii="SimSun" w:eastAsia="SimSun" w:hAnsi="SimSun" w:cs="SimSun"/>
          <w:spacing w:val="-1"/>
          <w:position w:val="19"/>
          <w:sz w:val="21"/>
          <w:szCs w:val="21"/>
        </w:rPr>
        <w:t>进行测试。</w:t>
      </w:r>
    </w:p>
    <w:p>
      <w:pPr>
        <w:pStyle w:val="BodyText"/>
        <w:spacing w:before="1" w:line="221" w:lineRule="auto"/>
        <w:rPr>
          <w:sz w:val="21"/>
          <w:szCs w:val="21"/>
        </w:rPr>
      </w:pPr>
      <w:r>
        <w:rPr>
          <w:spacing w:val="-1"/>
          <w:sz w:val="21"/>
          <w:szCs w:val="21"/>
        </w:rPr>
        <w:t>8.4</w:t>
      </w:r>
      <w:r>
        <w:rPr>
          <w:spacing w:val="-1"/>
          <w:sz w:val="21"/>
          <w:szCs w:val="21"/>
        </w:rPr>
        <w:t xml:space="preserve">  </w:t>
      </w:r>
      <w:r>
        <w:rPr>
          <w:spacing w:val="-1"/>
          <w:sz w:val="21"/>
          <w:szCs w:val="21"/>
        </w:rPr>
        <w:t>全天然熏香</w:t>
      </w:r>
    </w:p>
    <w:p>
      <w:pPr>
        <w:spacing w:before="219" w:line="220" w:lineRule="auto"/>
        <w:ind w:left="426"/>
        <w:rPr>
          <w:rFonts w:ascii="SimSun" w:eastAsia="SimSun" w:hAnsi="SimSun" w:cs="SimSun"/>
          <w:sz w:val="21"/>
          <w:szCs w:val="21"/>
        </w:rPr>
      </w:pPr>
      <w:r>
        <w:rPr>
          <w:rFonts w:ascii="SimSun" w:eastAsia="SimSun" w:hAnsi="SimSun" w:cs="SimSun"/>
          <w:spacing w:val="-1"/>
          <w:sz w:val="21"/>
          <w:szCs w:val="21"/>
        </w:rPr>
        <w:t>按QB/T 1692.4-2010附录A进行测试。</w:t>
      </w:r>
    </w:p>
    <w:p>
      <w:pPr>
        <w:pStyle w:val="BodyText"/>
        <w:spacing w:before="215" w:line="222" w:lineRule="auto"/>
        <w:rPr>
          <w:sz w:val="21"/>
          <w:szCs w:val="21"/>
        </w:rPr>
      </w:pPr>
      <w:r>
        <w:rPr>
          <w:spacing w:val="-1"/>
          <w:sz w:val="21"/>
          <w:szCs w:val="21"/>
        </w:rPr>
        <w:t>8.5</w:t>
      </w:r>
      <w:r>
        <w:rPr>
          <w:spacing w:val="-1"/>
          <w:sz w:val="21"/>
          <w:szCs w:val="21"/>
        </w:rPr>
        <w:t xml:space="preserve">  </w:t>
      </w:r>
      <w:r>
        <w:rPr>
          <w:spacing w:val="-1"/>
          <w:sz w:val="21"/>
          <w:szCs w:val="21"/>
        </w:rPr>
        <w:t>脱圈性</w:t>
      </w:r>
    </w:p>
    <w:p>
      <w:pPr>
        <w:spacing w:before="217" w:line="248" w:lineRule="auto"/>
        <w:ind w:left="4" w:firstLine="421"/>
        <w:rPr>
          <w:rFonts w:ascii="SimSun" w:eastAsia="SimSun" w:hAnsi="SimSun" w:cs="SimSun"/>
          <w:sz w:val="21"/>
          <w:szCs w:val="21"/>
        </w:rPr>
      </w:pPr>
      <w:r>
        <w:rPr>
          <w:rFonts w:ascii="SimSun" w:eastAsia="SimSun" w:hAnsi="SimSun" w:cs="SimSun"/>
          <w:spacing w:val="-9"/>
          <w:sz w:val="21"/>
          <w:szCs w:val="21"/>
        </w:rPr>
        <w:t>掰开香的连结点，</w:t>
      </w:r>
      <w:r>
        <w:rPr>
          <w:rFonts w:ascii="SimSun" w:eastAsia="SimSun" w:hAnsi="SimSun" w:cs="SimSun"/>
          <w:spacing w:val="-58"/>
          <w:sz w:val="21"/>
          <w:szCs w:val="21"/>
        </w:rPr>
        <w:t xml:space="preserve"> </w:t>
      </w:r>
      <w:r>
        <w:rPr>
          <w:rFonts w:ascii="SimSun" w:eastAsia="SimSun" w:hAnsi="SimSun" w:cs="SimSun"/>
          <w:spacing w:val="-9"/>
          <w:sz w:val="21"/>
          <w:szCs w:val="21"/>
        </w:rPr>
        <w:t>从相反方向用手轻推香中心的两端，然后用手指捏牢两端， 轻微松动后逐渐拉开，</w:t>
      </w:r>
      <w:r>
        <w:rPr>
          <w:rFonts w:ascii="SimSun" w:eastAsia="SimSun" w:hAnsi="SimSun" w:cs="SimSun"/>
          <w:sz w:val="21"/>
          <w:szCs w:val="21"/>
        </w:rPr>
        <w:t xml:space="preserve"> </w:t>
      </w:r>
      <w:r>
        <w:rPr>
          <w:rFonts w:ascii="SimSun" w:eastAsia="SimSun" w:hAnsi="SimSun" w:cs="SimSun"/>
          <w:spacing w:val="-6"/>
          <w:sz w:val="21"/>
          <w:szCs w:val="21"/>
        </w:rPr>
        <w:t>香条不断。</w:t>
      </w:r>
    </w:p>
    <w:p>
      <w:pPr>
        <w:pStyle w:val="BodyText"/>
        <w:spacing w:before="214" w:line="221" w:lineRule="auto"/>
        <w:rPr>
          <w:sz w:val="21"/>
          <w:szCs w:val="21"/>
        </w:rPr>
      </w:pPr>
      <w:r>
        <w:rPr>
          <w:spacing w:val="-1"/>
          <w:sz w:val="21"/>
          <w:szCs w:val="21"/>
        </w:rPr>
        <w:t>8.6</w:t>
      </w:r>
      <w:r>
        <w:rPr>
          <w:spacing w:val="-1"/>
          <w:sz w:val="21"/>
          <w:szCs w:val="21"/>
        </w:rPr>
        <w:t xml:space="preserve">  </w:t>
      </w:r>
      <w:r>
        <w:rPr>
          <w:spacing w:val="-1"/>
          <w:sz w:val="21"/>
          <w:szCs w:val="21"/>
        </w:rPr>
        <w:t>燃烧性能</w:t>
      </w:r>
    </w:p>
    <w:p>
      <w:pPr>
        <w:spacing w:before="219" w:line="218" w:lineRule="auto"/>
        <w:ind w:left="445"/>
        <w:rPr>
          <w:rFonts w:ascii="SimSun" w:eastAsia="SimSun" w:hAnsi="SimSun" w:cs="SimSun"/>
          <w:sz w:val="21"/>
          <w:szCs w:val="21"/>
        </w:rPr>
      </w:pPr>
      <w:r>
        <w:rPr>
          <w:rFonts w:ascii="SimSun" w:eastAsia="SimSun" w:hAnsi="SimSun" w:cs="SimSun"/>
          <w:spacing w:val="-2"/>
          <w:sz w:val="21"/>
          <w:szCs w:val="21"/>
        </w:rPr>
        <w:t>同时点燃三支（单圈）,观察中途是否有熄灭现象。</w:t>
      </w:r>
    </w:p>
    <w:p>
      <w:pPr>
        <w:pStyle w:val="BodyText"/>
        <w:spacing w:before="218" w:line="221" w:lineRule="auto"/>
        <w:rPr>
          <w:sz w:val="21"/>
          <w:szCs w:val="21"/>
        </w:rPr>
        <w:sectPr>
          <w:headerReference w:type="default" r:id="rId18"/>
          <w:footerReference w:type="default" r:id="rId19"/>
          <w:pgSz w:w="11905" w:h="16834"/>
          <w:pgMar w:top="400" w:right="1068" w:bottom="1313" w:left="1421" w:header="0" w:footer="1133" w:gutter="0"/>
          <w:pgNumType w:start="12"/>
          <w:cols w:space="708"/>
        </w:sectPr>
      </w:pPr>
      <w:r>
        <w:rPr>
          <w:spacing w:val="-1"/>
          <w:sz w:val="21"/>
          <w:szCs w:val="21"/>
        </w:rPr>
        <w:t>8.7</w:t>
      </w:r>
      <w:r>
        <w:rPr>
          <w:spacing w:val="-1"/>
          <w:sz w:val="21"/>
          <w:szCs w:val="21"/>
        </w:rPr>
        <w:t xml:space="preserve">  </w:t>
      </w:r>
      <w:r>
        <w:rPr>
          <w:spacing w:val="-1"/>
          <w:sz w:val="21"/>
          <w:szCs w:val="21"/>
        </w:rPr>
        <w:t>燃烧安全性能</w:t>
      </w:r>
    </w:p>
    <w:p>
      <w:pPr>
        <w:spacing w:before="219" w:line="465" w:lineRule="exact"/>
        <w:ind w:left="424"/>
        <w:rPr>
          <w:rFonts w:ascii="SimSun" w:eastAsia="SimSun" w:hAnsi="SimSun" w:cs="SimSun"/>
          <w:sz w:val="21"/>
          <w:szCs w:val="21"/>
        </w:rPr>
      </w:pPr>
      <w:r>
        <w:rPr>
          <w:rFonts w:ascii="SimSun" w:eastAsia="SimSun" w:hAnsi="SimSun" w:cs="SimSun"/>
          <w:spacing w:val="-1"/>
          <w:position w:val="19"/>
          <w:sz w:val="21"/>
          <w:szCs w:val="21"/>
        </w:rPr>
        <w:t>在避风的条件下,将单支香点燃,立即吹灭火焰,不得复燃,目测。</w:t>
      </w:r>
    </w:p>
    <w:p>
      <w:pPr>
        <w:pStyle w:val="BodyText"/>
        <w:spacing w:before="1" w:line="222" w:lineRule="auto"/>
        <w:rPr>
          <w:sz w:val="21"/>
          <w:szCs w:val="21"/>
        </w:rPr>
      </w:pPr>
      <w:r>
        <w:rPr>
          <w:spacing w:val="-1"/>
          <w:sz w:val="21"/>
          <w:szCs w:val="21"/>
        </w:rPr>
        <w:t>8.8</w:t>
      </w:r>
      <w:r>
        <w:rPr>
          <w:spacing w:val="-1"/>
          <w:sz w:val="21"/>
          <w:szCs w:val="21"/>
        </w:rPr>
        <w:t xml:space="preserve">  </w:t>
      </w:r>
      <w:r>
        <w:rPr>
          <w:spacing w:val="-1"/>
          <w:sz w:val="21"/>
          <w:szCs w:val="21"/>
        </w:rPr>
        <w:t>产品含水率</w:t>
      </w:r>
    </w:p>
    <w:p>
      <w:pPr>
        <w:spacing w:before="217" w:line="221" w:lineRule="auto"/>
        <w:ind w:left="426"/>
        <w:rPr>
          <w:rFonts w:ascii="SimSun" w:eastAsia="SimSun" w:hAnsi="SimSun" w:cs="SimSun"/>
          <w:sz w:val="21"/>
          <w:szCs w:val="21"/>
        </w:rPr>
      </w:pPr>
      <w:r>
        <w:rPr>
          <w:rFonts w:ascii="SimSun" w:eastAsia="SimSun" w:hAnsi="SimSun" w:cs="SimSun"/>
          <w:sz w:val="21"/>
          <w:szCs w:val="21"/>
        </w:rPr>
        <w:t>按QB/T 1692.4-2010 条款5.7规定方法</w:t>
      </w:r>
      <w:r>
        <w:rPr>
          <w:rFonts w:ascii="SimSun" w:eastAsia="SimSun" w:hAnsi="SimSun" w:cs="SimSun"/>
          <w:spacing w:val="-1"/>
          <w:sz w:val="21"/>
          <w:szCs w:val="21"/>
        </w:rPr>
        <w:t>进行测试。</w:t>
      </w:r>
    </w:p>
    <w:p>
      <w:pPr>
        <w:spacing w:line="221" w:lineRule="auto"/>
        <w:rPr>
          <w:rFonts w:ascii="SimSun" w:eastAsia="SimSun" w:hAnsi="SimSun" w:cs="SimSun"/>
          <w:sz w:val="21"/>
          <w:szCs w:val="21"/>
        </w:rPr>
      </w:pPr>
      <w:r>
        <w:rPr>
          <w:rFonts w:ascii="SimSun" w:eastAsia="SimSun" w:hAnsi="SimSun" w:cs="SimSun"/>
          <w:sz w:val="21"/>
          <w:szCs w:val="21"/>
        </w:rPr>
        <w:br/>
      </w:r>
      <w:r>
        <w:rPr>
          <w:rFonts w:ascii="SimSun" w:eastAsia="SimSun" w:hAnsi="SimSun" w:cs="SimSun"/>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0" w:history="1">
        <w:r>
          <w:rPr>
            <w:rFonts w:ascii="SimSun" w:eastAsia="SimSun" w:hAnsi="SimSun" w:cs="SimSun"/>
            <w:b/>
            <w:bCs/>
            <w:noProof w:val="0"/>
            <w:snapToGrid/>
            <w:color w:val="0000EE"/>
            <w:kern w:val="0"/>
            <w:sz w:val="30"/>
            <w:szCs w:val="30"/>
            <w:u w:val="single" w:color="0000EE"/>
          </w:rPr>
          <w:t>https://d.book118.com/448012036134006045</w:t>
        </w:r>
      </w:hyperlink>
    </w:p>
    <w:p>
      <w:pPr>
        <w:spacing w:line="221" w:lineRule="auto"/>
        <w:rPr>
          <w:rFonts w:ascii="SimSun" w:eastAsia="SimSun" w:hAnsi="SimSun" w:cs="SimSun"/>
          <w:sz w:val="21"/>
          <w:szCs w:val="21"/>
        </w:rPr>
      </w:pPr>
    </w:p>
    <w:sectPr>
      <w:headerReference w:type="default" r:id="rId21"/>
      <w:footerReference w:type="default" r:id="rId22"/>
      <w:type w:val="nextPage"/>
      <w:pgSz w:w="11905" w:h="16834"/>
      <w:pgMar w:top="400" w:right="1068" w:bottom="1313" w:left="1421" w:header="0" w:footer="1133" w:gutter="0"/>
      <w:pgNumType w:start="13"/>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8714"/>
      <w:rPr>
        <w:rFonts w:ascii="SimSun" w:eastAsia="SimSun" w:hAnsi="SimSun" w:cs="SimSun"/>
        <w:sz w:val="18"/>
        <w:szCs w:val="18"/>
      </w:rPr>
    </w:pPr>
    <w:r>
      <w:rPr>
        <w:rFonts w:ascii="SimSun" w:eastAsia="SimSun" w:hAnsi="SimSun" w:cs="SimSun"/>
        <w:sz w:val="18"/>
        <w:szCs w:val="18"/>
      </w:rP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9085"/>
      <w:rPr>
        <w:rFonts w:ascii="SimSun" w:eastAsia="SimSun" w:hAnsi="SimSun" w:cs="SimSun"/>
        <w:sz w:val="18"/>
        <w:szCs w:val="18"/>
      </w:rPr>
    </w:pPr>
    <w:r>
      <w:rPr>
        <w:rFonts w:ascii="SimSun" w:eastAsia="SimSun" w:hAnsi="SimSun" w:cs="SimSun"/>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9085"/>
      <w:rPr>
        <w:rFonts w:ascii="SimSun" w:eastAsia="SimSun" w:hAnsi="SimSun" w:cs="SimSun"/>
        <w:sz w:val="18"/>
        <w:szCs w:val="18"/>
      </w:rPr>
    </w:pPr>
    <w:r>
      <w:rPr>
        <w:rFonts w:ascii="SimSun" w:eastAsia="SimSun" w:hAnsi="SimSun" w:cs="SimSun"/>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222"/>
      <w:rPr>
        <w:rFonts w:ascii="SimSun" w:eastAsia="SimSun" w:hAnsi="SimSun" w:cs="SimSun"/>
        <w:sz w:val="18"/>
        <w:szCs w:val="18"/>
      </w:rPr>
    </w:pPr>
    <w:r>
      <w:rPr>
        <w:rFonts w:ascii="SimSun" w:eastAsia="SimSun" w:hAnsi="SimSun" w:cs="SimSun"/>
        <w:sz w:val="18"/>
        <w:szCs w:val="18"/>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222"/>
      <w:rPr>
        <w:rFonts w:ascii="SimSun" w:eastAsia="SimSun" w:hAnsi="SimSun" w:cs="SimSun"/>
        <w:sz w:val="18"/>
        <w:szCs w:val="18"/>
      </w:rPr>
    </w:pPr>
    <w:r>
      <w:rPr>
        <w:rFonts w:ascii="SimSun" w:eastAsia="SimSun" w:hAnsi="SimSun" w:cs="SimSun"/>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9072"/>
      <w:rPr>
        <w:rFonts w:ascii="SimSun" w:eastAsia="SimSun" w:hAnsi="SimSun" w:cs="SimSun"/>
        <w:sz w:val="18"/>
        <w:szCs w:val="18"/>
      </w:rPr>
    </w:pPr>
    <w:r>
      <w:rPr>
        <w:rFonts w:ascii="SimSun" w:eastAsia="SimSun" w:hAnsi="SimSun" w:cs="SimSun"/>
        <w:sz w:val="18"/>
        <w:szCs w:val="18"/>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9072"/>
      <w:rPr>
        <w:rFonts w:ascii="SimSun" w:eastAsia="SimSun" w:hAnsi="SimSun" w:cs="SimSun"/>
        <w:sz w:val="18"/>
        <w:szCs w:val="18"/>
      </w:rPr>
    </w:pPr>
    <w:r>
      <w:rPr>
        <w:rFonts w:ascii="SimSun" w:eastAsia="SimSun" w:hAnsi="SimSun" w:cs="SimSun"/>
        <w:sz w:val="18"/>
        <w:szCs w:val="18"/>
      </w:rPr>
      <w:t>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7"/>
      <w:szCs w:val="27"/>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yperlink" Target="https://d.book118.com/448012036134006045" TargetMode="Externa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2024-03-15T10:31:05Z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2024-03-15T10:57:37Z</vt:filetime>
  </property>
  <property fmtid="{D5CDD505-2E9C-101B-9397-08002B2CF9AE}" pid="3" name="CRO">
    <vt:lpwstr>wqlLaW5nc29mdCBQREYgdG8gV1BTIDkw</vt:lpwstr>
  </property>
</Properties>
</file>