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Title"/>
        <w:spacing w:before="79" w:line="216" w:lineRule="auto"/>
        <w:ind w:left="2203" w:right="2217" w:firstLine="519"/>
      </w:pPr>
      <w:r>
        <w:t xml:space="preserve">输变电工程建设标准 </w:t>
      </w:r>
      <w:r>
        <w:rPr>
          <w:spacing w:val="-2"/>
        </w:rPr>
        <w:t>强制性条文实施管理规程</w:t>
      </w:r>
    </w:p>
    <w:p>
      <w:pPr>
        <w:pStyle w:val="Title"/>
        <w:spacing w:line="615" w:lineRule="exact"/>
      </w:pPr>
      <w:r>
        <w:rPr>
          <w:spacing w:val="-66"/>
        </w:rPr>
        <w:t xml:space="preserve">第 </w:t>
      </w:r>
      <w:r>
        <w:t>5</w:t>
      </w:r>
      <w:r>
        <w:rPr>
          <w:spacing w:val="-23"/>
        </w:rPr>
        <w:t xml:space="preserve"> 部分：变电</w:t>
      </w:r>
      <w:r>
        <w:t>（换流）站电气工程施工</w:t>
      </w:r>
    </w:p>
    <w:p>
      <w:pPr>
        <w:spacing w:after="0" w:line="615" w:lineRule="exact"/>
        <w:sectPr>
          <w:headerReference w:type="even" r:id="rId5"/>
          <w:headerReference w:type="default" r:id="rId6"/>
          <w:footerReference w:type="even" r:id="rId7"/>
          <w:footerReference w:type="default" r:id="rId8"/>
          <w:type w:val="continuous"/>
          <w:pgSz w:w="11910" w:h="16840"/>
          <w:pgMar w:top="1600" w:right="740" w:bottom="280" w:left="1020" w:header="720" w:footer="0" w:gutter="0"/>
          <w:pgNumType w:start="0"/>
          <w:cols w:num="1" w:space="720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15"/>
        </w:rPr>
      </w:pPr>
    </w:p>
    <w:p>
      <w:pPr>
        <w:tabs>
          <w:tab w:val="left" w:pos="966"/>
        </w:tabs>
        <w:spacing w:before="55"/>
        <w:ind w:left="6" w:right="0" w:firstLine="0"/>
        <w:jc w:val="center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目</w:t>
      </w:r>
      <w:r>
        <w:rPr>
          <w:rFonts w:ascii="黑体" w:eastAsia="黑体" w:hint="eastAsia"/>
          <w:sz w:val="32"/>
        </w:rPr>
        <w:tab/>
      </w:r>
      <w:r>
        <w:rPr>
          <w:rFonts w:ascii="黑体" w:eastAsia="黑体" w:hint="eastAsia"/>
          <w:sz w:val="32"/>
        </w:rPr>
        <w:t>次</w:t>
      </w:r>
    </w:p>
    <w:p>
      <w:pPr>
        <w:pStyle w:val="BodyText"/>
        <w:tabs>
          <w:tab w:val="right" w:leader="dot" w:pos="9640"/>
        </w:tabs>
        <w:spacing w:before="562"/>
        <w:ind w:left="397"/>
      </w:pPr>
      <w:r>
        <w:t>前</w:t>
      </w:r>
      <w:r>
        <w:rPr>
          <w:spacing w:val="64"/>
        </w:rPr>
        <w:t xml:space="preserve"> </w:t>
      </w:r>
      <w:r>
        <w:t>言</w:t>
      </w:r>
      <w:r>
        <w:rPr>
          <w:rFonts w:ascii="Times New Roman" w:eastAsia="Times New Roman"/>
        </w:rPr>
        <w:tab/>
      </w:r>
      <w:r>
        <w:t>III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1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范围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1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2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强制性条文执行计划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1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1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高压电气设备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34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施工准备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34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2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断路器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36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变压器、互感器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38</w:t>
      </w:r>
    </w:p>
    <w:p>
      <w:pPr>
        <w:pStyle w:val="BodyText"/>
        <w:tabs>
          <w:tab w:val="right" w:leader="dot" w:pos="9640"/>
        </w:tabs>
        <w:spacing w:before="81"/>
        <w:ind w:left="567"/>
      </w:pPr>
      <w:r>
        <w:t>3.4</w:t>
      </w:r>
      <w:r>
        <w:rPr>
          <w:spacing w:val="65"/>
        </w:rPr>
        <w:t xml:space="preserve"> </w:t>
      </w:r>
      <w:r>
        <w:t>母线</w:t>
      </w:r>
      <w:r>
        <w:rPr>
          <w:rFonts w:ascii="Times New Roman" w:eastAsia="Times New Roman"/>
        </w:rPr>
        <w:tab/>
      </w:r>
      <w:r>
        <w:t>43</w:t>
      </w:r>
    </w:p>
    <w:p>
      <w:pPr>
        <w:pStyle w:val="ListParagraph"/>
        <w:numPr>
          <w:ilvl w:val="1"/>
          <w:numId w:val="2"/>
        </w:numPr>
        <w:tabs>
          <w:tab w:val="left" w:pos="1054"/>
          <w:tab w:val="right" w:leader="dot" w:pos="9640"/>
        </w:tabs>
        <w:spacing w:before="82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封闭式组合电器（GIS）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44</w:t>
      </w:r>
    </w:p>
    <w:p>
      <w:pPr>
        <w:pStyle w:val="ListParagraph"/>
        <w:numPr>
          <w:ilvl w:val="1"/>
          <w:numId w:val="2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直流隔离开关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45</w:t>
      </w:r>
    </w:p>
    <w:p>
      <w:pPr>
        <w:pStyle w:val="ListParagraph"/>
        <w:numPr>
          <w:ilvl w:val="1"/>
          <w:numId w:val="2"/>
        </w:numPr>
        <w:tabs>
          <w:tab w:val="left" w:pos="1054"/>
          <w:tab w:val="right" w:leader="dot" w:pos="9640"/>
        </w:tabs>
        <w:spacing w:before="82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干式平波电抗器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45</w:t>
      </w:r>
    </w:p>
    <w:p>
      <w:pPr>
        <w:pStyle w:val="ListParagraph"/>
        <w:numPr>
          <w:ilvl w:val="1"/>
          <w:numId w:val="2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接地极施工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46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1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电缆线路施工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47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1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接地装置施工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47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变电站设备接地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47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室内外接地网施工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48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接地线连接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49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2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重要设备和设备架构接地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50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电缆接地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51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电气装置本体接地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51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2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变电站附属及二次设备接地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52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接地体焊接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53</w:t>
      </w:r>
    </w:p>
    <w:p>
      <w:pPr>
        <w:pStyle w:val="ListParagraph"/>
        <w:numPr>
          <w:ilvl w:val="1"/>
          <w:numId w:val="1"/>
        </w:numPr>
        <w:tabs>
          <w:tab w:val="left" w:pos="1053"/>
          <w:tab w:val="right" w:leader="dot" w:pos="9640"/>
        </w:tabs>
        <w:spacing w:before="81" w:after="0" w:line="240" w:lineRule="auto"/>
        <w:ind w:left="1052" w:right="0" w:hanging="486"/>
        <w:jc w:val="left"/>
        <w:rPr>
          <w:sz w:val="21"/>
        </w:rPr>
      </w:pPr>
      <w:r>
        <w:rPr>
          <w:sz w:val="21"/>
        </w:rPr>
        <w:t>GIS</w:t>
      </w:r>
      <w:r>
        <w:rPr>
          <w:spacing w:val="-53"/>
          <w:sz w:val="21"/>
        </w:rPr>
        <w:t xml:space="preserve"> </w:t>
      </w:r>
      <w:r>
        <w:rPr>
          <w:sz w:val="21"/>
        </w:rPr>
        <w:t>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54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1"/>
        </w:tabs>
        <w:spacing w:before="82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避雷针、带、网施工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55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1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携带式和移动式电气设备接地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56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1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通讯及微波站二次系统接地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57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2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配电装置接地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58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1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旋转电机施工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58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1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盘、柜安装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59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2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低压电器设备安装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59</w:t>
      </w:r>
    </w:p>
    <w:p>
      <w:pPr>
        <w:pStyle w:val="ListParagraph"/>
        <w:numPr>
          <w:ilvl w:val="0"/>
          <w:numId w:val="1"/>
        </w:numPr>
        <w:tabs>
          <w:tab w:val="left" w:pos="674"/>
          <w:tab w:val="right" w:leader="dot" w:pos="9640"/>
        </w:tabs>
        <w:spacing w:before="81" w:after="0" w:line="240" w:lineRule="auto"/>
        <w:ind w:left="673" w:right="0" w:hanging="277"/>
        <w:jc w:val="left"/>
        <w:rPr>
          <w:sz w:val="21"/>
        </w:rPr>
      </w:pPr>
      <w:r>
        <w:rPr>
          <w:sz w:val="21"/>
        </w:rPr>
        <w:t>起重机电气设备安装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60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起重机接地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60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1"/>
        </w:tabs>
        <w:spacing w:before="82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起重机电气设备安装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60</w:t>
      </w:r>
    </w:p>
    <w:p>
      <w:pPr>
        <w:pStyle w:val="ListParagraph"/>
        <w:numPr>
          <w:ilvl w:val="1"/>
          <w:numId w:val="1"/>
        </w:numPr>
        <w:tabs>
          <w:tab w:val="left" w:pos="1054"/>
          <w:tab w:val="right" w:leader="dot" w:pos="9640"/>
        </w:tabs>
        <w:spacing w:before="81" w:after="0" w:line="240" w:lineRule="auto"/>
        <w:ind w:left="1053" w:right="0" w:hanging="487"/>
        <w:jc w:val="left"/>
        <w:rPr>
          <w:sz w:val="21"/>
        </w:rPr>
      </w:pPr>
      <w:r>
        <w:rPr>
          <w:sz w:val="21"/>
        </w:rPr>
        <w:t>起重机试运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61</w:t>
      </w:r>
    </w:p>
    <w:p>
      <w:pPr>
        <w:pStyle w:val="ListParagraph"/>
        <w:numPr>
          <w:ilvl w:val="0"/>
          <w:numId w:val="1"/>
        </w:numPr>
        <w:tabs>
          <w:tab w:val="left" w:pos="779"/>
          <w:tab w:val="right" w:leader="dot" w:pos="9640"/>
        </w:tabs>
        <w:spacing w:before="81" w:after="0" w:line="240" w:lineRule="auto"/>
        <w:ind w:left="778" w:right="0" w:hanging="382"/>
        <w:jc w:val="left"/>
        <w:rPr>
          <w:sz w:val="21"/>
        </w:rPr>
        <w:sectPr>
          <w:headerReference w:type="even" r:id="rId9"/>
          <w:headerReference w:type="default" r:id="rId10"/>
          <w:footerReference w:type="even" r:id="rId11"/>
          <w:footerReference w:type="default" r:id="rId12"/>
          <w:pgSz w:w="11910" w:h="16840"/>
          <w:pgMar w:top="1600" w:right="740" w:bottom="1180" w:left="1020" w:header="0" w:footer="1204" w:gutter="0"/>
          <w:pgNumType w:start="1"/>
          <w:cols w:num="1" w:space="720"/>
        </w:sectPr>
      </w:pPr>
      <w:r>
        <w:rPr>
          <w:sz w:val="21"/>
        </w:rPr>
        <w:t>危险环境电气装置施工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61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0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危险环境电气设备安装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61</w:t>
      </w:r>
    </w:p>
    <w:p>
      <w:pPr>
        <w:spacing w:after="0" w:line="240" w:lineRule="auto"/>
        <w:jc w:val="left"/>
        <w:rPr>
          <w:sz w:val="21"/>
        </w:rPr>
        <w:sectPr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10" w:h="16840"/>
          <w:pgMar w:top="1600" w:right="740" w:bottom="1180" w:left="1020" w:header="0" w:footer="1204" w:gutter="0"/>
          <w:pgNumType w:start="2"/>
          <w:cols w:num="1" w:space="720"/>
          <w:titlePg w:val="0"/>
        </w:sectPr>
      </w:pP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57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危险环境的接地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62</w:t>
      </w:r>
    </w:p>
    <w:p>
      <w:pPr>
        <w:pStyle w:val="ListParagraph"/>
        <w:numPr>
          <w:ilvl w:val="0"/>
          <w:numId w:val="1"/>
        </w:numPr>
        <w:tabs>
          <w:tab w:val="left" w:pos="779"/>
          <w:tab w:val="right" w:leader="dot" w:pos="9640"/>
        </w:tabs>
        <w:spacing w:before="81" w:after="0" w:line="240" w:lineRule="auto"/>
        <w:ind w:left="778" w:right="0" w:hanging="382"/>
        <w:jc w:val="left"/>
        <w:rPr>
          <w:sz w:val="21"/>
        </w:rPr>
      </w:pPr>
      <w:r>
        <w:rPr>
          <w:sz w:val="21"/>
        </w:rPr>
        <w:t>交接试验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62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2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交流电动机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62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1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变压器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63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1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电抗器及消弧线圈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63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2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互感器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63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1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真空断路器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64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0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SF6</w:t>
      </w:r>
      <w:r>
        <w:rPr>
          <w:spacing w:val="-53"/>
          <w:sz w:val="21"/>
        </w:rPr>
        <w:t xml:space="preserve"> </w:t>
      </w:r>
      <w:r>
        <w:rPr>
          <w:sz w:val="21"/>
        </w:rPr>
        <w:t>断路器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64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1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SF6</w:t>
      </w:r>
      <w:r>
        <w:rPr>
          <w:spacing w:val="-53"/>
          <w:sz w:val="21"/>
        </w:rPr>
        <w:t xml:space="preserve"> </w:t>
      </w:r>
      <w:r>
        <w:rPr>
          <w:sz w:val="21"/>
        </w:rPr>
        <w:t>封闭式组合电器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65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2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电力电缆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65</w:t>
      </w:r>
    </w:p>
    <w:p>
      <w:pPr>
        <w:pStyle w:val="ListParagraph"/>
        <w:numPr>
          <w:ilvl w:val="1"/>
          <w:numId w:val="1"/>
        </w:numPr>
        <w:tabs>
          <w:tab w:val="left" w:pos="1158"/>
          <w:tab w:val="right" w:leader="dot" w:pos="9640"/>
        </w:tabs>
        <w:spacing w:before="81" w:after="0" w:line="240" w:lineRule="auto"/>
        <w:ind w:left="1157" w:right="0" w:hanging="591"/>
        <w:jc w:val="left"/>
        <w:rPr>
          <w:sz w:val="21"/>
        </w:rPr>
      </w:pPr>
      <w:r>
        <w:rPr>
          <w:sz w:val="21"/>
        </w:rPr>
        <w:t>避雷器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65</w:t>
      </w:r>
    </w:p>
    <w:p>
      <w:pPr>
        <w:pStyle w:val="ListParagraph"/>
        <w:numPr>
          <w:ilvl w:val="1"/>
          <w:numId w:val="1"/>
        </w:numPr>
        <w:tabs>
          <w:tab w:val="left" w:pos="1264"/>
          <w:tab w:val="right" w:leader="dot" w:pos="9640"/>
        </w:tabs>
        <w:spacing w:before="81" w:after="0" w:line="240" w:lineRule="auto"/>
        <w:ind w:left="1263" w:right="0" w:hanging="697"/>
        <w:jc w:val="left"/>
        <w:rPr>
          <w:sz w:val="21"/>
        </w:rPr>
      </w:pPr>
      <w:r>
        <w:rPr>
          <w:sz w:val="21"/>
        </w:rPr>
        <w:t>架空线路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66</w:t>
      </w:r>
    </w:p>
    <w:p>
      <w:pPr>
        <w:pStyle w:val="BodyText"/>
        <w:tabs>
          <w:tab w:val="right" w:leader="dot" w:pos="9640"/>
        </w:tabs>
        <w:spacing w:before="82"/>
        <w:ind w:left="567"/>
      </w:pPr>
      <w:r>
        <w:t>11.11</w:t>
      </w:r>
      <w:r>
        <w:rPr>
          <w:spacing w:val="64"/>
        </w:rPr>
        <w:t xml:space="preserve"> </w:t>
      </w:r>
      <w:r>
        <w:t>接地</w:t>
      </w:r>
      <w:r>
        <w:rPr>
          <w:rFonts w:ascii="Times New Roman" w:eastAsia="Times New Roman"/>
        </w:rPr>
        <w:tab/>
      </w:r>
      <w:r>
        <w:t>66</w:t>
      </w:r>
    </w:p>
    <w:p>
      <w:pPr>
        <w:pStyle w:val="BodyText"/>
        <w:tabs>
          <w:tab w:val="left" w:pos="9223"/>
        </w:tabs>
        <w:spacing w:before="81"/>
        <w:ind w:left="567"/>
      </w:pPr>
      <w:r>
        <w:t>11.12</w:t>
      </w:r>
      <w:r>
        <w:rPr>
          <w:spacing w:val="62"/>
        </w:rPr>
        <w:t xml:space="preserve"> </w:t>
      </w:r>
      <w:r>
        <w:t>带电安全净距</w:t>
      </w:r>
      <w:r>
        <w:tab/>
      </w:r>
      <w:r>
        <w:t>.</w:t>
      </w:r>
      <w:r>
        <w:rPr>
          <w:spacing w:val="-4"/>
        </w:rPr>
        <w:t xml:space="preserve"> </w:t>
      </w:r>
      <w:r>
        <w:t>66</w:t>
      </w:r>
    </w:p>
    <w:p>
      <w:pPr>
        <w:spacing w:after="0"/>
        <w:sectPr>
          <w:headerReference w:type="even" r:id="rId17"/>
          <w:headerReference w:type="default" r:id="rId18"/>
          <w:footerReference w:type="even" r:id="rId19"/>
          <w:footerReference w:type="default" r:id="rId20"/>
          <w:pgSz w:w="11910" w:h="16840"/>
          <w:pgMar w:top="1360" w:right="740" w:bottom="1400" w:left="1020" w:header="0" w:footer="982" w:gutter="0"/>
          <w:pgNumType w:start="3"/>
          <w:cols w:num="1" w:space="720"/>
        </w:sectPr>
      </w:pPr>
    </w:p>
    <w:p>
      <w:pPr>
        <w:pStyle w:val="BodyText"/>
        <w:rPr>
          <w:sz w:val="20"/>
        </w:rPr>
      </w:pPr>
      <w:r>
        <w:pict>
          <v:group id="_x0000_s1026" o:spid="_x0000_s1025" style="width:1in;height:70.6pt;margin-top:704.8pt;margin-left:54pt;mso-height-relative:page;mso-position-horizontal-relative:page;mso-position-vertical-relative:page;mso-width-relative:page;position:absolute;z-index:251658240" coordorigin="1080,14096" coordsize="1440,1412">
            <v:rect id="_x0000_s1027" o:spid="_x0000_s1026" style="width:720;height:468;left:1260;position:absolute;top:15032" coordsize="21600,21600" filled="f" stroked="t" strokecolor="black"/>
            <v:rect id="_x0000_s1028" o:spid="_x0000_s1027" style="width:1440;height:1404;left:1080;position:absolute;top:14096" coordsize="21600,21600" filled="t" fillcolor="white" stroked="f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1"/>
        <w:ind w:left="817"/>
      </w:pPr>
      <w:r>
        <w:t>《输变电工程建设标准强制性条文实施管理规程》标准分为 8 个部分：</w:t>
      </w:r>
    </w:p>
    <w:p>
      <w:pPr>
        <w:pStyle w:val="BodyText"/>
        <w:spacing w:before="2"/>
        <w:ind w:left="817"/>
      </w:pPr>
      <w:r>
        <w:t>——第 1 部分：通则；</w:t>
      </w:r>
    </w:p>
    <w:p>
      <w:pPr>
        <w:pStyle w:val="BodyText"/>
        <w:spacing w:before="3"/>
        <w:ind w:left="817"/>
      </w:pPr>
      <w:r>
        <w:rPr>
          <w:spacing w:val="-14"/>
        </w:rPr>
        <w:t xml:space="preserve">——第 </w:t>
      </w:r>
      <w:r>
        <w:t>2</w:t>
      </w:r>
      <w:r>
        <w:rPr>
          <w:spacing w:val="-10"/>
        </w:rPr>
        <w:t xml:space="preserve"> 部分：变电</w:t>
      </w:r>
      <w:r>
        <w:t>（换流）站建筑工程设计；</w:t>
      </w:r>
    </w:p>
    <w:p>
      <w:pPr>
        <w:pStyle w:val="BodyText"/>
        <w:spacing w:before="3"/>
        <w:ind w:left="817"/>
      </w:pPr>
      <w:r>
        <w:rPr>
          <w:spacing w:val="-14"/>
        </w:rPr>
        <w:t xml:space="preserve">——第 </w:t>
      </w:r>
      <w:r>
        <w:t>3</w:t>
      </w:r>
      <w:r>
        <w:rPr>
          <w:spacing w:val="-10"/>
        </w:rPr>
        <w:t xml:space="preserve"> 部分：变电</w:t>
      </w:r>
      <w:r>
        <w:t>（换流）站建筑工程施工；</w:t>
      </w:r>
    </w:p>
    <w:p>
      <w:pPr>
        <w:pStyle w:val="BodyText"/>
        <w:spacing w:before="4"/>
        <w:ind w:left="817"/>
      </w:pPr>
      <w:r>
        <w:rPr>
          <w:spacing w:val="-14"/>
        </w:rPr>
        <w:t xml:space="preserve">——第 </w:t>
      </w:r>
      <w:r>
        <w:t>4</w:t>
      </w:r>
      <w:r>
        <w:rPr>
          <w:spacing w:val="-10"/>
        </w:rPr>
        <w:t xml:space="preserve"> 部分：变电</w:t>
      </w:r>
      <w:r>
        <w:t>（换流）站电气工程设计；</w:t>
      </w:r>
    </w:p>
    <w:p>
      <w:pPr>
        <w:pStyle w:val="BodyText"/>
        <w:spacing w:before="3"/>
        <w:ind w:left="817"/>
      </w:pPr>
      <w:r>
        <w:rPr>
          <w:spacing w:val="-14"/>
        </w:rPr>
        <w:t xml:space="preserve">——第 </w:t>
      </w:r>
      <w:r>
        <w:t>5</w:t>
      </w:r>
      <w:r>
        <w:rPr>
          <w:spacing w:val="-10"/>
        </w:rPr>
        <w:t xml:space="preserve"> 部分：变电</w:t>
      </w:r>
      <w:r>
        <w:t>（换流）站电气工程施工；</w:t>
      </w:r>
    </w:p>
    <w:p>
      <w:pPr>
        <w:pStyle w:val="BodyText"/>
        <w:spacing w:before="3"/>
        <w:ind w:left="817"/>
      </w:pPr>
      <w:r>
        <w:rPr>
          <w:spacing w:val="-14"/>
        </w:rPr>
        <w:t xml:space="preserve">——第 </w:t>
      </w:r>
      <w:r>
        <w:t>6</w:t>
      </w:r>
      <w:r>
        <w:rPr>
          <w:spacing w:val="-8"/>
        </w:rPr>
        <w:t xml:space="preserve"> 部分：输电线路工程设计；</w:t>
      </w:r>
    </w:p>
    <w:p>
      <w:pPr>
        <w:pStyle w:val="BodyText"/>
        <w:spacing w:before="4"/>
        <w:ind w:left="817"/>
      </w:pPr>
      <w:r>
        <w:rPr>
          <w:spacing w:val="-14"/>
        </w:rPr>
        <w:t xml:space="preserve">——第 </w:t>
      </w:r>
      <w:r>
        <w:t>7</w:t>
      </w:r>
      <w:r>
        <w:rPr>
          <w:spacing w:val="-8"/>
        </w:rPr>
        <w:t xml:space="preserve"> 部分：输电线路工程施工；</w:t>
      </w:r>
    </w:p>
    <w:p>
      <w:pPr>
        <w:pStyle w:val="BodyText"/>
        <w:spacing w:before="3"/>
        <w:ind w:left="817"/>
      </w:pPr>
      <w:r>
        <w:t>——第 8 部分：输变电工程施工安全。</w:t>
      </w:r>
    </w:p>
    <w:p>
      <w:pPr>
        <w:pStyle w:val="BodyText"/>
        <w:spacing w:before="3"/>
        <w:ind w:left="817"/>
      </w:pPr>
      <w:r>
        <w:t>本部分为《输变电工程建设标准强制性条文实施管理规程》标准的第 5 部分。</w:t>
      </w:r>
    </w:p>
    <w:p>
      <w:pPr>
        <w:spacing w:after="0"/>
        <w:sectPr>
          <w:headerReference w:type="even" r:id="rId21"/>
          <w:headerReference w:type="default" r:id="rId22"/>
          <w:footerReference w:type="even" r:id="rId23"/>
          <w:footerReference w:type="default" r:id="rId24"/>
          <w:pgSz w:w="11910" w:h="16840"/>
          <w:pgMar w:top="1600" w:right="740" w:bottom="1320" w:left="1020" w:header="0" w:footer="1204" w:gutter="0"/>
          <w:pgNumType w:start="4"/>
          <w:cols w:num="1" w:space="720"/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headerReference w:type="even" r:id="rId25"/>
          <w:headerReference w:type="default" r:id="rId26"/>
          <w:footerReference w:type="even" r:id="rId27"/>
          <w:footerReference w:type="default" r:id="rId28"/>
          <w:pgSz w:w="11910" w:h="16840"/>
          <w:pgMar w:top="1600" w:right="740" w:bottom="280" w:left="1020" w:header="0" w:footer="0" w:gutter="0"/>
          <w:pgNumType w:start="5"/>
          <w:cols w:num="1" w:space="7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56" w:line="268" w:lineRule="auto"/>
        <w:ind w:left="2138" w:right="1923" w:hanging="321"/>
        <w:jc w:val="lef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输变电工程建设标准强制性条文实施管理规程第 5 部分：变电（换流）站电气工程施工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16"/>
        </w:rPr>
      </w:pPr>
    </w:p>
    <w:p>
      <w:pPr>
        <w:pStyle w:val="ListParagraph"/>
        <w:numPr>
          <w:ilvl w:val="0"/>
          <w:numId w:val="3"/>
        </w:numPr>
        <w:tabs>
          <w:tab w:val="left" w:pos="712"/>
        </w:tabs>
        <w:spacing w:before="70" w:after="0" w:line="240" w:lineRule="auto"/>
        <w:ind w:left="711" w:right="0" w:hanging="315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范围</w:t>
      </w:r>
    </w:p>
    <w:p>
      <w:pPr>
        <w:pStyle w:val="BodyText"/>
        <w:spacing w:before="9"/>
        <w:rPr>
          <w:rFonts w:ascii="黑体"/>
          <w:sz w:val="27"/>
        </w:rPr>
      </w:pPr>
    </w:p>
    <w:p>
      <w:pPr>
        <w:pStyle w:val="BodyText"/>
        <w:spacing w:line="278" w:lineRule="auto"/>
        <w:ind w:left="817" w:right="1556"/>
      </w:pPr>
      <w:r>
        <w:t>本部分规定了变电(换流)站电气工程施工强制性条文计划、执行、检查及相关记录。本部分适用于各种电压等级变电（换流）站工程。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713"/>
        </w:tabs>
        <w:spacing w:before="0" w:after="0" w:line="240" w:lineRule="auto"/>
        <w:ind w:left="712" w:right="0" w:hanging="316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强制性条文执行计划</w:t>
      </w:r>
    </w:p>
    <w:p>
      <w:pPr>
        <w:pStyle w:val="BodyText"/>
        <w:spacing w:before="8"/>
        <w:rPr>
          <w:rFonts w:ascii="黑体"/>
          <w:sz w:val="27"/>
        </w:rPr>
      </w:pPr>
    </w:p>
    <w:p>
      <w:pPr>
        <w:pStyle w:val="ListParagraph"/>
        <w:numPr>
          <w:ilvl w:val="1"/>
          <w:numId w:val="3"/>
        </w:numPr>
        <w:tabs>
          <w:tab w:val="left" w:pos="923"/>
        </w:tabs>
        <w:spacing w:before="0" w:after="0" w:line="278" w:lineRule="auto"/>
        <w:ind w:left="397" w:right="398" w:hanging="1"/>
        <w:jc w:val="left"/>
        <w:rPr>
          <w:sz w:val="21"/>
        </w:rPr>
      </w:pPr>
      <w:r>
        <w:rPr>
          <w:spacing w:val="-13"/>
          <w:sz w:val="21"/>
        </w:rPr>
        <w:t>工程项目开工前，施工项目部应编制施工强制性条文执行计划，经内部审批，报监理项目部审核、</w:t>
      </w:r>
      <w:r>
        <w:rPr>
          <w:sz w:val="21"/>
        </w:rPr>
        <w:t>业主项目部批准后执行。执行计划表应与“项目验收范围划分表”基本一致，并应涵盖所有单位、分部及分项工程，不得漏项。</w:t>
      </w:r>
    </w:p>
    <w:p>
      <w:pPr>
        <w:pStyle w:val="ListParagraph"/>
        <w:numPr>
          <w:ilvl w:val="1"/>
          <w:numId w:val="3"/>
        </w:numPr>
        <w:tabs>
          <w:tab w:val="left" w:pos="923"/>
        </w:tabs>
        <w:spacing w:before="0" w:after="0" w:line="269" w:lineRule="exact"/>
        <w:ind w:left="922" w:right="0" w:hanging="526"/>
        <w:jc w:val="left"/>
        <w:rPr>
          <w:sz w:val="21"/>
        </w:rPr>
      </w:pPr>
      <w:r>
        <w:rPr>
          <w:spacing w:val="-3"/>
          <w:sz w:val="21"/>
        </w:rPr>
        <w:t xml:space="preserve">变电站电气工程施工强制性条文执行计划表见表 </w:t>
      </w:r>
      <w:r>
        <w:rPr>
          <w:rFonts w:ascii="Times New Roman" w:eastAsia="Times New Roman"/>
          <w:sz w:val="21"/>
        </w:rPr>
        <w:t>1</w:t>
      </w:r>
      <w:r>
        <w:rPr>
          <w:sz w:val="21"/>
        </w:rPr>
        <w:t>。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1"/>
        <w:ind w:left="6" w:right="11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 变电站电气工程施工强制性条文执行计划表</w:t>
      </w:r>
    </w:p>
    <w:p>
      <w:pPr>
        <w:pStyle w:val="BodyText"/>
        <w:spacing w:before="11" w:after="1"/>
        <w:rPr>
          <w:rFonts w:ascii="黑体"/>
          <w:sz w:val="13"/>
        </w:rPr>
      </w:pPr>
    </w:p>
    <w:tbl>
      <w:tblPr>
        <w:tblStyle w:val="TableNormal"/>
        <w:tblW w:w="0" w:type="auto"/>
        <w:tblInd w:w="3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654"/>
        <w:gridCol w:w="481"/>
        <w:gridCol w:w="3413"/>
        <w:gridCol w:w="570"/>
        <w:gridCol w:w="494"/>
        <w:gridCol w:w="510"/>
        <w:gridCol w:w="1156"/>
        <w:gridCol w:w="1501"/>
      </w:tblGrid>
      <w:tr>
        <w:tblPrEx>
          <w:tblW w:w="0" w:type="auto"/>
          <w:tblInd w:w="360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1701" w:type="dxa"/>
            <w:gridSpan w:val="3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90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41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6"/>
              <w:ind w:left="1152" w:right="1125"/>
              <w:jc w:val="center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74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33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5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24" w:right="106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501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99" w:right="269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92" w:right="168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43" w:right="213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57" w:right="126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41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200" w:right="172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200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63" w:right="133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63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72" w:right="140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72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5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115"/>
              <w:rPr>
                <w:sz w:val="18"/>
              </w:rPr>
            </w:pPr>
            <w:r>
              <w:rPr>
                <w:sz w:val="18"/>
              </w:rPr>
              <w:t>主变压器系统设备安装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172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5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5"/>
              <w:rPr>
                <w:sz w:val="18"/>
              </w:rPr>
            </w:pPr>
            <w:r>
              <w:rPr>
                <w:sz w:val="18"/>
              </w:rPr>
              <w:t>主变压器安装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主变压器本体安装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69" w:right="10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表6表14表 </w:t>
            </w:r>
          </w:p>
          <w:p>
            <w:pPr>
              <w:pStyle w:val="TableParagraph"/>
              <w:spacing w:before="82"/>
              <w:ind w:left="67" w:right="44"/>
              <w:jc w:val="center"/>
              <w:rPr>
                <w:sz w:val="18"/>
              </w:rPr>
            </w:pPr>
            <w:r>
              <w:rPr>
                <w:sz w:val="18"/>
              </w:rPr>
              <w:t>17表 19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115"/>
              <w:rPr>
                <w:sz w:val="18"/>
              </w:rPr>
            </w:pPr>
            <w:r>
              <w:rPr>
                <w:sz w:val="18"/>
              </w:rPr>
              <w:t>主变压器检查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69" w:right="43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115"/>
              <w:rPr>
                <w:sz w:val="18"/>
              </w:rPr>
            </w:pPr>
            <w:r>
              <w:rPr>
                <w:sz w:val="18"/>
              </w:rPr>
              <w:t>主变压器附件安装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115"/>
              <w:rPr>
                <w:sz w:val="18"/>
              </w:rPr>
            </w:pPr>
            <w:r>
              <w:rPr>
                <w:sz w:val="18"/>
              </w:rPr>
              <w:t>主变压器油及密封试验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69" w:right="43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3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3"/>
              <w:ind w:left="115"/>
              <w:rPr>
                <w:sz w:val="18"/>
              </w:rPr>
            </w:pPr>
            <w:r>
              <w:rPr>
                <w:sz w:val="18"/>
              </w:rPr>
              <w:t>主变压器整体检查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3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67" w:right="44"/>
              <w:jc w:val="center"/>
              <w:rPr>
                <w:sz w:val="18"/>
              </w:rPr>
            </w:pPr>
            <w:r>
              <w:rPr>
                <w:spacing w:val="44"/>
                <w:sz w:val="18"/>
              </w:rPr>
              <w:t>表6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14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9"/>
              <w:ind w:right="25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9"/>
              <w:ind w:left="115"/>
              <w:rPr>
                <w:sz w:val="18"/>
              </w:rPr>
            </w:pPr>
            <w:r>
              <w:rPr>
                <w:sz w:val="18"/>
              </w:rPr>
              <w:t>主变压器系统整体附属设备安装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115"/>
              <w:rPr>
                <w:sz w:val="18"/>
              </w:rPr>
            </w:pPr>
            <w:r>
              <w:rPr>
                <w:sz w:val="18"/>
              </w:rPr>
              <w:t>中性点隔离开关安装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69" w:right="44"/>
              <w:jc w:val="center"/>
              <w:rPr>
                <w:sz w:val="18"/>
              </w:rPr>
            </w:pPr>
            <w:r>
              <w:rPr>
                <w:sz w:val="18"/>
              </w:rPr>
              <w:t>表 17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/>
        </w:trPr>
        <w:tc>
          <w:tcPr>
            <w:tcW w:w="5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115"/>
              <w:rPr>
                <w:sz w:val="18"/>
              </w:rPr>
            </w:pPr>
            <w:r>
              <w:rPr>
                <w:sz w:val="18"/>
              </w:rPr>
              <w:t>中性点电流互感器.避雷器安装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69" w:right="44"/>
              <w:jc w:val="center"/>
              <w:rPr>
                <w:sz w:val="18"/>
              </w:rPr>
            </w:pPr>
            <w:r>
              <w:rPr>
                <w:sz w:val="18"/>
              </w:rPr>
              <w:t>表 14 表 19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66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4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5"/>
              <w:rPr>
                <w:sz w:val="18"/>
              </w:rPr>
            </w:pPr>
            <w:r>
              <w:rPr>
                <w:sz w:val="18"/>
              </w:rPr>
              <w:t>控制柜及端子箱检查安装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9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69" w:right="44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pgSz w:w="11910" w:h="16840"/>
          <w:pgMar w:top="1360" w:right="740" w:bottom="1300" w:left="1020" w:header="880" w:footer="1205" w:gutter="0"/>
          <w:pgNumType w:start="1"/>
          <w:cols w:num="1" w:space="720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4"/>
        </w:rPr>
      </w:pPr>
    </w:p>
    <w:p>
      <w:pPr>
        <w:pStyle w:val="BodyText"/>
        <w:spacing w:before="71"/>
        <w:ind w:left="6" w:right="45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 (续)</w:t>
      </w:r>
    </w:p>
    <w:p>
      <w:pPr>
        <w:pStyle w:val="BodyText"/>
        <w:spacing w:before="12"/>
        <w:rPr>
          <w:rFonts w:ascii="黑体"/>
          <w:sz w:val="13"/>
        </w:rPr>
      </w:pPr>
    </w:p>
    <w:tbl>
      <w:tblPr>
        <w:tblStyle w:val="TableNormal"/>
        <w:tblW w:w="0" w:type="auto"/>
        <w:tblInd w:w="2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42"/>
        <w:gridCol w:w="472"/>
        <w:gridCol w:w="3348"/>
        <w:gridCol w:w="560"/>
        <w:gridCol w:w="486"/>
        <w:gridCol w:w="502"/>
        <w:gridCol w:w="1133"/>
        <w:gridCol w:w="1478"/>
      </w:tblGrid>
      <w:tr>
        <w:tblPrEx>
          <w:tblW w:w="0" w:type="auto"/>
          <w:tblInd w:w="289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669" w:type="dxa"/>
            <w:gridSpan w:val="3"/>
            <w:tcBorders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67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34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6"/>
              <w:ind w:left="1142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48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21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3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13" w:right="96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478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88" w:right="257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80" w:right="162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37" w:right="207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52" w:right="122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34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97" w:right="165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197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59" w:right="129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59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68" w:right="136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6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3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8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软母线安装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0"/>
              <w:jc w:val="center"/>
              <w:rPr>
                <w:sz w:val="18"/>
              </w:rPr>
            </w:pPr>
            <w:r>
              <w:rPr>
                <w:sz w:val="18"/>
              </w:rPr>
              <w:t>表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主变压器带电试运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主控及直流设备安装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6"/>
              <w:rPr>
                <w:sz w:val="18"/>
              </w:rPr>
            </w:pPr>
            <w:r>
              <w:rPr>
                <w:sz w:val="18"/>
              </w:rPr>
              <w:t>主控室设备安装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控制及保护和自动化屏安装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 表 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直流屏及充电设备安装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二次回路检查及接线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蓄电池组安装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蓄电池安装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33 表 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6"/>
              <w:rPr>
                <w:sz w:val="18"/>
              </w:rPr>
            </w:pPr>
            <w:r>
              <w:rPr>
                <w:sz w:val="18"/>
              </w:rPr>
              <w:t>充放电及容量测定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ⅹⅹⅹkV 配电装置安装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主母线及旁路母线安装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绝缘子串安装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软母线安装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147" w:right="32"/>
              <w:jc w:val="center"/>
              <w:rPr>
                <w:sz w:val="18"/>
              </w:rPr>
            </w:pPr>
            <w:r>
              <w:rPr>
                <w:sz w:val="18"/>
              </w:rPr>
              <w:t>表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支柱绝缘子安装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6"/>
              <w:rPr>
                <w:sz w:val="18"/>
              </w:rPr>
            </w:pPr>
            <w:r>
              <w:rPr>
                <w:sz w:val="18"/>
              </w:rPr>
              <w:t>管形母线安装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left="56" w:right="30"/>
              <w:jc w:val="center"/>
              <w:rPr>
                <w:sz w:val="18"/>
              </w:rPr>
            </w:pPr>
            <w:r>
              <w:rPr>
                <w:sz w:val="18"/>
              </w:rPr>
              <w:t>表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接地开关安装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 表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电压互感器及避雷器安装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避雷器安装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17 表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电压互感器安装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190"/>
              <w:rPr>
                <w:sz w:val="18"/>
              </w:rPr>
            </w:pPr>
            <w:r>
              <w:rPr>
                <w:spacing w:val="44"/>
                <w:sz w:val="18"/>
              </w:rPr>
              <w:t>表7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14</w:t>
            </w:r>
          </w:p>
          <w:p>
            <w:pPr>
              <w:pStyle w:val="TableParagraph"/>
              <w:spacing w:before="82"/>
              <w:ind w:left="146"/>
              <w:rPr>
                <w:sz w:val="18"/>
              </w:rPr>
            </w:pPr>
            <w:r>
              <w:rPr>
                <w:sz w:val="18"/>
              </w:rPr>
              <w:t>表 17表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隔离开关及接地开关安装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 表 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支柱绝缘子安装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引下线及跳线安装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箱柜安装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进出线(母联.分段及旁站)间隔安装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even" r:id="rId33"/>
          <w:headerReference w:type="default" r:id="rId34"/>
          <w:footerReference w:type="even" r:id="rId35"/>
          <w:footerReference w:type="default" r:id="rId36"/>
          <w:pgSz w:w="11910" w:h="16840"/>
          <w:pgMar w:top="1360" w:right="740" w:bottom="1400" w:left="1020" w:header="880" w:footer="1118" w:gutter="0"/>
          <w:pgNumType w:start="2"/>
          <w:cols w:num="1" w:space="720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4"/>
        </w:rPr>
      </w:pPr>
    </w:p>
    <w:p>
      <w:pPr>
        <w:pStyle w:val="BodyText"/>
        <w:spacing w:before="71"/>
        <w:ind w:left="6" w:right="11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 (续)</w:t>
      </w:r>
    </w:p>
    <w:p>
      <w:pPr>
        <w:pStyle w:val="BodyText"/>
        <w:spacing w:before="12"/>
        <w:rPr>
          <w:rFonts w:ascii="黑体"/>
          <w:sz w:val="13"/>
        </w:rPr>
      </w:pPr>
    </w:p>
    <w:tbl>
      <w:tblPr>
        <w:tblStyle w:val="TableNormal"/>
        <w:tblW w:w="0" w:type="auto"/>
        <w:tblInd w:w="4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42"/>
        <w:gridCol w:w="472"/>
        <w:gridCol w:w="3348"/>
        <w:gridCol w:w="560"/>
        <w:gridCol w:w="486"/>
        <w:gridCol w:w="502"/>
        <w:gridCol w:w="1133"/>
        <w:gridCol w:w="1478"/>
      </w:tblGrid>
      <w:tr>
        <w:tblPrEx>
          <w:tblW w:w="0" w:type="auto"/>
          <w:tblInd w:w="445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669" w:type="dxa"/>
            <w:gridSpan w:val="3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73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34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6"/>
              <w:ind w:left="1121" w:right="1092"/>
              <w:jc w:val="center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48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19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3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12" w:right="96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478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88" w:right="257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86" w:right="163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37" w:right="207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52" w:right="122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34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96" w:right="166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196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59" w:right="129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59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68" w:right="136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6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3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8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隔离开关安装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 表 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断路器安装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3" w:right="32"/>
              <w:jc w:val="center"/>
              <w:rPr>
                <w:sz w:val="18"/>
              </w:rPr>
            </w:pPr>
            <w:r>
              <w:rPr>
                <w:spacing w:val="44"/>
                <w:sz w:val="18"/>
              </w:rPr>
              <w:t>表5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电流互感器安装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189"/>
              <w:rPr>
                <w:sz w:val="18"/>
              </w:rPr>
            </w:pPr>
            <w:r>
              <w:rPr>
                <w:spacing w:val="44"/>
                <w:sz w:val="18"/>
              </w:rPr>
              <w:t>表7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14</w:t>
            </w:r>
          </w:p>
          <w:p>
            <w:pPr>
              <w:pStyle w:val="TableParagraph"/>
              <w:spacing w:before="82"/>
              <w:ind w:left="145"/>
              <w:rPr>
                <w:sz w:val="18"/>
              </w:rPr>
            </w:pPr>
            <w:r>
              <w:rPr>
                <w:sz w:val="18"/>
              </w:rPr>
              <w:t>表 17表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避雷器安装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表 17 表19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穿墙套管安装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支柱绝缘子安装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引下线及跳线安装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5"/>
              <w:rPr>
                <w:sz w:val="18"/>
              </w:rPr>
            </w:pPr>
            <w:r>
              <w:rPr>
                <w:sz w:val="18"/>
              </w:rPr>
              <w:t>就地控制设备安装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铁架构及网门安装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铁架构及网门安装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表 14 表19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ⅹⅹⅹkV 配电装置带电运行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ⅹⅹⅹkV 封闭式组合电器安装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68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封闭式组合电器检查安装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基础检查及设备支架安装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14表 17</w:t>
            </w:r>
          </w:p>
          <w:p>
            <w:pPr>
              <w:pStyle w:val="TableParagraph"/>
              <w:spacing w:before="82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封闭式组合电器本体检查安装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94" w:right="32"/>
              <w:jc w:val="center"/>
              <w:rPr>
                <w:sz w:val="18"/>
              </w:rPr>
            </w:pPr>
            <w:r>
              <w:rPr>
                <w:spacing w:val="10"/>
                <w:sz w:val="18"/>
              </w:rPr>
              <w:t>表</w:t>
            </w:r>
            <w:r>
              <w:rPr>
                <w:sz w:val="18"/>
              </w:rPr>
              <w:t>9</w:t>
            </w:r>
            <w:r>
              <w:rPr>
                <w:spacing w:val="-41"/>
                <w:sz w:val="18"/>
              </w:rPr>
              <w:t xml:space="preserve"> 表 </w:t>
            </w:r>
            <w:r>
              <w:rPr>
                <w:spacing w:val="18"/>
                <w:sz w:val="18"/>
              </w:rPr>
              <w:t>14</w:t>
            </w:r>
            <w:r>
              <w:rPr>
                <w:sz w:val="18"/>
              </w:rPr>
              <w:t>表</w:t>
            </w:r>
            <w:r>
              <w:rPr>
                <w:spacing w:val="-53"/>
                <w:sz w:val="18"/>
              </w:rPr>
              <w:t xml:space="preserve"> </w:t>
            </w:r>
          </w:p>
          <w:p>
            <w:pPr>
              <w:pStyle w:val="TableParagraph"/>
              <w:spacing w:before="82"/>
              <w:ind w:left="56" w:right="22"/>
              <w:jc w:val="center"/>
              <w:rPr>
                <w:sz w:val="18"/>
              </w:rPr>
            </w:pPr>
            <w:r>
              <w:rPr>
                <w:sz w:val="18"/>
              </w:rPr>
              <w:t>19 表22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5"/>
              <w:rPr>
                <w:sz w:val="18"/>
              </w:rPr>
            </w:pPr>
            <w:r>
              <w:rPr>
                <w:sz w:val="18"/>
              </w:rPr>
              <w:t>电压互感器.避雷器安装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表 14 表19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配套设备安装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电压(流)互感器安装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189"/>
              <w:rPr>
                <w:sz w:val="18"/>
              </w:rPr>
            </w:pPr>
            <w:r>
              <w:rPr>
                <w:spacing w:val="44"/>
                <w:sz w:val="18"/>
              </w:rPr>
              <w:t>表7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14</w:t>
            </w:r>
          </w:p>
          <w:p>
            <w:pPr>
              <w:pStyle w:val="TableParagraph"/>
              <w:spacing w:before="82"/>
              <w:ind w:left="171"/>
              <w:rPr>
                <w:sz w:val="18"/>
              </w:rPr>
            </w:pP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17</w:t>
            </w:r>
            <w:r>
              <w:rPr>
                <w:spacing w:val="-16"/>
                <w:sz w:val="18"/>
              </w:rPr>
              <w:t xml:space="preserve"> 表</w:t>
            </w:r>
            <w:r>
              <w:rPr>
                <w:spacing w:val="-6"/>
                <w:sz w:val="18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避雷器安装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表 17 表19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5"/>
              <w:rPr>
                <w:sz w:val="18"/>
              </w:rPr>
            </w:pPr>
            <w:r>
              <w:rPr>
                <w:sz w:val="18"/>
              </w:rPr>
              <w:t>软母线及引下线安装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left="56" w:right="32"/>
              <w:jc w:val="center"/>
              <w:rPr>
                <w:sz w:val="18"/>
              </w:rPr>
            </w:pPr>
            <w:r>
              <w:rPr>
                <w:sz w:val="18"/>
              </w:rPr>
              <w:t>表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就地控制设备安装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控制柜及就地箱安装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二次回路检查及接地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ⅹⅹⅹkV 封闭式组合电器带电运行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even" r:id="rId37"/>
          <w:headerReference w:type="default" r:id="rId38"/>
          <w:footerReference w:type="even" r:id="rId39"/>
          <w:footerReference w:type="default" r:id="rId40"/>
          <w:pgSz w:w="11910" w:h="16840"/>
          <w:pgMar w:top="1360" w:right="740" w:bottom="1300" w:left="1020" w:header="880" w:footer="1205" w:gutter="0"/>
          <w:pgNumType w:start="3"/>
          <w:cols w:num="1" w:space="720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4"/>
        </w:rPr>
      </w:pPr>
    </w:p>
    <w:p>
      <w:pPr>
        <w:pStyle w:val="BodyText"/>
        <w:spacing w:before="71"/>
        <w:ind w:left="6" w:right="45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 (续)</w:t>
      </w:r>
    </w:p>
    <w:p>
      <w:pPr>
        <w:pStyle w:val="BodyText"/>
        <w:spacing w:before="12"/>
        <w:rPr>
          <w:rFonts w:ascii="黑体"/>
          <w:sz w:val="13"/>
        </w:rPr>
      </w:pPr>
    </w:p>
    <w:tbl>
      <w:tblPr>
        <w:tblStyle w:val="TableNormal"/>
        <w:tblW w:w="0" w:type="auto"/>
        <w:tblInd w:w="2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42"/>
        <w:gridCol w:w="472"/>
        <w:gridCol w:w="3348"/>
        <w:gridCol w:w="560"/>
        <w:gridCol w:w="486"/>
        <w:gridCol w:w="502"/>
        <w:gridCol w:w="1133"/>
        <w:gridCol w:w="1478"/>
      </w:tblGrid>
      <w:tr>
        <w:tblPrEx>
          <w:tblW w:w="0" w:type="auto"/>
          <w:tblInd w:w="289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669" w:type="dxa"/>
            <w:gridSpan w:val="3"/>
            <w:tcBorders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67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34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6"/>
              <w:ind w:left="1142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48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21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3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13" w:right="96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478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88" w:right="257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80" w:right="162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37" w:right="207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52" w:right="122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34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97" w:right="165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197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59" w:right="129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59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68" w:right="136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6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3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8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ⅹⅹⅹkV 及站用配电装置安装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68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工作变压器安装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变压器本体安装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17表 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0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变压器附件安装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变压器注油及密封试验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控制及端子箱安装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6"/>
              <w:rPr>
                <w:sz w:val="18"/>
              </w:rPr>
            </w:pPr>
            <w:r>
              <w:rPr>
                <w:sz w:val="18"/>
              </w:rPr>
              <w:t>变压器整体检查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14表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备用变压器安装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变压器本体安装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17表 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0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变压器附件安装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变压器注油及密封试验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6"/>
              <w:rPr>
                <w:sz w:val="18"/>
              </w:rPr>
            </w:pPr>
            <w:r>
              <w:rPr>
                <w:sz w:val="18"/>
              </w:rPr>
              <w:t>控制及端子箱安装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变压器整体检查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14表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ⅹⅹⅹkV 配电柜安装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基础型钢安装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14表 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配电盘安装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14表 28</w:t>
            </w:r>
          </w:p>
          <w:p>
            <w:pPr>
              <w:pStyle w:val="TableParagraph"/>
              <w:spacing w:before="82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母线安装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断路器检查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二次回路检查接线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站用低压配电装置安装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低压变压器安装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6"/>
              <w:rPr>
                <w:sz w:val="18"/>
              </w:rPr>
            </w:pPr>
            <w:r>
              <w:rPr>
                <w:sz w:val="18"/>
              </w:rPr>
              <w:t>低压盘安装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母线安装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even" r:id="rId41"/>
          <w:headerReference w:type="default" r:id="rId42"/>
          <w:footerReference w:type="even" r:id="rId43"/>
          <w:footerReference w:type="default" r:id="rId44"/>
          <w:pgSz w:w="11910" w:h="16840"/>
          <w:pgMar w:top="1360" w:right="740" w:bottom="1400" w:left="1020" w:header="880" w:footer="1118" w:gutter="0"/>
          <w:pgNumType w:start="4"/>
          <w:cols w:num="1" w:space="720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4"/>
        </w:rPr>
      </w:pPr>
    </w:p>
    <w:p>
      <w:pPr>
        <w:pStyle w:val="BodyText"/>
        <w:spacing w:before="71"/>
        <w:ind w:left="6" w:right="11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 (续)</w:t>
      </w:r>
    </w:p>
    <w:p>
      <w:pPr>
        <w:pStyle w:val="BodyText"/>
        <w:spacing w:before="12"/>
        <w:rPr>
          <w:rFonts w:ascii="黑体"/>
          <w:sz w:val="13"/>
        </w:rPr>
      </w:pPr>
    </w:p>
    <w:tbl>
      <w:tblPr>
        <w:tblStyle w:val="TableNormal"/>
        <w:tblW w:w="0" w:type="auto"/>
        <w:tblInd w:w="4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42"/>
        <w:gridCol w:w="472"/>
        <w:gridCol w:w="3348"/>
        <w:gridCol w:w="560"/>
        <w:gridCol w:w="486"/>
        <w:gridCol w:w="502"/>
        <w:gridCol w:w="1133"/>
        <w:gridCol w:w="1478"/>
      </w:tblGrid>
      <w:tr>
        <w:tblPrEx>
          <w:tblW w:w="0" w:type="auto"/>
          <w:tblInd w:w="445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669" w:type="dxa"/>
            <w:gridSpan w:val="3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73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34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6"/>
              <w:ind w:left="1121" w:right="1092"/>
              <w:jc w:val="center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48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19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3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12" w:right="96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478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88" w:right="257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86" w:right="163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37" w:right="207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52" w:right="122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34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96" w:right="166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196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59" w:right="129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59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68" w:right="136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6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3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8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二次回路检查接线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ⅹⅹkV 系统设备带电试运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无功补偿装置安装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5"/>
              <w:rPr>
                <w:sz w:val="18"/>
              </w:rPr>
            </w:pPr>
            <w:r>
              <w:rPr>
                <w:sz w:val="18"/>
              </w:rPr>
              <w:t>电抗器安装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7"/>
              <w:ind w:left="115"/>
              <w:rPr>
                <w:sz w:val="18"/>
              </w:rPr>
            </w:pPr>
            <w:r>
              <w:rPr>
                <w:sz w:val="18"/>
              </w:rPr>
              <w:t>电抗器安装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7"/>
              <w:ind w:left="53" w:right="32"/>
              <w:jc w:val="center"/>
              <w:rPr>
                <w:sz w:val="18"/>
              </w:rPr>
            </w:pPr>
            <w:r>
              <w:rPr>
                <w:spacing w:val="44"/>
                <w:sz w:val="18"/>
              </w:rPr>
              <w:t>表6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引下线安装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电容器间隔安装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电容器安装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放电线圈安装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 表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引下线安装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5"/>
              <w:rPr>
                <w:sz w:val="18"/>
              </w:rPr>
            </w:pPr>
            <w:r>
              <w:rPr>
                <w:sz w:val="18"/>
              </w:rPr>
              <w:t>电容器组带电运行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全站电缆施工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电缆管配制及敷设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5"/>
              <w:ind w:left="115"/>
              <w:rPr>
                <w:sz w:val="18"/>
              </w:rPr>
            </w:pPr>
            <w:r>
              <w:rPr>
                <w:sz w:val="18"/>
              </w:rPr>
              <w:t>电缆架制作及安装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电缆架安装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13 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电缆敷设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屋内电缆敷设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屋外电缆敷设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5"/>
              <w:rPr>
                <w:sz w:val="18"/>
              </w:rPr>
            </w:pPr>
            <w:r>
              <w:rPr>
                <w:sz w:val="18"/>
              </w:rPr>
              <w:t>电力电缆终端及中间接头制作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电力电缆终端制作及安装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电力电缆接头制作及安装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控制电缆终端制作及安装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控制电缆终端制作及安装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3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5"/>
              <w:rPr>
                <w:sz w:val="18"/>
              </w:rPr>
            </w:pPr>
            <w:r>
              <w:rPr>
                <w:sz w:val="18"/>
              </w:rPr>
              <w:t>35kV 及以上电缆线路施工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5"/>
              <w:rPr>
                <w:sz w:val="18"/>
              </w:rPr>
            </w:pPr>
            <w:r>
              <w:rPr>
                <w:sz w:val="18"/>
              </w:rPr>
              <w:t>35kV 及以上电缆线路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even" r:id="rId45"/>
          <w:headerReference w:type="default" r:id="rId46"/>
          <w:footerReference w:type="even" r:id="rId47"/>
          <w:footerReference w:type="default" r:id="rId48"/>
          <w:pgSz w:w="11910" w:h="16840"/>
          <w:pgMar w:top="1360" w:right="740" w:bottom="1300" w:left="1020" w:header="880" w:footer="1205" w:gutter="0"/>
          <w:pgNumType w:start="5"/>
          <w:cols w:num="1" w:space="720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4"/>
        </w:rPr>
      </w:pPr>
    </w:p>
    <w:p>
      <w:pPr>
        <w:pStyle w:val="BodyText"/>
        <w:spacing w:before="71"/>
        <w:ind w:left="6" w:right="45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 (续)</w:t>
      </w:r>
    </w:p>
    <w:p>
      <w:pPr>
        <w:pStyle w:val="BodyText"/>
        <w:spacing w:before="12"/>
        <w:rPr>
          <w:rFonts w:ascii="黑体"/>
          <w:sz w:val="13"/>
        </w:rPr>
      </w:pPr>
    </w:p>
    <w:tbl>
      <w:tblPr>
        <w:tblStyle w:val="TableNormal"/>
        <w:tblW w:w="0" w:type="auto"/>
        <w:tblInd w:w="2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42"/>
        <w:gridCol w:w="472"/>
        <w:gridCol w:w="3348"/>
        <w:gridCol w:w="560"/>
        <w:gridCol w:w="486"/>
        <w:gridCol w:w="502"/>
        <w:gridCol w:w="1133"/>
        <w:gridCol w:w="1471"/>
      </w:tblGrid>
      <w:tr>
        <w:tblPrEx>
          <w:tblW w:w="0" w:type="auto"/>
          <w:tblInd w:w="289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669" w:type="dxa"/>
            <w:gridSpan w:val="3"/>
            <w:tcBorders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67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34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6"/>
              <w:ind w:left="1142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48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21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3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13" w:right="96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471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88" w:right="250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80" w:right="162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37" w:right="207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52" w:right="122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34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97" w:right="165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197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59" w:right="129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59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68" w:right="136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6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3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电缆防火与阻燃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电缆防火与阻燃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13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24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全站防雷接地装置安装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16"/>
              <w:rPr>
                <w:sz w:val="18"/>
              </w:rPr>
            </w:pPr>
            <w:r>
              <w:rPr>
                <w:sz w:val="18"/>
              </w:rPr>
              <w:t>避雷针及引下线安装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6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避雷针及引下线安装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19表 21</w:t>
            </w:r>
          </w:p>
          <w:p>
            <w:pPr>
              <w:pStyle w:val="TableParagraph"/>
              <w:spacing w:before="82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23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接地装置安装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屋外接地装置安装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15表 16</w:t>
            </w:r>
          </w:p>
          <w:p>
            <w:pPr>
              <w:pStyle w:val="TableParagraph"/>
              <w:spacing w:before="82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21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屋内接地装置安装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16 表 21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24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16"/>
              <w:rPr>
                <w:sz w:val="18"/>
              </w:rPr>
            </w:pPr>
            <w:r>
              <w:rPr>
                <w:sz w:val="18"/>
              </w:rPr>
              <w:t>全站照明电气装置安装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屋外开关站照明安装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管路敷设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管内配线及接线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照明配电箱(板)安装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照明灯具安装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83" w:right="53"/>
              <w:jc w:val="center"/>
              <w:rPr>
                <w:sz w:val="18"/>
              </w:rPr>
            </w:pPr>
            <w:r>
              <w:rPr>
                <w:sz w:val="18"/>
              </w:rPr>
              <w:t>10．1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屋外开关站照明回路通电检查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屋外道路照明安装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电缆敷设接线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照明灯具安装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屋外道路照明回路通电检查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8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通信系统设备安装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通信系统一次设备安装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通信系统一次设备安装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25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微波通信设备安装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微波天线安装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微波馈线安装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25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微波机.光端及设备安装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25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程控交换机安装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6"/>
              <w:rPr>
                <w:sz w:val="18"/>
              </w:rPr>
            </w:pPr>
            <w:r>
              <w:rPr>
                <w:sz w:val="18"/>
              </w:rPr>
              <w:t>通信蓄电池安装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555" w:type="dxa"/>
            <w:tcBorders>
              <w:top w:val="single" w:sz="6" w:space="0" w:color="000000"/>
              <w:left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16"/>
              <w:rPr>
                <w:sz w:val="18"/>
              </w:rPr>
            </w:pPr>
            <w:r>
              <w:rPr>
                <w:sz w:val="18"/>
              </w:rPr>
              <w:t>免维护蓄电池安装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19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56" w:right="31"/>
              <w:jc w:val="center"/>
              <w:rPr>
                <w:sz w:val="18"/>
              </w:rPr>
            </w:pPr>
            <w:r>
              <w:rPr>
                <w:sz w:val="18"/>
              </w:rPr>
              <w:t>表 33 表 34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even" r:id="rId49"/>
          <w:headerReference w:type="default" r:id="rId50"/>
          <w:footerReference w:type="even" r:id="rId51"/>
          <w:footerReference w:type="default" r:id="rId52"/>
          <w:pgSz w:w="11910" w:h="16840"/>
          <w:pgMar w:top="1360" w:right="740" w:bottom="1400" w:left="1020" w:header="880" w:footer="1118" w:gutter="0"/>
          <w:pgNumType w:start="6"/>
          <w:cols w:num="1" w:space="720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4"/>
        </w:rPr>
      </w:pPr>
    </w:p>
    <w:p>
      <w:pPr>
        <w:pStyle w:val="BodyText"/>
        <w:spacing w:before="71"/>
        <w:ind w:left="6" w:right="11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1  (续)</w:t>
      </w:r>
    </w:p>
    <w:p>
      <w:pPr>
        <w:pStyle w:val="BodyText"/>
        <w:spacing w:before="12"/>
        <w:rPr>
          <w:rFonts w:ascii="黑体"/>
          <w:sz w:val="13"/>
        </w:rPr>
      </w:pPr>
    </w:p>
    <w:tbl>
      <w:tblPr>
        <w:tblStyle w:val="TableNormal"/>
        <w:tblW w:w="0" w:type="auto"/>
        <w:tblInd w:w="4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642"/>
        <w:gridCol w:w="472"/>
        <w:gridCol w:w="3348"/>
        <w:gridCol w:w="560"/>
        <w:gridCol w:w="486"/>
        <w:gridCol w:w="502"/>
        <w:gridCol w:w="1133"/>
        <w:gridCol w:w="1464"/>
      </w:tblGrid>
      <w:tr>
        <w:tblPrEx>
          <w:tblW w:w="0" w:type="auto"/>
          <w:tblInd w:w="445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669" w:type="dxa"/>
            <w:gridSpan w:val="3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73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34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6"/>
              <w:ind w:left="1121" w:right="1092"/>
              <w:jc w:val="center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48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419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33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12" w:right="96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464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88" w:right="243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86" w:right="163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37" w:right="207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52" w:right="122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34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96" w:right="166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196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59" w:right="129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59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68" w:right="136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6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3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15"/>
              <w:rPr>
                <w:sz w:val="18"/>
              </w:rPr>
            </w:pPr>
            <w:r>
              <w:rPr>
                <w:sz w:val="18"/>
              </w:rPr>
              <w:t>通讯蓄电池充放电签证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right="25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通信系统接地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通信站防雷接地施工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21 表 23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66" w:right="14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起重机电气设备安装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right="25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15"/>
              <w:rPr>
                <w:sz w:val="18"/>
              </w:rPr>
            </w:pPr>
            <w:r>
              <w:rPr>
                <w:sz w:val="18"/>
              </w:rPr>
              <w:t>起重机电气设备安装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起重机接地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30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电气设备安装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31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起重机试运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32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66" w:right="14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15"/>
              <w:rPr>
                <w:sz w:val="18"/>
              </w:rPr>
            </w:pPr>
            <w:r>
              <w:rPr>
                <w:sz w:val="18"/>
              </w:rPr>
              <w:t>旋转电动机施工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right="25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电动机施工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电动机施工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27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66" w:right="14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交接试验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right="25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交接试验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交流电动机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35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变压器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36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电抗器、消弧线圈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37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5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5"/>
              <w:ind w:left="115"/>
              <w:rPr>
                <w:sz w:val="18"/>
              </w:rPr>
            </w:pPr>
            <w:r>
              <w:rPr>
                <w:sz w:val="18"/>
              </w:rPr>
              <w:t>互感器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5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55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38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真空断路器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39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SF6 断路器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40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SF6 封闭式组合电气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41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电力电缆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42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避雷器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43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32" w:right="10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架空线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44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2" w:right="10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接地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45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32" w:right="10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15"/>
              <w:rPr>
                <w:sz w:val="18"/>
              </w:rPr>
            </w:pPr>
            <w:r>
              <w:rPr>
                <w:sz w:val="18"/>
              </w:rPr>
              <w:t>带电安全净距检查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46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66" w:right="14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其它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right="25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18"/>
              </w:rPr>
            </w:pPr>
            <w:r>
              <w:rPr>
                <w:sz w:val="18"/>
              </w:rPr>
              <w:t>携带式和移动式电气设备接地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5"/>
              <w:rPr>
                <w:sz w:val="18"/>
              </w:rPr>
            </w:pPr>
            <w:r>
              <w:rPr>
                <w:sz w:val="18"/>
              </w:rPr>
              <w:t>携带式和移动式电气设备接地</w:t>
            </w:r>
          </w:p>
        </w:tc>
        <w:tc>
          <w:tcPr>
            <w:tcW w:w="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96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54" w:right="32"/>
              <w:jc w:val="center"/>
              <w:rPr>
                <w:sz w:val="18"/>
              </w:rPr>
            </w:pPr>
            <w:r>
              <w:rPr>
                <w:sz w:val="18"/>
              </w:rPr>
              <w:t>表 24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4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/>
        </w:trPr>
        <w:tc>
          <w:tcPr>
            <w:tcW w:w="9162" w:type="dxa"/>
            <w:gridSpan w:val="9"/>
            <w:tcBorders>
              <w:top w:val="single" w:sz="6" w:space="0" w:color="000000"/>
            </w:tcBorders>
          </w:tcPr>
          <w:p>
            <w:pPr>
              <w:pStyle w:val="TableParagraph"/>
              <w:spacing w:before="139" w:line="324" w:lineRule="auto"/>
              <w:ind w:left="854" w:right="77" w:hanging="328"/>
              <w:rPr>
                <w:sz w:val="18"/>
              </w:rPr>
            </w:pPr>
            <w:r>
              <w:rPr>
                <w:rFonts w:ascii="黑体" w:eastAsia="黑体" w:hAnsi="黑体" w:hint="eastAsia"/>
                <w:sz w:val="18"/>
              </w:rPr>
              <w:t>注</w:t>
            </w:r>
            <w:r>
              <w:rPr>
                <w:sz w:val="18"/>
              </w:rPr>
              <w:t>：√表示施工项目部为该项强制性条文执行的责任主体单位，并负责填写执行记录表；监理、业主项目部为强制性条文执行的检查、核查主体单位，并对执行记录表进行签证</w:t>
            </w:r>
          </w:p>
        </w:tc>
      </w:tr>
    </w:tbl>
    <w:p>
      <w:pPr>
        <w:spacing w:after="0" w:line="324" w:lineRule="auto"/>
        <w:rPr>
          <w:sz w:val="18"/>
        </w:rPr>
        <w:sectPr>
          <w:headerReference w:type="even" r:id="rId53"/>
          <w:headerReference w:type="default" r:id="rId54"/>
          <w:footerReference w:type="even" r:id="rId55"/>
          <w:footerReference w:type="default" r:id="rId56"/>
          <w:pgSz w:w="11910" w:h="16840"/>
          <w:pgMar w:top="1360" w:right="740" w:bottom="1300" w:left="1020" w:header="880" w:footer="1205" w:gutter="0"/>
          <w:pgNumType w:start="7"/>
          <w:cols w:num="1" w:space="720"/>
        </w:sectPr>
      </w:pPr>
    </w:p>
    <w:p>
      <w:pPr>
        <w:pStyle w:val="BodyText"/>
        <w:spacing w:before="9"/>
        <w:rPr>
          <w:rFonts w:ascii="黑体"/>
          <w:sz w:val="22"/>
        </w:rPr>
      </w:pPr>
    </w:p>
    <w:p>
      <w:pPr>
        <w:pStyle w:val="ListParagraph"/>
        <w:numPr>
          <w:ilvl w:val="1"/>
          <w:numId w:val="3"/>
        </w:numPr>
        <w:tabs>
          <w:tab w:val="left" w:pos="753"/>
        </w:tabs>
        <w:spacing w:before="71" w:after="0" w:line="240" w:lineRule="auto"/>
        <w:ind w:left="752" w:right="0" w:hanging="527"/>
        <w:jc w:val="left"/>
        <w:rPr>
          <w:sz w:val="21"/>
        </w:rPr>
      </w:pPr>
      <w:r>
        <w:rPr>
          <w:sz w:val="21"/>
        </w:rPr>
        <w:t>1000kV</w:t>
      </w:r>
      <w:r>
        <w:rPr>
          <w:spacing w:val="-10"/>
          <w:sz w:val="21"/>
        </w:rPr>
        <w:t xml:space="preserve"> 变电站电气工程施工强制性条文执行计划表见表 </w:t>
      </w:r>
      <w:r>
        <w:rPr>
          <w:sz w:val="21"/>
        </w:rPr>
        <w:t>2。</w:t>
      </w:r>
    </w:p>
    <w:p>
      <w:pPr>
        <w:pStyle w:val="BodyText"/>
        <w:spacing w:before="5"/>
        <w:rPr>
          <w:sz w:val="15"/>
        </w:rPr>
      </w:pPr>
    </w:p>
    <w:p>
      <w:pPr>
        <w:pStyle w:val="BodyText"/>
        <w:ind w:left="2222"/>
        <w:rPr>
          <w:rFonts w:ascii="黑体" w:eastAsia="黑体" w:hint="eastAsia"/>
        </w:rPr>
      </w:pPr>
      <w:r>
        <w:rPr>
          <w:rFonts w:ascii="黑体" w:eastAsia="黑体" w:hint="eastAsia"/>
          <w:spacing w:val="-27"/>
        </w:rPr>
        <w:t xml:space="preserve">表 </w:t>
      </w:r>
      <w:r>
        <w:rPr>
          <w:rFonts w:ascii="黑体" w:eastAsia="黑体" w:hint="eastAsia"/>
        </w:rPr>
        <w:t>2</w:t>
      </w:r>
      <w:r>
        <w:rPr>
          <w:rFonts w:ascii="黑体" w:eastAsia="黑体" w:hint="eastAsia"/>
          <w:spacing w:val="103"/>
        </w:rPr>
        <w:t xml:space="preserve"> </w:t>
      </w:r>
      <w:r>
        <w:rPr>
          <w:rFonts w:ascii="黑体" w:eastAsia="黑体" w:hint="eastAsia"/>
        </w:rPr>
        <w:t>1000kV</w:t>
      </w:r>
      <w:r>
        <w:rPr>
          <w:rFonts w:ascii="黑体" w:eastAsia="黑体" w:hint="eastAsia"/>
          <w:spacing w:val="-8"/>
        </w:rPr>
        <w:t xml:space="preserve"> 变电站电气工程施工强制性条文执行计划表</w:t>
      </w:r>
    </w:p>
    <w:p>
      <w:pPr>
        <w:pStyle w:val="BodyText"/>
        <w:spacing w:before="12"/>
        <w:rPr>
          <w:rFonts w:ascii="黑体"/>
          <w:sz w:val="13"/>
        </w:rPr>
      </w:pPr>
    </w:p>
    <w:tbl>
      <w:tblPr>
        <w:tblStyle w:val="TableNormal"/>
        <w:tblW w:w="0" w:type="auto"/>
        <w:tblInd w:w="2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570"/>
        <w:gridCol w:w="584"/>
        <w:gridCol w:w="3426"/>
        <w:gridCol w:w="540"/>
        <w:gridCol w:w="510"/>
        <w:gridCol w:w="480"/>
        <w:gridCol w:w="1170"/>
        <w:gridCol w:w="1438"/>
      </w:tblGrid>
      <w:tr>
        <w:tblPrEx>
          <w:tblW w:w="0" w:type="auto"/>
          <w:tblInd w:w="218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</w:trPr>
        <w:tc>
          <w:tcPr>
            <w:tcW w:w="1695" w:type="dxa"/>
            <w:gridSpan w:val="3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487"/>
              <w:rPr>
                <w:sz w:val="18"/>
              </w:rPr>
            </w:pPr>
            <w:r>
              <w:rPr>
                <w:sz w:val="18"/>
              </w:rPr>
              <w:t>工程编号</w:t>
            </w:r>
          </w:p>
        </w:tc>
        <w:tc>
          <w:tcPr>
            <w:tcW w:w="342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139"/>
              <w:ind w:left="1161" w:right="1130"/>
              <w:jc w:val="center"/>
              <w:rPr>
                <w:sz w:val="18"/>
              </w:rPr>
            </w:pPr>
            <w:r>
              <w:rPr>
                <w:sz w:val="18"/>
              </w:rPr>
              <w:t>工程项目名称</w:t>
            </w:r>
          </w:p>
        </w:tc>
        <w:tc>
          <w:tcPr>
            <w:tcW w:w="1530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413"/>
              <w:rPr>
                <w:sz w:val="18"/>
              </w:rPr>
            </w:pPr>
            <w:r>
              <w:rPr>
                <w:sz w:val="18"/>
              </w:rPr>
              <w:t>责任单位</w:t>
            </w:r>
          </w:p>
        </w:tc>
        <w:tc>
          <w:tcPr>
            <w:tcW w:w="117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9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233" w:right="112" w:hanging="90"/>
              <w:rPr>
                <w:sz w:val="18"/>
              </w:rPr>
            </w:pPr>
            <w:r>
              <w:rPr>
                <w:sz w:val="18"/>
              </w:rPr>
              <w:t>强制性条文执行表号</w:t>
            </w:r>
          </w:p>
        </w:tc>
        <w:tc>
          <w:tcPr>
            <w:tcW w:w="1438" w:type="dxa"/>
            <w:vMerge w:val="restart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rPr>
                <w:rFonts w:ascii="黑体"/>
                <w:sz w:val="18"/>
              </w:rPr>
            </w:pPr>
          </w:p>
          <w:p>
            <w:pPr>
              <w:pStyle w:val="TableParagraph"/>
              <w:spacing w:before="9"/>
              <w:rPr>
                <w:rFonts w:ascii="黑体"/>
                <w:sz w:val="16"/>
              </w:rPr>
            </w:pPr>
          </w:p>
          <w:p>
            <w:pPr>
              <w:pStyle w:val="TableParagraph"/>
              <w:spacing w:line="324" w:lineRule="auto"/>
              <w:ind w:left="368" w:right="237" w:hanging="90"/>
              <w:rPr>
                <w:sz w:val="18"/>
              </w:rPr>
            </w:pPr>
            <w:r>
              <w:rPr>
                <w:sz w:val="18"/>
              </w:rPr>
              <w:t>强制性条文执行条号</w:t>
            </w: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180" w:right="155"/>
              <w:jc w:val="both"/>
              <w:rPr>
                <w:sz w:val="18"/>
              </w:rPr>
            </w:pPr>
            <w:r>
              <w:rPr>
                <w:sz w:val="18"/>
              </w:rPr>
              <w:t>单位工程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01" w:right="171"/>
              <w:jc w:val="both"/>
              <w:rPr>
                <w:sz w:val="18"/>
              </w:rPr>
            </w:pPr>
            <w:r>
              <w:rPr>
                <w:sz w:val="18"/>
              </w:rPr>
              <w:t>分部工程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spacing w:line="324" w:lineRule="auto"/>
              <w:ind w:left="208" w:right="178"/>
              <w:jc w:val="both"/>
              <w:rPr>
                <w:sz w:val="18"/>
              </w:rPr>
            </w:pPr>
            <w:r>
              <w:rPr>
                <w:sz w:val="18"/>
              </w:rPr>
              <w:t>分项工程</w:t>
            </w:r>
          </w:p>
        </w:tc>
        <w:tc>
          <w:tcPr>
            <w:tcW w:w="3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88" w:right="154"/>
              <w:jc w:val="both"/>
              <w:rPr>
                <w:sz w:val="18"/>
              </w:rPr>
            </w:pPr>
            <w:r>
              <w:rPr>
                <w:sz w:val="18"/>
              </w:rPr>
              <w:t>施工项目</w:t>
            </w:r>
          </w:p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73" w:right="139"/>
              <w:jc w:val="both"/>
              <w:rPr>
                <w:sz w:val="18"/>
              </w:rPr>
            </w:pPr>
            <w:r>
              <w:rPr>
                <w:sz w:val="18"/>
              </w:rPr>
              <w:t>监理项目</w:t>
            </w:r>
          </w:p>
          <w:p>
            <w:pPr>
              <w:pStyle w:val="TableParagraph"/>
              <w:spacing w:before="3"/>
              <w:ind w:left="173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 w:line="324" w:lineRule="auto"/>
              <w:ind w:left="158" w:right="124"/>
              <w:jc w:val="both"/>
              <w:rPr>
                <w:sz w:val="18"/>
              </w:rPr>
            </w:pPr>
            <w:r>
              <w:rPr>
                <w:sz w:val="18"/>
              </w:rPr>
              <w:t>业主项目</w:t>
            </w:r>
          </w:p>
          <w:p>
            <w:pPr>
              <w:pStyle w:val="TableParagraph"/>
              <w:spacing w:before="3"/>
              <w:ind w:left="158"/>
              <w:rPr>
                <w:sz w:val="18"/>
              </w:rPr>
            </w:pPr>
            <w:r>
              <w:rPr>
                <w:sz w:val="18"/>
              </w:rPr>
              <w:t>部</w:t>
            </w:r>
          </w:p>
        </w:tc>
        <w:tc>
          <w:tcPr>
            <w:tcW w:w="117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1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1000kV </w:t>
            </w:r>
            <w:r>
              <w:rPr>
                <w:sz w:val="18"/>
              </w:rPr>
              <w:t>主变压器系统安装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58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116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1000kV </w:t>
            </w:r>
            <w:r>
              <w:rPr>
                <w:sz w:val="18"/>
              </w:rPr>
              <w:t>主变压器安装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1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1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1000kV </w:t>
            </w:r>
            <w:r>
              <w:rPr>
                <w:sz w:val="18"/>
              </w:rPr>
              <w:t>主变压器本体安装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5"/>
              </w:rPr>
            </w:pPr>
          </w:p>
          <w:p>
            <w:pPr>
              <w:pStyle w:val="TableParagraph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211"/>
              <w:rPr>
                <w:sz w:val="18"/>
              </w:rPr>
            </w:pPr>
            <w:r>
              <w:rPr>
                <w:spacing w:val="44"/>
                <w:sz w:val="18"/>
              </w:rPr>
              <w:t>表6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17</w:t>
            </w:r>
          </w:p>
          <w:p>
            <w:pPr>
              <w:pStyle w:val="TableParagraph"/>
              <w:spacing w:before="82"/>
              <w:ind w:left="165"/>
              <w:rPr>
                <w:sz w:val="18"/>
              </w:rPr>
            </w:pPr>
            <w:r>
              <w:rPr>
                <w:sz w:val="18"/>
              </w:rPr>
              <w:t>表 14表 19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1000kV </w:t>
            </w:r>
            <w:r>
              <w:rPr>
                <w:sz w:val="18"/>
              </w:rPr>
              <w:t>主变压器内部检查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77" w:right="49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1000kV </w:t>
            </w:r>
            <w:r>
              <w:rPr>
                <w:sz w:val="18"/>
              </w:rPr>
              <w:t>主变压器附件安装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116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1000kV </w:t>
            </w:r>
            <w:r>
              <w:rPr>
                <w:sz w:val="18"/>
              </w:rPr>
              <w:t>主变压器注油及密封试验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77" w:right="49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7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5"/>
              <w:ind w:left="116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1000kV </w:t>
            </w:r>
            <w:r>
              <w:rPr>
                <w:sz w:val="18"/>
              </w:rPr>
              <w:t>主变压器整体检查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6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6"/>
              <w:ind w:left="77" w:right="49"/>
              <w:jc w:val="center"/>
              <w:rPr>
                <w:sz w:val="18"/>
              </w:rPr>
            </w:pPr>
            <w:r>
              <w:rPr>
                <w:spacing w:val="44"/>
                <w:sz w:val="18"/>
              </w:rPr>
              <w:t>表6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14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sz w:val="18"/>
              </w:rPr>
              <w:t>主变压器系统附属设备安装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sz w:val="18"/>
              </w:rPr>
              <w:t>主变避雷器安装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76" w:right="49"/>
              <w:jc w:val="center"/>
              <w:rPr>
                <w:sz w:val="18"/>
              </w:rPr>
            </w:pPr>
            <w:r>
              <w:rPr>
                <w:sz w:val="18"/>
              </w:rPr>
              <w:t>表 14表 19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主变电容式电压互感器安装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114" w:right="49"/>
              <w:jc w:val="center"/>
              <w:rPr>
                <w:sz w:val="18"/>
              </w:rPr>
            </w:pPr>
            <w:r>
              <w:rPr>
                <w:spacing w:val="36"/>
                <w:sz w:val="18"/>
              </w:rPr>
              <w:t>表7</w:t>
            </w:r>
            <w:r>
              <w:rPr>
                <w:spacing w:val="-27"/>
                <w:sz w:val="18"/>
              </w:rPr>
              <w:t xml:space="preserve">表 </w:t>
            </w:r>
            <w:r>
              <w:rPr>
                <w:spacing w:val="18"/>
                <w:sz w:val="18"/>
              </w:rPr>
              <w:t>14</w:t>
            </w:r>
            <w:r>
              <w:rPr>
                <w:sz w:val="18"/>
              </w:rPr>
              <w:t>表</w:t>
            </w:r>
            <w:r>
              <w:rPr>
                <w:spacing w:val="-54"/>
                <w:sz w:val="18"/>
              </w:rPr>
              <w:t xml:space="preserve"> </w:t>
            </w:r>
          </w:p>
          <w:p>
            <w:pPr>
              <w:pStyle w:val="TableParagraph"/>
              <w:spacing w:before="82"/>
              <w:ind w:left="77" w:right="49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sz w:val="18"/>
              </w:rPr>
              <w:t>主变控制柜及端子箱检查安装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78" w:right="49"/>
              <w:jc w:val="center"/>
              <w:rPr>
                <w:sz w:val="18"/>
              </w:rPr>
            </w:pPr>
            <w:r>
              <w:rPr>
                <w:sz w:val="18"/>
              </w:rPr>
              <w:t>表 14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sz w:val="18"/>
              </w:rPr>
              <w:t>引下线、跳线及跨线安装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sz w:val="18"/>
              </w:rPr>
              <w:t>悬式绝缘子串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116"/>
              <w:rPr>
                <w:sz w:val="18"/>
              </w:rPr>
            </w:pPr>
            <w:r>
              <w:rPr>
                <w:sz w:val="18"/>
              </w:rPr>
              <w:t>支柱绝缘子安装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116"/>
              <w:rPr>
                <w:sz w:val="18"/>
              </w:rPr>
            </w:pPr>
            <w:r>
              <w:rPr>
                <w:sz w:val="18"/>
              </w:rPr>
              <w:t>中性点管母线安装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1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87" w:right="49"/>
              <w:jc w:val="center"/>
              <w:rPr>
                <w:sz w:val="18"/>
              </w:rPr>
            </w:pPr>
            <w:r>
              <w:rPr>
                <w:sz w:val="18"/>
              </w:rPr>
              <w:t>表 8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sz w:val="18"/>
              </w:rPr>
              <w:t>调压变压器安装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调压变压器本体安装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211"/>
              <w:rPr>
                <w:sz w:val="18"/>
              </w:rPr>
            </w:pPr>
            <w:r>
              <w:rPr>
                <w:spacing w:val="44"/>
                <w:sz w:val="18"/>
              </w:rPr>
              <w:t>表6</w:t>
            </w:r>
            <w:r>
              <w:rPr>
                <w:spacing w:val="-23"/>
                <w:sz w:val="18"/>
              </w:rPr>
              <w:t xml:space="preserve">表 </w:t>
            </w:r>
            <w:r>
              <w:rPr>
                <w:sz w:val="18"/>
              </w:rPr>
              <w:t>14</w:t>
            </w:r>
          </w:p>
          <w:p>
            <w:pPr>
              <w:pStyle w:val="TableParagraph"/>
              <w:spacing w:before="82"/>
              <w:ind w:left="165"/>
              <w:rPr>
                <w:sz w:val="18"/>
              </w:rPr>
            </w:pPr>
            <w:r>
              <w:rPr>
                <w:sz w:val="18"/>
              </w:rPr>
              <w:t>表 17表 19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116"/>
              <w:rPr>
                <w:sz w:val="18"/>
              </w:rPr>
            </w:pPr>
            <w:r>
              <w:rPr>
                <w:sz w:val="18"/>
              </w:rPr>
              <w:t>调压变压器内部检查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1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left="77" w:right="49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116"/>
              <w:rPr>
                <w:sz w:val="18"/>
              </w:rPr>
            </w:pPr>
            <w:r>
              <w:rPr>
                <w:sz w:val="18"/>
              </w:rPr>
              <w:t>调压变压器附件安装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3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116"/>
              <w:rPr>
                <w:sz w:val="18"/>
              </w:rPr>
            </w:pPr>
            <w:r>
              <w:rPr>
                <w:sz w:val="18"/>
              </w:rPr>
              <w:t>调压变压器注油及密封试验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77" w:right="49"/>
              <w:jc w:val="center"/>
              <w:rPr>
                <w:sz w:val="18"/>
              </w:rPr>
            </w:pPr>
            <w:r>
              <w:rPr>
                <w:sz w:val="18"/>
              </w:rPr>
              <w:t>表 6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2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调压变压器整体检查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rFonts w:ascii="黑体"/>
                <w:sz w:val="15"/>
              </w:rPr>
            </w:pPr>
          </w:p>
          <w:p>
            <w:pPr>
              <w:pStyle w:val="TableParagraph"/>
              <w:ind w:right="1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41"/>
              <w:ind w:left="114" w:right="49"/>
              <w:jc w:val="center"/>
              <w:rPr>
                <w:sz w:val="18"/>
              </w:rPr>
            </w:pPr>
            <w:r>
              <w:rPr>
                <w:spacing w:val="36"/>
                <w:sz w:val="18"/>
              </w:rPr>
              <w:t>表6</w:t>
            </w:r>
            <w:r>
              <w:rPr>
                <w:spacing w:val="-27"/>
                <w:sz w:val="18"/>
              </w:rPr>
              <w:t xml:space="preserve">表 </w:t>
            </w:r>
            <w:r>
              <w:rPr>
                <w:spacing w:val="18"/>
                <w:sz w:val="18"/>
              </w:rPr>
              <w:t>14</w:t>
            </w:r>
            <w:r>
              <w:rPr>
                <w:sz w:val="18"/>
              </w:rPr>
              <w:t>表</w:t>
            </w:r>
            <w:r>
              <w:rPr>
                <w:spacing w:val="-54"/>
                <w:sz w:val="18"/>
              </w:rPr>
              <w:t xml:space="preserve"> </w:t>
            </w:r>
          </w:p>
          <w:p>
            <w:pPr>
              <w:pStyle w:val="TableParagraph"/>
              <w:spacing w:before="82"/>
              <w:ind w:left="77" w:right="49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tblInd w:w="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/>
        </w:trPr>
        <w:tc>
          <w:tcPr>
            <w:tcW w:w="541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20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0"/>
              <w:ind w:left="116"/>
              <w:rPr>
                <w:sz w:val="18"/>
              </w:rPr>
            </w:pPr>
            <w:r>
              <w:rPr>
                <w:sz w:val="18"/>
              </w:rPr>
              <w:t>主变压器系统带电试运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8" w:type="dxa"/>
            <w:tcBorders>
              <w:top w:val="single" w:sz="6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</w:pPr>
      <w:r>
        <w:rPr>
          <w:rFonts w:ascii="Times New Roman"/>
          <w:sz w:val="18"/>
        </w:rPr>
        <w:br/>
      </w:r>
      <w:r>
        <w:rPr>
          <w:rFonts w:ascii="Times New Roman"/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https://d.book118.com/448016044133006023</w:t>
        </w:r>
      </w:hyperlink>
    </w:p>
    <w:p>
      <w:pPr>
        <w:spacing w:after="0"/>
        <w:rPr>
          <w:rFonts w:ascii="Times New Roman"/>
          <w:sz w:val="18"/>
        </w:rPr>
      </w:pPr>
    </w:p>
    <w:sectPr>
      <w:headerReference w:type="even" r:id="rId58"/>
      <w:headerReference w:type="default" r:id="rId59"/>
      <w:footerReference w:type="even" r:id="rId60"/>
      <w:footerReference w:type="default" r:id="rId61"/>
      <w:pgSz w:w="11910" w:h="16840"/>
      <w:pgMar w:top="1360" w:right="740" w:bottom="1400" w:left="1020" w:header="880" w:footer="1118" w:gutter="0"/>
      <w:pgNumType w:start="8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4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0" type="#_x0000_t202" style="width:8pt;height:12pt;margin-top:770.75pt;margin-left:69.8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II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15pt;height:19.05pt;margin-top:774pt;margin-left:516.1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8pt;height:12pt;margin-top:770.75pt;margin-left:69.8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II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15pt;height:19.05pt;margin-top:774pt;margin-left:516.1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V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4" type="#_x0000_t202" style="width:8pt;height:12pt;margin-top:770.75pt;margin-left:69.8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II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3" type="#_x0000_t202" style="width:15pt;height:19.05pt;margin-top:774pt;margin-left:516.1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III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6" type="#_x0000_t202" style="width:8pt;height:12pt;margin-top:770.75pt;margin-left:69.8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II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5" type="#_x0000_t202" style="width:15pt;height:19.05pt;margin-top:774pt;margin-left:516.1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V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7" type="#_x0000_t202" style="width:15pt;height:19.05pt;margin-top:774pt;margin-left:516.1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V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1" type="#_x0000_t202" style="width:15pt;height:12pt;margin-top:770.7pt;margin-left:59.3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59" type="#_x0000_t202" style="width:15pt;height:12pt;margin-top:775.1pt;margin-left:510.4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5" type="#_x0000_t202" style="width:15pt;height:12pt;margin-top:770.7pt;margin-left:59.3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3" type="#_x0000_t202" style="width:15pt;height:12pt;margin-top:775.1pt;margin-left:510.4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9" type="#_x0000_t202" style="width:15pt;height:12pt;margin-top:770.7pt;margin-left:59.3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7" type="#_x0000_t202" style="width:15pt;height:12pt;margin-top:775.1pt;margin-left:510.4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73" type="#_x0000_t202" style="width:15pt;height:12pt;margin-top:770.7pt;margin-left:59.3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71" type="#_x0000_t202" style="width:15pt;height:12pt;margin-top:775.1pt;margin-left:510.4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77" type="#_x0000_t202" style="width:15pt;height:12pt;margin-top:770.7pt;margin-left:59.3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75" type="#_x0000_t202" style="width:15pt;height:12pt;margin-top:775.1pt;margin-left:510.4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81" type="#_x0000_t202" style="width:15pt;height:12pt;margin-top:770.7pt;margin-left:59.3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79" type="#_x0000_t202" style="width:15pt;height:12pt;margin-top:775.1pt;margin-left:510.4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85" type="#_x0000_t202" style="width:15pt;height:12pt;margin-top:770.7pt;margin-left:59.3pt;mso-height-relative:page;mso-position-horizontal-relative:page;mso-position-vertical-relative:page;mso-width-relative:page;position:absolute;z-index:-251635712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83" type="#_x0000_t202" style="width:15pt;height:12pt;margin-top:775.1pt;margin-left:510.4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89" type="#_x0000_t202" style="width:15pt;height:12pt;margin-top:770.7pt;margin-left:59.3pt;mso-height-relative:page;mso-position-horizontal-relative:page;mso-position-vertical-relative:page;mso-width-relative:page;position:absolute;z-index:-251633664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87" type="#_x0000_t202" style="width:15pt;height:12pt;margin-top:775.1pt;margin-left:510.45pt;mso-height-relative:page;mso-position-horizontal-relative:page;mso-position-vertical-relative:page;mso-width-relative:page;position:absolute;z-index:-251634688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0" type="#_x0000_t202" style="width:101.8pt;height:12.5pt;margin-top:43pt;margin-left:61.3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bookmarkStart w:id="0" w:name="_GoBack"/>
    <w:bookmarkEnd w:id="0"/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8" type="#_x0000_t202" style="width:101.8pt;height:12.5pt;margin-top:43pt;margin-left:421.7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4" type="#_x0000_t202" style="width:101.8pt;height:12.5pt;margin-top:43pt;margin-left:61.3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62" type="#_x0000_t202" style="width:101.8pt;height:12.5pt;margin-top:43pt;margin-left:421.7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8" type="#_x0000_t202" style="width:101.8pt;height:12.5pt;margin-top:43pt;margin-left:61.3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66" type="#_x0000_t202" style="width:101.8pt;height:12.5pt;margin-top:43pt;margin-left:421.7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72" type="#_x0000_t202" style="width:101.8pt;height:12.5pt;margin-top:43pt;margin-left:61.3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70" type="#_x0000_t202" style="width:101.8pt;height:12.5pt;margin-top:43pt;margin-left:421.7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76" type="#_x0000_t202" style="width:101.8pt;height:12.5pt;margin-top:43pt;margin-left:61.3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74" type="#_x0000_t202" style="width:101.8pt;height:12.5pt;margin-top:43pt;margin-left:421.7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80" type="#_x0000_t202" style="width:101.8pt;height:12.5pt;margin-top:43pt;margin-left:61.3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78" type="#_x0000_t202" style="width:101.8pt;height:12.5pt;margin-top:43pt;margin-left:421.7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84" type="#_x0000_t202" style="width:101.8pt;height:12.5pt;margin-top:43pt;margin-left:61.3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82" type="#_x0000_t202" style="width:101.8pt;height:12.5pt;margin-top:43pt;margin-left:421.7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88" type="#_x0000_t202" style="width:101.8pt;height:12.5pt;margin-top:43pt;margin-left:61.3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86" type="#_x0000_t202" style="width:101.8pt;height:12.5pt;margin-top:43pt;margin-left:421.7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  <w:p>
                <w:pPr>
                  <w:pStyle w:val="BodyText"/>
                  <w:spacing w:line="250" w:lineRule="exact"/>
                  <w:ind w:left="20"/>
                  <w:rPr>
                    <w:rFonts w:ascii="黑体" w:hAnsi="黑体" w:hint="eastAsia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239341B"/>
    <w:multiLevelType w:val="multilevel"/>
    <w:tmpl w:val="9239341B"/>
    <w:lvl w:ilvl="0">
      <w:start w:val="2"/>
      <w:numFmt w:val="decimal"/>
      <w:lvlText w:val="%1"/>
      <w:lvlJc w:val="left"/>
      <w:pPr>
        <w:ind w:left="112" w:hanging="180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31" w:hanging="1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42" w:hanging="1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54" w:hanging="1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65" w:hanging="1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76" w:hanging="1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88" w:hanging="1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299" w:hanging="1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610" w:hanging="180"/>
      </w:pPr>
      <w:rPr>
        <w:rFonts w:hint="default"/>
        <w:lang w:val="en-US" w:eastAsia="zh-CN" w:bidi="ar-SA"/>
      </w:rPr>
    </w:lvl>
  </w:abstractNum>
  <w:abstractNum w:abstractNumId="1">
    <w:nsid w:val="B5E306ED"/>
    <w:multiLevelType w:val="multilevel"/>
    <w:tmpl w:val="B5E306ED"/>
    <w:lvl w:ilvl="0">
      <w:start w:val="6"/>
      <w:numFmt w:val="decimal"/>
      <w:lvlText w:val="%1"/>
      <w:lvlJc w:val="left"/>
      <w:pPr>
        <w:ind w:left="120" w:hanging="570"/>
        <w:jc w:val="left"/>
      </w:pPr>
      <w:rPr>
        <w:rFonts w:hint="default"/>
        <w:lang w:val="en-US" w:eastAsia="zh-CN" w:bidi="ar-SA"/>
      </w:rPr>
    </w:lvl>
    <w:lvl w:ilvl="1">
      <w:start w:val="6"/>
      <w:numFmt w:val="decimal"/>
      <w:lvlText w:val="%1.%2"/>
      <w:lvlJc w:val="left"/>
      <w:pPr>
        <w:ind w:left="120" w:hanging="57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20" w:hanging="57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zh-CN" w:bidi="ar-SA"/>
      </w:rPr>
    </w:lvl>
    <w:lvl w:ilvl="3">
      <w:start w:val="1"/>
      <w:numFmt w:val="decimal"/>
      <w:lvlText w:val="%4"/>
      <w:lvlJc w:val="left"/>
      <w:pPr>
        <w:ind w:left="120" w:hanging="474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33" w:hanging="47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11" w:hanging="47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89" w:hanging="47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068" w:hanging="47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46" w:hanging="474"/>
      </w:pPr>
      <w:rPr>
        <w:rFonts w:hint="default"/>
        <w:lang w:val="en-US" w:eastAsia="zh-CN" w:bidi="ar-SA"/>
      </w:rPr>
    </w:lvl>
  </w:abstractNum>
  <w:abstractNum w:abstractNumId="2">
    <w:nsid w:val="BF205925"/>
    <w:multiLevelType w:val="multilevel"/>
    <w:tmpl w:val="BF205925"/>
    <w:lvl w:ilvl="0">
      <w:start w:val="4"/>
      <w:numFmt w:val="decimal"/>
      <w:lvlText w:val="%1"/>
      <w:lvlJc w:val="left"/>
      <w:pPr>
        <w:ind w:left="120" w:hanging="194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98" w:hanging="19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76" w:hanging="19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54" w:hanging="19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33" w:hanging="19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11" w:hanging="19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89" w:hanging="19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068" w:hanging="19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46" w:hanging="194"/>
      </w:pPr>
      <w:rPr>
        <w:rFonts w:hint="default"/>
        <w:lang w:val="en-US" w:eastAsia="zh-CN" w:bidi="ar-SA"/>
      </w:rPr>
    </w:lvl>
  </w:abstractNum>
  <w:abstractNum w:abstractNumId="3">
    <w:nsid w:val="CF092B84"/>
    <w:multiLevelType w:val="multilevel"/>
    <w:tmpl w:val="CF092B84"/>
    <w:lvl w:ilvl="0">
      <w:start w:val="3"/>
      <w:numFmt w:val="decimal"/>
      <w:lvlText w:val="%1"/>
      <w:lvlJc w:val="left"/>
      <w:pPr>
        <w:ind w:left="1053" w:hanging="486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053" w:hanging="486"/>
        <w:jc w:val="left"/>
      </w:pPr>
      <w:rPr>
        <w:rFonts w:ascii="宋体" w:eastAsia="宋体" w:hAnsi="宋体" w:cs="宋体" w:hint="default"/>
        <w:spacing w:val="-1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76" w:hanging="48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5" w:hanging="48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3" w:hanging="48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02" w:hanging="48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10" w:hanging="48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19" w:hanging="48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27" w:hanging="486"/>
      </w:pPr>
      <w:rPr>
        <w:rFonts w:hint="default"/>
        <w:lang w:val="en-US" w:eastAsia="zh-CN" w:bidi="ar-SA"/>
      </w:rPr>
    </w:lvl>
  </w:abstractNum>
  <w:abstractNum w:abstractNumId="4">
    <w:nsid w:val="0053208E"/>
    <w:multiLevelType w:val="multilevel"/>
    <w:tmpl w:val="0053208E"/>
    <w:lvl w:ilvl="0">
      <w:start w:val="1"/>
      <w:numFmt w:val="decimal"/>
      <w:lvlText w:val="%1"/>
      <w:lvlJc w:val="left"/>
      <w:pPr>
        <w:ind w:left="673" w:hanging="277"/>
        <w:jc w:val="left"/>
      </w:pPr>
      <w:rPr>
        <w:rFonts w:ascii="宋体" w:eastAsia="宋体" w:hAnsi="宋体" w:cs="宋体" w:hint="default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53" w:hanging="486"/>
        <w:jc w:val="left"/>
      </w:pPr>
      <w:rPr>
        <w:rFonts w:ascii="宋体" w:eastAsia="宋体" w:hAnsi="宋体" w:cs="宋体" w:hint="default"/>
        <w:spacing w:val="-1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60" w:hanging="48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83" w:hanging="48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6" w:hanging="48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29" w:hanging="48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52" w:hanging="48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75" w:hanging="48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98" w:hanging="486"/>
      </w:pPr>
      <w:rPr>
        <w:rFonts w:hint="default"/>
        <w:lang w:val="en-US" w:eastAsia="zh-CN" w:bidi="ar-SA"/>
      </w:rPr>
    </w:lvl>
  </w:abstractNum>
  <w:abstractNum w:abstractNumId="5">
    <w:nsid w:val="0248C179"/>
    <w:multiLevelType w:val="multilevel"/>
    <w:tmpl w:val="0248C179"/>
    <w:lvl w:ilvl="0">
      <w:start w:val="3"/>
      <w:numFmt w:val="decimal"/>
      <w:lvlText w:val="%1"/>
      <w:lvlJc w:val="left"/>
      <w:pPr>
        <w:ind w:left="112" w:hanging="604"/>
        <w:jc w:val="left"/>
      </w:pPr>
      <w:rPr>
        <w:rFonts w:hint="default"/>
        <w:lang w:val="en-US" w:eastAsia="zh-CN" w:bidi="ar-SA"/>
      </w:rPr>
    </w:lvl>
    <w:lvl w:ilvl="1">
      <w:start w:val="11"/>
      <w:numFmt w:val="decimal"/>
      <w:lvlText w:val="%1.%2"/>
      <w:lvlJc w:val="left"/>
      <w:pPr>
        <w:ind w:left="112" w:hanging="604"/>
        <w:jc w:val="left"/>
      </w:pPr>
      <w:rPr>
        <w:rFonts w:hint="default"/>
        <w:lang w:val="en-US" w:eastAsia="zh-CN" w:bidi="ar-SA"/>
      </w:rPr>
    </w:lvl>
    <w:lvl w:ilvl="2">
      <w:start w:val="3"/>
      <w:numFmt w:val="decimal"/>
      <w:lvlText w:val="%1.%2.%3"/>
      <w:lvlJc w:val="left"/>
      <w:pPr>
        <w:ind w:left="112" w:hanging="604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3">
      <w:start w:val="1"/>
      <w:numFmt w:val="decimal"/>
      <w:lvlText w:val="%4"/>
      <w:lvlJc w:val="left"/>
      <w:pPr>
        <w:ind w:left="112" w:hanging="270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57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41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825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09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94" w:hanging="270"/>
      </w:pPr>
      <w:rPr>
        <w:rFonts w:hint="default"/>
        <w:lang w:val="en-US" w:eastAsia="zh-CN" w:bidi="ar-SA"/>
      </w:rPr>
    </w:lvl>
  </w:abstractNum>
  <w:abstractNum w:abstractNumId="6">
    <w:nsid w:val="03D62ECE"/>
    <w:multiLevelType w:val="multilevel"/>
    <w:tmpl w:val="03D62ECE"/>
    <w:lvl w:ilvl="0">
      <w:start w:val="2"/>
      <w:numFmt w:val="decimal"/>
      <w:lvlText w:val="%1"/>
      <w:lvlJc w:val="left"/>
      <w:pPr>
        <w:ind w:left="117" w:hanging="191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04" w:hanging="19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89" w:hanging="19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74" w:hanging="19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59" w:hanging="19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44" w:hanging="19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828" w:hanging="19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13" w:hanging="19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98" w:hanging="191"/>
      </w:pPr>
      <w:rPr>
        <w:rFonts w:hint="default"/>
        <w:lang w:val="en-US" w:eastAsia="zh-CN" w:bidi="ar-SA"/>
      </w:rPr>
    </w:lvl>
  </w:abstractNum>
  <w:abstractNum w:abstractNumId="7">
    <w:nsid w:val="25B654F3"/>
    <w:multiLevelType w:val="multilevel"/>
    <w:tmpl w:val="25B654F3"/>
    <w:lvl w:ilvl="0">
      <w:start w:val="5"/>
      <w:numFmt w:val="decimal"/>
      <w:lvlText w:val="%1"/>
      <w:lvlJc w:val="left"/>
      <w:pPr>
        <w:ind w:left="117" w:hanging="135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04" w:hanging="1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89" w:hanging="1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74" w:hanging="1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59" w:hanging="1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44" w:hanging="1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828" w:hanging="1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13" w:hanging="1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98" w:hanging="135"/>
      </w:pPr>
      <w:rPr>
        <w:rFonts w:hint="default"/>
        <w:lang w:val="en-US" w:eastAsia="zh-CN" w:bidi="ar-SA"/>
      </w:rPr>
    </w:lvl>
  </w:abstractNum>
  <w:abstractNum w:abstractNumId="8">
    <w:nsid w:val="2A8F537B"/>
    <w:multiLevelType w:val="multilevel"/>
    <w:tmpl w:val="2A8F537B"/>
    <w:lvl w:ilvl="0">
      <w:start w:val="4"/>
      <w:numFmt w:val="decimal"/>
      <w:lvlText w:val="%1"/>
      <w:lvlJc w:val="left"/>
      <w:pPr>
        <w:ind w:left="112" w:hanging="184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20" w:hanging="18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20" w:hanging="18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21" w:hanging="18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21" w:hanging="18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22" w:hanging="18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22" w:hanging="18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223" w:hanging="18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523" w:hanging="184"/>
      </w:pPr>
      <w:rPr>
        <w:rFonts w:hint="default"/>
        <w:lang w:val="en-US" w:eastAsia="zh-CN" w:bidi="ar-SA"/>
      </w:rPr>
    </w:lvl>
  </w:abstractNum>
  <w:abstractNum w:abstractNumId="9">
    <w:nsid w:val="59ADCABA"/>
    <w:multiLevelType w:val="multilevel"/>
    <w:tmpl w:val="59ADCABA"/>
    <w:lvl w:ilvl="0">
      <w:start w:val="1"/>
      <w:numFmt w:val="decimal"/>
      <w:lvlText w:val="%1"/>
      <w:lvlJc w:val="left"/>
      <w:pPr>
        <w:ind w:left="711" w:hanging="315"/>
        <w:jc w:val="right"/>
      </w:pPr>
      <w:rPr>
        <w:rFonts w:ascii="黑体" w:eastAsia="黑体" w:hAnsi="黑体" w:cs="黑体" w:hint="default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397" w:hanging="526"/>
        <w:jc w:val="right"/>
      </w:pPr>
      <w:rPr>
        <w:rFonts w:ascii="黑体" w:eastAsia="黑体" w:hAnsi="黑体" w:cs="黑体" w:hint="default"/>
        <w:spacing w:val="-1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62" w:hanging="736"/>
        <w:jc w:val="left"/>
      </w:pPr>
      <w:rPr>
        <w:rFonts w:ascii="黑体" w:eastAsia="黑体" w:hAnsi="黑体" w:cs="黑体" w:hint="default"/>
        <w:spacing w:val="-1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0" w:hanging="7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20" w:hanging="7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960" w:hanging="7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020" w:hanging="7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60" w:hanging="7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40" w:hanging="736"/>
      </w:pPr>
      <w:rPr>
        <w:rFonts w:hint="default"/>
        <w:lang w:val="en-US" w:eastAsia="zh-CN" w:bidi="ar-SA"/>
      </w:rPr>
    </w:lvl>
  </w:abstractNum>
  <w:abstractNum w:abstractNumId="10">
    <w:nsid w:val="72183CF9"/>
    <w:multiLevelType w:val="multilevel"/>
    <w:tmpl w:val="72183CF9"/>
    <w:lvl w:ilvl="0">
      <w:start w:val="5"/>
      <w:numFmt w:val="decimal"/>
      <w:lvlText w:val="%1"/>
      <w:lvlJc w:val="left"/>
      <w:pPr>
        <w:ind w:left="115" w:hanging="180"/>
        <w:jc w:val="left"/>
      </w:pPr>
      <w:rPr>
        <w:rFonts w:ascii="宋体" w:eastAsia="宋体" w:hAnsi="宋体" w:cs="宋体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97" w:hanging="1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75" w:hanging="1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52" w:hanging="1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30" w:hanging="1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07" w:hanging="1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85" w:hanging="1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062" w:hanging="1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40" w:hanging="180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C1F6C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itle">
    <w:name w:val="Title"/>
    <w:basedOn w:val="Normal"/>
    <w:uiPriority w:val="1"/>
    <w:qFormat/>
    <w:pPr>
      <w:ind w:left="381"/>
    </w:pPr>
    <w:rPr>
      <w:rFonts w:ascii="黑体" w:eastAsia="黑体" w:hAnsi="黑体" w:cs="黑体"/>
      <w:sz w:val="52"/>
      <w:szCs w:val="52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962" w:hanging="842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header" Target="header12.xml" /><Relationship Id="rId27" Type="http://schemas.openxmlformats.org/officeDocument/2006/relationships/footer" Target="footer11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header" Target="header16.xml" /><Relationship Id="rId35" Type="http://schemas.openxmlformats.org/officeDocument/2006/relationships/footer" Target="footer15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header" Target="header18.xml" /><Relationship Id="rId39" Type="http://schemas.openxmlformats.org/officeDocument/2006/relationships/footer" Target="footer17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header" Target="header22.xml" /><Relationship Id="rId47" Type="http://schemas.openxmlformats.org/officeDocument/2006/relationships/footer" Target="footer21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header" Target="header24.xml" /><Relationship Id="rId51" Type="http://schemas.openxmlformats.org/officeDocument/2006/relationships/footer" Target="footer23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yperlink" Target="https://d.book118.com/448016044133006023" TargetMode="External" /><Relationship Id="rId58" Type="http://schemas.openxmlformats.org/officeDocument/2006/relationships/header" Target="header27.xml" /><Relationship Id="rId59" Type="http://schemas.openxmlformats.org/officeDocument/2006/relationships/header" Target="header28.xml" /><Relationship Id="rId6" Type="http://schemas.openxmlformats.org/officeDocument/2006/relationships/header" Target="header2.xml" /><Relationship Id="rId60" Type="http://schemas.openxmlformats.org/officeDocument/2006/relationships/footer" Target="footer27.xml" /><Relationship Id="rId61" Type="http://schemas.openxmlformats.org/officeDocument/2006/relationships/footer" Target="footer28.xml" /><Relationship Id="rId62" Type="http://schemas.openxmlformats.org/officeDocument/2006/relationships/theme" Target="theme/theme1.xml" /><Relationship Id="rId63" Type="http://schemas.openxmlformats.org/officeDocument/2006/relationships/numbering" Target="numbering.xml" /><Relationship Id="rId64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&lt;4D6963726F736F667420576F7264202D2051A3AF4744572031303234382E35A1AA3230313620CAE4B1E4B5E7B9A4B3CCBDA8C9E8B1EAD7BCC7BFD6C6D0D4CCF5CEC4CAB5CAA9B9DCC0EDB9E6B3CC20B5DA35B2BFB7D6A3BAB1E4B5E7A3A8BBBBC1F7A3A9D5BEB5E7C6F8B9A4B3CCCAA9B9A4&gt;</dc:title>
  <dc:creator>sgcc</dc:creator>
  <cp:lastModifiedBy>Administrator</cp:lastModifiedBy>
  <cp:revision>0</cp:revision>
  <dcterms:created xsi:type="dcterms:W3CDTF">2024-01-06T04:23:00Z</dcterms:created>
  <dcterms:modified xsi:type="dcterms:W3CDTF">2024-01-06T04:23:58Z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2016-12-29T00:00:00Z</vt:filetime>
  </property>
  <property fmtid="{D5CDD505-2E9C-101B-9397-08002B2CF9AE}" pid="3" name="Creator">
    <vt:lpwstr>PScript5.dll Version 5.2</vt:lpwstr>
  </property>
  <property fmtid="{D5CDD505-2E9C-101B-9397-08002B2CF9AE}" pid="4" name="ICV">
    <vt:lpwstr>36DC67F5CDF940C6A48705D2F4893CC7</vt:lpwstr>
  </property>
  <property fmtid="{D5CDD505-2E9C-101B-9397-08002B2CF9AE}" pid="5" name="KSOProductBuildVer">
    <vt:lpwstr>2052-11.8.2.11718</vt:lpwstr>
  </property>
  <property fmtid="{D5CDD505-2E9C-101B-9397-08002B2CF9AE}" pid="6" name="LastSaved">
    <vt:filetime>2024-01-06T00:00:00Z</vt:filetime>
  </property>
</Properties>
</file>