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2022年中级经济师《工商管理》试题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[单选题]1.O2O电子商务的本质是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B2C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B2B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C2C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B2G</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某种程度上，020电子商务是B2C电子商务的一种特</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殊形式。考点：第十章-O2O电子商务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[单选题]2.一个汽车制造生产企业，对供求关系和其他企业形成联盟该联盟模式是: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技术研究开发联盟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产品联盟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产业协调联盟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营销联盟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产品联盟是指两个或两个以上企业为了增强企业的生产和经营实力，通过联合生产.贴牌生产.供求联盟.生产业务外包等形式扩大生产规模.降低生产成本.提高产品价值。考点：第一章-战略联盟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[单选题]3.按消费者购买习惯不同，家用电器属于什么: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选购品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冲动购买品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特殊品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日用品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pgSz w:w="11906" w:h="16839"/>
          <w:pgMar w:top="1440" w:right="1080" w:bottom="1440" w:left="1080" w:header="851" w:footer="992" w:gutter="0"/>
          <w:cols w:num="1" w: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选购品是指消费者对产品或服务的价格.质量.款式.耐用性等进行比较之后才会购买的产品，如家用电器.服装.美容美发产品等。本题的家用电器属于选购品。按消费者购买习惯不同，可以把消费品分为便利品.选购品.特殊品和非渴求品四种类型。特殊品是指具备独有特征或品牌标志的产品。对这些产品，购买者愿意付出特殊的购买努力，如特殊品牌和式样的汽车.服装等。便利品是指消费者购买频繁，不愿花时间和精力比较品牌.价格，希望随时随地能买到的产品。便利品可分为日用品.冲动购买品和应急物品三种。其中，日用品是指那些价格低.经常使用和购买的产品，如食盐.方便面.洗涤用品.饮料等;冲动购买品是指消费者在视觉.嗅觉.昕觉等感觉器官受到剌激的情况下临时决定购买的产品，如玩具.水果等;应急物品是指消费者在紧急需要的情况下所购买的产品或服务，如急诊药品.应急雨伞等。非渴求品是指那些消费者不知道或虽然知道但一般情况下不会主动购买的产品。传统的非渴求品有人寿保险.艺术藏品以及百科全书等。那些刚上市.消费者从未了解的新产品也可归为非渴求品的范畴。考点：第四章-消费品的分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[单选题]4.以下属于优化人员结构为目标的是</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劳动关系计划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薪酬激励计划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人员培训计划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人员补充计划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人员补充计划的目标：明确补充人员的数量.类型.层次，优化人员结构等。考点：第八章-人力资源规划的类别和内容</w:t>
      </w:r>
      <w:r>
        <w:rPr>
          <w:rFonts w:ascii="宋体" w:eastAsia="宋体" w:hAnsi="宋体" w:cs="宋体" w:hint="eastAsia"/>
          <w:outline w:val="0"/>
          <w:shadow w:val="0"/>
          <w:emboss w:val="0"/>
          <w:imprint w:val="0"/>
          <w:vanish w:val="0"/>
          <w:w w:val="100"/>
          <w:sz w:val="28"/>
          <w:szCs w:val="28"/>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74.25pt;height:351pt" coordsize="21600,21600" filled="f">
            <v:imagedata r:id="rId4" r:href="rId5" o:title="IMG_256"/>
            <o:lock v:ext="edit" aspectratio="t"/>
            <w10:anchorlock/>
          </v:shape>
        </w:pic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[单选题]5.以下属于企业自主福利的是</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老人护理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公休假日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住房公积金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基本社会保险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除了法定福利外，许多企业也自愿地向员工提供其他种类的福利，如除了法定福利之外的由于某种原因而为员工另外提供的各种假期.休假，为员工及其家属提供的各种服务项目(如儿童看护.老人护理等)，以及灵活多样的员工退休计划等，这类福利称为企业自主的福利。考点：第八章-企业自主福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[单选题]6.电子商务产生的技术基础</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工业技术革命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互联网技术革命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信息技术革命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电气技术革命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互联网开放的网络环境下，信息技术革命使得参与商业贸易活动的买卖双方无须见面也能进行各种商贸活动成为可能，这为电子商务的产生奠定了技术基础，从而产生了一种新型的商业运营模式，即电子商务。考点：第十章-电子商务的产生背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[单选题]7.根据我国公司法规定，制定公司合并.分立方案的职权属于</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经理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董事会</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股东会</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监事会</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董事会作为公司的执行机构和经营决策机构，享有经营管理公司业务活动，对公司重大问题(股东机构决策外的事项)进行决策的广泛权力。《公司法》列举规定了董事会享有以下职权：（1）作为股东机构的常设机关，是股东机构的合法召集人。（2）作为股东机构的受托机构，执行股东机构的决议。（3）决定公司的经营要务。（4）为股东机构准备年度财务预算方案.决算方案。（5）为股东机构准备利润分配方案和弥补亏损方案。（6）为股东机构准备增资或减资方案以及发行公司债券的方案。（7）制定公司合并.分立.解散或者变更公司形式的方案。（8）决定公司内部管理机构的设置。（9）决定聘任或者解聘公司经理.副经理.财务负责人，并决定其报酬事项。（10）制定公司的基本管理制度。【考点】第二章-董事会的职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[单选题]8.下列生产能力中反映企业现实生产能力的是</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计划生产能力</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审查生产能力</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核定生产能力</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设计生产能力</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3"/>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计划生产能力也称现实生产能力，是企业在计划期内根据现有生产组织条件和技术水平等因素能够实现的生产能力。生产能力按其技术组织条件的不同可分为设计生产能力.查定生产能力和计划生产能力三种。设计生产能力是指企业在进行基本建设时，在设计任务书和技术文件中所写明的生产能力。查定生产能力是指在企业没有设计生产能力资料或设计生产能力资料可靠性低的情况下，根据企业现有生产组织条件和技术水平等因素，而重新审查核定的生产能力。考点：第五章-生产能力种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[单选题]9.技术创新具有准公共物品的性质，是技术创新的什么特点</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高风险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差异性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外部性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一体化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由于技术创新成果的使用具有非排他性，创新投入主体很难对成果实现独占，所以技术创新成果具有准公共物品的性质，技术创新活动具有较强的正外部性。技术创新的主要特点包括以下五个方面：(1)技术创新是一种经济行为。（2）技术创新是一项高风险活动。(3)技术创新时间的差异性。(4)外部性。(5)一体化与国际化。考点：第七章-技术创新的含义及特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[单选题]10.以下产品产值指标中反映新创造的价值加上固定资产折旧的指标是？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工业总产值</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工业商品产值</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工业增加值</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工业产值</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业增加值是企业在报告期内以货币表现的工业生产活动的最终成果。工业增加值与工业总产值的区别在于它们确定最终成果的范围不同，工业增加值以社会最终成果作为计算依据，而工业总产值以企业最终成果作为计算依据。工业增加值以社会范围确定最终成果，不包括企业之间.部门之间相互消耗产品的转移价值，减少了工业总产值的一些重复计算部分，更加真实地体现了企业的生产活动成果。工业增加值的价值构成是新创造的价值加固定资产折旧。因此本题选C。根据具体内容与作用的不同，产品产值指标分为工业总产值.工业商品产值和工业增加值三种形式。工业总产值是指以货币表现的工业企业在报告期内生产的工业产品总量。它是反映一定时期内工业生产总规模和总水平的指标，是计算企业生产发展速度和主要比例关系.一些经济指标的依据。工业总产值包括成品价值.工业性作业价值和自制半成品.自制设备.在制品期末期初结存差额价值。价格根据不同需要采用可变价格或不变价格。工业商品产值是工业企业在一定时期内生产的预定发售到企业外的工业产品的总价值，是企业可以获得的货币收入。通过比较商品产值和企业的实际销售收入，可以体现出企业生产与市场需求的吻合程度。显然，两者差距越小，说明生产越符合市场需求。商品产值包括:企业利用自备材料生产成品价值.利用订货者的来料生产成品的加工价值.完成承接的外单位的工业性作业的价值等。考点：第五章-产品产值指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4"/>
          <w:cols w:num="1" w:space="0"/>
          <w:titlePg w:val="0"/>
        </w:sectPr>
      </w:pPr>
      <w:r>
        <w:rPr>
          <w:rFonts w:ascii="宋体" w:eastAsia="宋体" w:hAnsi="宋体" w:cs="宋体" w:hint="eastAsia"/>
          <w:outline w:val="0"/>
          <w:shadow w:val="0"/>
          <w:emboss w:val="0"/>
          <w:imprint w:val="0"/>
          <w:vanish w:val="0"/>
          <w:w w:val="100"/>
          <w:sz w:val="28"/>
          <w:szCs w:val="28"/>
          <w:u w:val="none"/>
        </w:rPr>
        <w:t>[单选题]11.用威胁机会综合分析具有高机会.低威胁的是？</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理想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冒险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成熟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低困难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理想业务，即高机会和低威胁的业务。在此条件下，利益大于危险，这是企业难得遇上的好环境，企业务必抓住机遇，不可错失良机。用威胁机会综合分析矩阵，评价企业在一定环境中的业务，可能会出现四种不同的结果，即理想.业务.冒险业务.成熟业务和困难业务。冒险业务，即高机会和高威胁的业务。在此条件下，机会与危险同在，利益与风险并存，企业应当进行全面分析，慎重抉择，争取利益。成熟业务，即低机会和低威胁的业务。在此条件下，这是一种比较平稳的环境，企业一方面按常规经营取得平均利润;另一方面也可以积蓄力量，为进入理想环境做准备。困难业务，即低机会和高威胁的业务。在此条件下，企业处境十分困难，企业必须想方设法扭转局面，说不定会\"柳暗花明\";如果无法扭转局面，则应果断放弃，另谋发展。</w:t>
      </w:r>
      <w:r>
        <w:rPr>
          <w:rFonts w:ascii="宋体" w:eastAsia="宋体" w:hAnsi="宋体" w:cs="宋体" w:hint="eastAsia"/>
          <w:outline w:val="0"/>
          <w:shadow w:val="0"/>
          <w:emboss w:val="0"/>
          <w:imprint w:val="0"/>
          <w:vanish w:val="0"/>
          <w:w w:val="100"/>
          <w:sz w:val="28"/>
          <w:szCs w:val="28"/>
          <w:u w:val="none"/>
        </w:rPr>
        <w:pict>
          <v:shape id="_x0000_i1027" type="#_x0000_t75" style="width:24pt;height:24pt" coordsize="21600,21600" filled="f">
            <v:imagedata r:id="rId6" r:href="rId7" o:title="IMG_257"/>
            <o:lock v:ext="edit" aspectratio="t"/>
            <w10:anchorlock/>
          </v:shape>
        </w:pict>
      </w:r>
      <w:r>
        <w:rPr>
          <w:rFonts w:ascii="宋体" w:eastAsia="宋体" w:hAnsi="宋体" w:cs="宋体" w:hint="eastAsia"/>
          <w:outline w:val="0"/>
          <w:shadow w:val="0"/>
          <w:emboss w:val="0"/>
          <w:imprint w:val="0"/>
          <w:vanish w:val="0"/>
          <w:w w:val="100"/>
          <w:sz w:val="28"/>
          <w:szCs w:val="28"/>
          <w:u w:val="none"/>
        </w:rPr>
        <w:t>考点：第三章-威胁-机会综合分析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[单选题]12.以下在实施战略控制时属于行业环境分析的是</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利润计划轮盘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杜邦分析法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波特五力分析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波士顿分析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著名战略管理学家迈克尔·波特教授提出的\"五力模型\"分析法是分析行业结构的重要工具，其也属于行业环境分析的方法。考点：第一章-行业环境分析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[单选题]13.企业根据员工所承担的工作或者所具备的技能而支付给员工比较稳定的薪酬属于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间接薪酬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基本薪酬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补偿薪酬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激励薪酬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5"/>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基本薪酬是指企业根据员工所承担的工作或者所具备的技能而支付给员工的比较稳定的薪酬。在企业中，员工的薪酬一般是由基本薪酬.激励薪酬.间接薪酬三部分构成的。激励薪酬:指企业根据员工.团队或者企业自身的绩效而支付给员工的具有变动性质的薪酬。间接薪酬:指企业给员工提供的各种福利。与基本薪酬和激励薪酬不同，间接薪酬的支付与员工个人的工作和绩效并没有直接的关系，往往都具有普遍性。考点：第八章-薪酬的概念与构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[单选题]14.生产厂家对接蛋糕店.小卖部销售啤酒给消费者。属于什么分销渠道模式。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厂家直供模式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多家经销代理模式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独家经销代理模式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平台式销售模式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厂家直供模式是指生产厂家直接将商品供应给终端渠道进行销售的渠道模式。多家经销(代理)模式。多家经销(代理)模式是指生产厂家在建立渠道时选择多家经销商(代理商)，通过建立庞大的销售网络实现分销目标。独家经销(代理)模式。独家经销(代理)模式是指生产厂家在一定时期内，在某个地区只选择一家经销商(代理商)，由该经销商(代理商)建立分销渠道系统的模式。平台式销售模式。平台式销售模式是指生产厂家以商品的分装厂为核心，由分装厂建立经营部，负责向各个零售终端供应商品。该模式适用于消费密集.交通便利的大城市市场</w:t>
      </w:r>
      <w:r>
        <w:rPr>
          <w:rFonts w:ascii="宋体" w:eastAsia="宋体" w:hAnsi="宋体" w:cs="宋体" w:hint="eastAsia"/>
          <w:outline w:val="0"/>
          <w:shadow w:val="0"/>
          <w:emboss w:val="0"/>
          <w:imprint w:val="0"/>
          <w:vanish w:val="0"/>
          <w:w w:val="100"/>
          <w:sz w:val="28"/>
          <w:szCs w:val="28"/>
          <w:u w:val="none"/>
        </w:rPr>
        <w:pict>
          <v:shape id="_x0000_i1028" type="#_x0000_t75" style="width:126pt;height:104.25pt" coordsize="21600,21600" filled="f">
            <v:imagedata r:id="rId8" r:href="rId9" o:title="IMG_258"/>
            <o:lock v:ext="edit" aspectratio="t"/>
            <w10:anchorlock/>
          </v:shape>
        </w:pic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pict>
          <v:shape id="_x0000_i1029" type="#_x0000_t75" style="width:353.25pt;height:108.75pt" coordsize="21600,21600" filled="f">
            <v:imagedata r:id="rId10" r:href="rId11" o:title="IMG_259"/>
            <o:lock v:ext="edit" aspectratio="t"/>
            <w10:anchorlock/>
          </v:shape>
        </w:pic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pict>
          <v:shape id="_x0000_i1030" type="#_x0000_t75" style="width:139.5pt;height:79.5pt" coordsize="21600,21600" filled="f">
            <v:imagedata r:id="rId12" r:href="rId13" o:title="IMG_260"/>
            <o:lock v:ext="edit" aspectratio="t"/>
            <w10:anchorlock/>
          </v:shape>
        </w:pic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考点：第四章-消费品分销渠道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[单选题]15.在以下物品中，属于包装辅助材料的是</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泡沫箱</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不锈钢瓶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木桶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捆扎带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6"/>
          <w:cols w:num="1" w:space="0"/>
          <w:titlePg w:val="0"/>
        </w:sect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按功能，包装材料可分为容器材料.内包装材料.包装用辅助材料等类别。按原材料种类，包装材料主要可分为以下五种类别。(1)纸和纸板品。(2)塑料制品。(3)木制容器。(4)金属容器。(5)包装用辅助材料，主要包括教合剂.布合带.捆扎材料。本题的捆扎带属于该种情况。考点：第六章-物流的功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[单选题]16.以下是用采用生产周期法编制生产作作业的是</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大量生产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大批生产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单件小批生产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中批生产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安排车间生产任务的方法随车间的生产类型和生产组织形式的不同而不同，主要有在制品定额法.提前期法和生产周期法。在制品定额法也叫连锁计算法，适用于大量大批生产类型企业的生产作业计划编制；提前期法又称累计编号法，适用于成批轮番生产类型企业的生产作业计划编制，是成批轮番生产作业计划重要的期量标准之一；生产周期法适用于单件小批生产类型企业的生产作业计划编制。因此选择C。考点：第五章-生产作业计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17.某企业统计研究发现，年销售额每增加1000万元需增加管理人员.销售人员和客服人员共20名，新增人员中管理人员.销售人员和客服人员的比例是1:6:3，该企业预计2021年销售额比2020年销售额增加3000万元，根据转换比率分析法，该企业2021年需要新增销售人员</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40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60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36</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6</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每1000万元销售额新增20人，其中销售人员占6/（1+6+3）=0.6，所以新增销售人员0.6*20=12人，预计2021年新增3000万销售额，所以新增销售人员12*3=36人考点：第八章-人力资源需求预测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[单选题]18.强调“人有我有，人新我好;不求最新，但求最好”的战略属于企业技术创新战略中的</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战略。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进攻型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模仿型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防御型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切入型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7"/>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实施防御型战略的企业往往具有先进的技术,但在技术开发和国际市场上并不领先,为了避免领先所造成的不确定性和巨大的研发成本以及不可预知的市场风险,必须采取积极的防御战略,以低成本.高性能.高质量来占领市场。这种战略的特点是低风险,低收益,强调“人有我有,人新我好;不求最新,但求最好”。根据企业行为方式的不同，可将企业技术创新战略分为进攻型战略.防御型战略和切入型战略。1.进攻型战略：该战略致力于抢在竞争对手之前不断推出新的产品和生产工艺来占领市场，以进入新的或扩大原有的技术领域或市场领域。这种战略的特点是风险大，但潜在收益高，要求企业具有雄厚的实力和较高的技术水平，投人大量资源，以开展研究开发工作，同时还要有能力及时将研发成果转化为商品，扩大市场份额。因此，该战略一般是由具有雄厚研发及资金实力的企业所采用。2.切入型战略也叫游击型战略，采用这种战略的企业在某个方面紧跟领先者，在市场中不断寻找出击的机会，及时从\"缝隙\"中切入，做好\"切入面\"的创新。在研发能力和市场竞争能力有限的情况下，这一战略是很有效的，既可以避免领先者的反击，又可占领市场。该战略要求企业密切关注.分析竞争者的弱项和自己的相对优势，有能力推出新的技术来取代现有的主导技术，打破现有的技术和市场竞争格局，以求重分市场。考点：第七章-技术创新战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[单选题]19.货币时间价值是扣除通货膨胀和</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因素后的平均资产利润率。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机会成本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营业成本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资本成本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风险报酬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货币时间价值是是扣除风险报酬和通货膨胀因素后的平均资金利润率或平均报酬率。考点：第九章-货币的时间价值观念</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[单选题]20.甲公司从乙公司租入数控切割机一台，合同约定租期3年，甲公司每年年初支付给乙公司10万元，年复利率为5%，则甲公司支付的租金现值总计是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28.59</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27.22</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25.45</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26.87</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10+10/（1+5%）+10/（1+5%）^2=28.59考点：第九章-现值</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[单选题]21.设企业某种材料的年需求量为1200吨，单价为20万元/吨，单次订货费用为4万，每吨年保管费率为4.8%，则该种原材料的经济订货批量为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250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100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150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8"/>
          <w:cols w:num="1" w:space="0"/>
          <w:titlePg w:val="0"/>
        </w:sect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200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经济订货批量=（2*1200*4/20/4.8%）^0.5=100考点：第六章-经济订货批量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[单选题]22.某公司生产打印机，打印机定价低，硒鼓定价高，其产品线组合定价策略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产品线定价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副产品定价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产品束定价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附属产品定价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般将主产品的价格定得较低，附属产品定的价格较高。打印机是主产品，硒鼓是附属产品。产品组合定价策略包括五种情况。(1)产品线定价。例如，某服装店经营着高.中.低三种档次的男装，那么根据这三种档次，该服装店就可以为这些男装分别定价为1280元.880元和300元。当顾客购买男装时，就会从这三种价位联想到男装的高.中.低三种档次。此外，这种定价策略也满足了顾客对各种档次的男装的需求。(2)备选产品定价。例如，购买汽车的客户往往在购车时还会选购诸如电子开窗控制器等备选产品，这些备选产品不是必买品，但是可以满足不同客户的偏好。这时，汽车经销商就可以给这些备选产品定一个高价。因为高价的备选产品并不会影响汽车的销售(不是必买品)，而购买备选产品的客户也不在意其较高的价格。(3)附属产品定价。有些产品在使用中需要伴随其他产品的消费，它们就称为附属产品。例如，计算机硬件和软件，计算机硬件可以看成是主产品，而软件就成为其附属产品。一般企业主产品的价格定得较低，而将附属产品定的价格则较高。因为客户不需要经常购买主产品，但是却需要经常更换附属产品，企业就可以通过高价的附属产品的销售来获得持续的利润。(4)副产品定价。例如，生产肉类.石油.化工等产品时常常伴有副产品。假如副产品的价值柜当高，企业就可以将主产品定一个有竞争性的低价，从而获取更多的市场份额，而将副产品定一个高价，从而获得利润。(5)产品束定价。产品束定价即企业将几种产品组合在一起，进行低价销售。例如，电影院销售的年票，其价格就比单次购买的电影票价便宜得多。考点：第三章-定价策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[单选题]23.假设无风险报酬率为3.8%，某公司股票的风险系数为1.4，市场平均报酬率为10.8%，则该公司发行股票的资本成本率为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16%</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13.6%</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14.6%</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7.0%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9"/>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股票的资本成本率=无风险报酬率+风险系数×（市场平均报酬率-无风险报酬率）=3.8%+1.4×（10.8%-3.8%）=13.6%考点：第九章-资本资产定价模型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[单选题]24.以下指标中属于企业销售物流的效率评价指标的是？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耗损率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货物达到客户手中的及时率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货物发送的准确率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客户投诉率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企业物流的效率评价指标包括：销售物流的合理物流率.迅速物流及时率.准确完成物流率.耗损率.经济效率企业销售物流总体绩效的考评可由以下四个主要的指标构成。1)企业销售物流管理绩效的成本指标。局部成本指标可用运输装卸费用.订货处理费用.退货处理费用.仓储费用.包装费用和流通加工费用来评价;全局性的成本指标可用销售物流总成本来衡量。2)企业销售物流的效率评价指标。可以运用前一阶段对物流成本评价的结果和实际工作中统计的数据信息，用以下五个指标来反映企业销售物流的效率:销售物流的合理物流率.迅速物流及时率.准确完成物流率.耗损率.经济效率。3)企业销售物流的风险评价指标。由于销售物流的整个流程由运输装卸.仓储.配送.包装和流通加工等阶段构成，各阶段之间的衔接必然存在风险，所以在日常的企业管理中销售物流面临着种种风险。4)企业销售物流的顾客满意度评价指标。物流和资金流.信息流渗透在企业运作的各个方面，特别是销售物流直接与顾客相连，销售物流的管理水平直接关系到顾客的满意程度，因此，在对销售物流管理绩效进行评价时，必须考虑销售物流对顾客满意度的影响。通常用以下指标来反映顾客的满意程度:货物到达顾客手中的及时率.货物发送的正确率.货物出现损伤的频率.完成一次销售的周期和时间.顾客的投诉率.问题的处理率。考点：第六章-企业销售物流综合绩效评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[单选题]25.下列措施中，能够降低企业销售物流运输成本的是</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减少库存点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减少装卸次数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设定最低订货量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包装简易化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0"/>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销售物流成本控制的策略中能够降低运输成本的有：通过商流和物流的分离使物流途径简短；减少运输次数；提高车辆满载率；设定最低订货量；实行计划运输；开展共同运输；选择最佳运输手段。一般有以下四种途径来压缩销售物流成本。1)降低运输成本:通过商流和物流的分离优化物流途径，减少运输次数，提高车辆满载率，设定最低订货量，实行计划运输，开展共同运输，选择最佳运输手段等。2)降低储存成本:减少库存点，维持合理的库存量，提高仓库利用率等。A属于此情况。3)降低包装成本:降低包装材料的价格，包装简易化，包装作业机械化等。D属于此情况。4)降低装卸成本:减少装卸次数，引进集装箱和托盘，机械化等。B属于此情况。考点：第六章-企业销售物流成本控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[单选题]26.某日化企业通过供求联盟的形式来提高市场占有率。该企业采用的战略联盟形式是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产品联盟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技术开发与研究联盟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产业协调联盟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营销联盟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契约式战略联盟是指主要通过契约交易形式构建的企业战略联盟。常见的契约式战略联盟有以下四种形式。(1)技术开发与研究联盟。由于技术开发风险大.耗资多.历时长，许多企业通过联盟获取充分的资金和自己缺乏的技术，以减少开发新技术或技术应用于生产的风险。这种联盟可以包括大学.研究机构.企业等在内的众多成员，研究成果归所有参与者共同享有。(2)产品联盟。两个或两个以上企业为了增强企业的生产和经营实力，通过联合生产.贴牌生产.供求联盟.生产业务外包等形式扩大生产规模.降低生产成本.提高产品价值。本题关键字通过“供求联盟”，因此选择A。(3)营销联盟。许多企业通过联盟伙伴的分销系统增加销售，从而绕过各种贸易壁垒，迅速开拓市场，赢得顾客。其具体形式包括特许经营.连锁加盟.品牌营销.销售渠道共享等。(4)产业协调联盟。联盟成员建立全面协调和分工的产业联盟体系，避免恶性竞争和资源浪费，一般多见于高新技术企业。考点：第一章-企业战略类型-企业成长战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[单选题]27.某企业根据消费者的需求利益和使用状况不同将牙膏市场进行细分，并有针对性地开发了抗敏感.防蛀修复.美白等牙膏产品，该企业是根据</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市场细分的标准。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地理变量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心理变量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行为变量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人口变量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1"/>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为了追求的利益，根据行为变量来细分市场的。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pict>
          <v:shape id="_x0000_i1031" type="#_x0000_t75" style="width:381pt;height:144.75pt" coordsize="21600,21600" filled="f">
            <v:imagedata r:id="rId14" r:href="rId15" o:title="IMG_261"/>
            <o:lock v:ext="edit" aspectratio="t"/>
            <w10:anchorlock/>
          </v:shape>
        </w:pic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考点：第三章-市场营销战略-目标市场战略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[单选题]28.企业生产服装只卖给老年顾客这种选择目标市场的模式叫做</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市场产品集中化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市场专业化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市场集中化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产品专业化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市场专业化是指企业向同一顾客群提供性能有所区别的产品。例如某服装企业向老年顾客提供各个季节的服装。因此选B。企业在选择目标市场时可采用的模式主要有以下五种：（1）产品一市场集中化。企业的目标市场无论是从市场(顾客)或是从产品角度，都是集中于一个细分市场。企业只生产或经营一种标准化产品，只供应某一顾客群。例如某服装企业只向老年顾客提供冬季服装。（2）产品专业化。企业向各类顾客同时供应某种产品，但是在质量.款式.档次等方面都会有所不同。例如某服装企业向儿童.青年.中年和老年等各类顾客提供冬季服装。（3）市场专业化。企业向同一顾客群提供性能有所区别的产品。例如某服装企业向老年顾客提供各个季节的服装。（4）选择性专业化。企业有选择地进入几个不同的细分市场，为不同顾客群提供不同性能的产品。例如某服装企业既为老年顾客提供春季.冬季的服装，也向儿童顾客提供春季.秋季的服装。（5）全面进入。企业全方位进入各个细分市场，为所有顾客全心全意提供所需要的性能不同的系列产品。例如某服装企业向各年龄段顾客提供各个季节的服装。考点：第三章-市场营销战略-目标市场模式选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[单选题]29.某公司运用“麦肯锡7s模型”，以下哪项是需分析的软件要素</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战略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结构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制度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技能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软件要素包括(1)共同价值观(sharedvalues)。(2)人员(staff)。(3)技能(skills)。(4)风格(style)。考点：第一章-7s模型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2"/>
          <w:cols w:num="1" w:space="0"/>
          <w:titlePg w:val="0"/>
        </w:sectPr>
      </w:pPr>
      <w:r>
        <w:rPr>
          <w:rFonts w:ascii="宋体" w:eastAsia="宋体" w:hAnsi="宋体" w:cs="宋体" w:hint="eastAsia"/>
          <w:outline w:val="0"/>
          <w:shadow w:val="0"/>
          <w:emboss w:val="0"/>
          <w:imprint w:val="0"/>
          <w:vanish w:val="0"/>
          <w:w w:val="100"/>
          <w:sz w:val="28"/>
          <w:szCs w:val="28"/>
          <w:u w:val="none"/>
        </w:rPr>
        <w:t>[单选题]30.商品所有权发生转移的过程形成了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物流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商流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信息流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资金流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商流是物品在流通中发生形态变化的过程，即商品所有权发生转移的过程；物流是商品从供应地向接收地的实体物流过程；信息流是各主体之间的信息传递与交流的过程，资金流是买卖双方间随着商品实物及其所有权的转移而发生的资金往来的流程。\u000b考点：第十章-电子商务中的商流.资金流.物流.信息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[单选题]31.美容美发类产品属于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冲动购产品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非渴求品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特殊品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选购品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选购品是指消费者对产品或服务的价格.质量.款式.耐用性等进行比较之后才会购买的产品,如家用电器.服装.美容美发产品等。按消费者购买习惯不同，可以把消费品分为便利品.选购品.特殊品和非渴求品四种类型。特殊品是指具备独有特征或品牌标志的产品。对这些产品，购买者愿意付出特殊的购买努力，如特殊品牌和式样的汽车.服装等。便利品是指消费者购买频繁，不愿花时间和精力比较品牌.价格，希望随时随地能买到的产品。便利品可分为日用品.冲动购买品和应急物品三种。其中，日用品是指那些价格低.经常使用和购买的产品，如食盐.方便面.洗涤用品.饮料等;冲动购买品是指消费者在视觉.嗅觉.昕觉等感觉器官受到剌激的情况下临时决定购买的产品，如玩具.水果等;应急物品是指消费者在紧急需要的情况下所购买的产品或服务，如急诊药品.应急雨伞等。非渴求品是指那些消费者不知道或虽然知道但一般情况下不会主动购买的产品。传统的非渴求品有人寿保险.艺术藏品以及百科全书等。那些刚上市.消费者从未了解的新产品也可归为非渴求品的范畴。</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[单选题]32.以下伴随着整个交易过程的是</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资金流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商流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物流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信息流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3"/>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信息流是电子商务交易各个主体之间的信息传递与交流的过程,它伴随整个交易过程。商流是物品在流通中发生形态变化的过程，即商品所有权发生转移的过程；物流是商品从供应地向接收地的实体物流过程；信息流是各主体之间的信息传递与交流的过程，资金流是买卖双方间随着商品实物及其所有权的转移而发生的资金往来的流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[单选题]33.属于分销渠道成员的是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消费者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配送公司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银行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保险公司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分销渠道是指促使某种商品和服务经由市场交换过程，顺利地转移给消费者(用户)消费使用的一整套相互依存的组织。其成员是指商品从生产者向消费者转移过程中，取得这种商品的所有权或帮助所有权转移的所有企业和个人，包括生产者.中间商和最终消费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pict>
          <v:shape id="_x0000_i1032" type="#_x0000_t75" style="width:355.5pt;height:2in" coordsize="21600,21600" filled="f">
            <v:imagedata r:id="rId16" r:href="rId17" o:title="IMG_262"/>
            <o:lock v:ext="edit" aspectratio="t"/>
            <w10:anchorlock/>
          </v:shape>
        </w:pic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考点：第四章-市场营销渠道与分销渠道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[单选题]34.有限责任公司监事会每年至少召开</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1</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2</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3</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4</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有限责任公司监事会的议事规则，监事会每年至少召开一次会议，监事可以提议召开临时监事会会议。第二章-有限责任公司监事会的议事规则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[单选题]35.需要确定贴现率</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市盈率法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市净平法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收益法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市销年估值法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4"/>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企业价值评估中的收益法，是指将预期收益资本化或者折现，确定评估对象价值的评估方法。收益法常用的具体方法包括股利折现法和现金流量折现法。股利折现法是将预期股利进行折现以确定评估对象价值的具体方法，通常适用于缺乏控制权的股东部分权益价值的评估。现金流量折现法通常包括企业自由现金流折现模型和股权自由现金流折现模型。【考点】第九章-企业价值评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[单选题]36.当产品处于生命周期的阶段时，产品销售量剧增，物流活动以平衡服务和成本为重点。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介绍期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成长期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成熟期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衰退期</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产品生命周期的成长期，产品取得了一定程度的市场认可，销售量剧增，物流活动的重点从不惜代价提供所需服务转变为服务和成本的平衡。因此题干描述符合该时期。在产品生命周期的介绍期，要有高度的产品可得性和物流的灵活性。在制订新产品的物流支持计划时，必须要考虑到客户随时可以获得产品的及时性和企业迅速而精确的供货能力。在此关键期间，如果存货短缺或配送不稳定，就可能抵消营销战略所取得的成果。因此，该阶段物流费用是比较高的。产品生命周期的介绍期，物流是在充分提供物流服务与回避过度支出物流费用之间进行平衡。在产品生命周期的成熟期，物流活动具有激烈竞争的特点，物流活动具有高度选择性，而竞争对手之间会调整自己的基本服务承诺，以提供独特的服务，赢得客户的青睐。为了能在产品生命周期的成熟期调整多重销售渠道，许多企业采用建立配送仓库网络的方法，以满足来自不同渠道的各种服务需求。在这种多渠道的物流条件下，运送任何一个地点的产品流量都比较小，并且要为特殊客户提供特殊服务。可见，成熟期的竞争状况增加了物流活动的复杂性和作业要求的灵活性。在产品生命周期的衰退期，企业面临的抉择是在低价出售产品或继续有限配送等方案之间进行平衡。企业一方面将物流活动定位于相应的运送活动;另一方面要最大限度地降低物流风险。在二者之中，后者更重要。第六章-产品生命周期不同阶段的物流目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[单选题]37.货物入库的最后一项业务程序是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接运货物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验收货物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办理货物入库手续</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确定货物堆放位置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5"/>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办理入序手续是入库业务的最后一个环节，也是关键的一项内容。货物入库的业务程序可以分为货物入库前的准备.接运.验收.入库.办理入库手续等五个环节。（1）货物入库前的准备。（2）货物接运。（3）货物验收。货物验收是仓储业务的主要环节，要特别避免在此环节发生差错。（4）货物入库。（5）办理入库手续。办理入序手续是入库业务的最后一个环节，也是关键的一项内容。考点：第六章-入库业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[单选题]38.企业参照自身的历史水平或者同行业的先进水平制定生产标准，这种制定生产标准的方法是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标准化法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定额法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分解法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类比法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类比法即参照本企业的历史水平制定标准，也可参照同行业的先进水平制定标准。制定控制标准的方法一般有以下四种。（1）类比法。参照本企业的历史水平制定标准，也可参照同行业的先进水平制定标准。这种方法简单易行，所制定的标准也比较客观可行。（2）分解法。把企业层的指标按部门和产品层层分解为一个个小指标，作为每个生产单元的控制目标。这种方法在成本控制中起着重要作用。（3）定额法。为生产过程中某些消耗规定标准，主要包括劳动消耗定额和材料消耗定额。（4）标准化法。将权威机构制定的标准作为自己的控制标准，如国际标准.国家标准.部颁标准以及行业标准等。这种方法在质量控制中使用较多，当然也可用于制定工作程序或作业标准。第五章-制定控制标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[单选题]39.某服装公司专门针对老年人提供冬季服装的销售，属于哪种目标市场模式</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选择性专业化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产品-市场集化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产品专业化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市场专业化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6"/>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企业在选择目标市场时可采用的模式主要有以下五种(1)产品一市场集中化。企业的目标市场无论是从市场(顾客)或是从产品角度，都是集中于一个细分市场。企业只生产或经营一种标准化产品，只供应某一顾客群。例如某服装企业只向老年顾客提供冬季服装。本题描述属于该种情况。(2)产品专业化。企业向各类顾客同时供应某种产品，但是在质量.款式.档次等方面都会有所不同。例如某服装企业向儿童.青年.中年和老年等各类顾客提供冬季服装。(3)市场专业化。企业向同一顾客群提供性能有所区别的产品。例如某服装企业向老年顾客提供各个季节的服装。(4)选择性专业化。企业有选择地进入几个不同的细分市场，为不同顾客群提供不同性能的产品。例如某服装企业既为老年顾客提供春季.冬季的服装，也向儿童顾客提供春季.秋季的服装。(5)全面进入。企业全方位进人各个细分市场，为所有顾客全心全意提供所需要的性能不同的系列产品。例如某服装企业向各年龄段顾客提供各个季节的服装。考点：第三章-目标市场模式选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[单选题]40.某消费者在购买洗衣粉时，不认品牌，往往选择价格便宜的进行购买，该消费者属于？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情感购买者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习惯购买者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承诺购买者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无忠诚购买者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通常，品牌忠诚度可分为五个级别。(1)无忠诚购买者。这类消费者会不断更换品牌，他们对品牌没有认同，只对价格比较敏感。本题描述选择价格便宜的购买，属于该种情况。(2)习惯购买者。这类消费者根据以往的消费习惯，持续购买同一品牌的产品而不更换品牌。但是，当竞争产品的优势(如价格优势.功能优势)比较明显时，他们也会转而购买竞争对手的品牌。(3)满意购买者。这类消费者对原来消费的品牌非常满意，己经产生了较高的品牌转换成本，因此，会持续购买某一品牌。(4)情感购买者。这类消费者对品牌已经产生了情感上的认可，这些品牌已经成为他们生活中不可替代的一部分。(5)承诺购买者。这是品牌忠诚的最高级别。消费者不仅会无条件地购买这类品牌，而且对该品牌有着强烈的情感认同，甚至引以为傲。考点：第三章-品牌忠诚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[单选题]41.某企业选择与知名制造商生产，提高自己产品知名度与竞争力，则该知名制造商拥有的渠道权力是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奖励权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认同权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强迫权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专长权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渠道权力的来源有以下六类。1)奖励权。奖励权是指渠道成员(影响者)承诺而且能够对其他遵守其要求的渠道成员(受影响者)给予奖励。2）强迫权。强迫权是指渠道中的影响者对受影响者施加惩罚的能力。</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法定权。法定权是指受影响者认识到影响者有明确的权力对其施加影响，并由交易合同或契约式垂直分销体系形成的明确的权力。4）认同权。认同权也称参照权，是指当一个渠道成员在使用另一个渠道成员的品牌或者从事对对方有利的活动时，对另一方成员产生的影响。本题描述选择知名制造商生产，使用了另一渠道成员的影响力，属于该种情况。5)专长权。专长权是指受影响的渠道成员认为，影响者具备其所不具备的某种特殊知识或有用的专长。6)信息权。信息权是指渠道成员提供某类信息的能力。考点：第四章-渠道权力的来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[单选题]42.某企业的产品以“节能，环保”作为产品宣传定位，采用的市场定位方法是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根据属性与利益定位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根据使用者定位</w:t>
      </w:r>
      <w:r>
        <w:rPr>
          <w:rFonts w:ascii="宋体" w:eastAsia="宋体" w:hAnsi="宋体" w:cs="宋体" w:hint="eastAsia"/>
          <w:outline w:val="0"/>
          <w:shadow w:val="0"/>
          <w:emboss w:val="0"/>
          <w:imprint w:val="0"/>
          <w:vanish w:val="0"/>
          <w:w w:val="100"/>
          <w:sz w:val="28"/>
          <w:szCs w:val="28"/>
          <w:u w:val="none"/>
        </w:rPr>
        <w:br/>
      </w:r>
      <w:r>
        <w:rPr>
          <w:rFonts w:ascii="宋体" w:eastAsia="宋体" w:hAnsi="宋体" w:cs="宋体" w:hint="eastAsia"/>
          <w:outline w:val="0"/>
          <w:shadow w:val="0"/>
          <w:emboss w:val="0"/>
          <w:imprint w:val="0"/>
          <w:vanish w:val="0"/>
          <w:w w:val="100"/>
          <w:sz w:val="28"/>
          <w:szCs w:val="28"/>
          <w:u w:val="none"/>
        </w:rPr>
        <w:br/>
      </w:r>
    </w:p>
    <w:p>
      <w:pPr>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8" w:history="1">
        <w:r>
          <w:rPr>
            <w:rFonts w:ascii="SimSun" w:eastAsia="SimSun" w:hAnsi="SimSun" w:cs="SimSun"/>
            <w:b/>
            <w:bCs/>
            <w:color w:val="0000EE"/>
            <w:kern w:val="0"/>
            <w:sz w:val="30"/>
            <w:szCs w:val="30"/>
            <w:u w:val="single" w:color="0000EE"/>
          </w:rPr>
          <w:t>https://d.book118.com/448021107143006031</w:t>
        </w:r>
      </w:hyperlink>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p>
    <w:sectPr>
      <w:type w:val="nextPage"/>
      <w:pgSz w:w="11906" w:h="16839"/>
      <w:pgMar w:top="1440" w:right="1080" w:bottom="1440" w:left="1080" w:header="851" w:footer="992" w:gutter="0"/>
      <w:pgNumType w:start="17"/>
      <w:cols w:num="1" w:space="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B66EE88"/>
    <w:multiLevelType w:val="singleLevel"/>
    <w:tmpl w:val="5B66EE88"/>
    <w:lvl w:ilvl="0">
      <w:start w:val="1"/>
      <w:numFmt w:val="decimal"/>
      <w:pStyle w:val="Heading1"/>
      <w:lvlText w:val="%1"/>
      <w:lvlJc w:val="left"/>
      <w:pPr>
        <w:ind w:left="420" w:hanging="420" w:leftChars="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420"/>
  <w:noPunctuationKerning/>
  <w:characterSpacingControl w:val="doNotCompress"/>
  <w:compat>
    <w:doNotBreakWrappedTables/>
    <w:doNotWrapTextWithPunct/>
    <w:doNotUseEastAsianBreakRules/>
    <w:growAutofit/>
    <w:useFELayout/>
    <w:doNotUseIndentAsNumberingTabStop/>
    <w:useAltKinsokuLineBreakRules/>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59F66DF"/>
    <w:rsid w:val="455A37A9"/>
  </w:rsids>
  <w:docVars>
    <w:docVar w:name="commondata" w:val="eyJoZGlkIjoiMzIxODdiYzkyZWJiMzc1YmY5NThiYjgyMjcxMWRjMmQ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jc w:val="left"/>
    </w:pPr>
    <w:rPr>
      <w:rFonts w:asciiTheme="minorEastAsia" w:eastAsiaTheme="minorEastAsia" w:hAnsiTheme="minorEastAsia" w:cstheme="minorEastAsia"/>
      <w:kern w:val="0"/>
      <w:sz w:val="24"/>
      <w:szCs w:val="24"/>
      <w:lang w:val="en-US" w:eastAsia="zh-CN" w:bidi="ar"/>
    </w:rPr>
  </w:style>
  <w:style w:type="paragraph" w:styleId="Heading1">
    <w:name w:val="heading 1"/>
    <w:basedOn w:val="Normal"/>
    <w:next w:val="Normal"/>
    <w:qFormat/>
    <w:pPr>
      <w:numPr>
        <w:ilvl w:val="0"/>
        <w:numId w:val="1"/>
      </w:num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paragraph" w:styleId="Heading5">
    <w:name w:val="heading 5"/>
    <w:basedOn w:val="Normal"/>
    <w:next w:val="Normal"/>
    <w:autoRedefine/>
    <w:semiHidden/>
    <w:unhideWhenUsed/>
    <w:qFormat/>
    <w:pPr>
      <w:spacing w:before="0" w:beforeAutospacing="1" w:after="0" w:afterAutospacing="1"/>
      <w:jc w:val="left"/>
      <w:outlineLvl w:val="4"/>
    </w:pPr>
    <w:rPr>
      <w:rFonts w:ascii="宋体" w:eastAsia="宋体" w:hAnsi="宋体" w:cs="宋体" w:hint="eastAsia"/>
      <w:b/>
      <w:bCs/>
      <w:kern w:val="0"/>
      <w:sz w:val="20"/>
      <w:szCs w:val="20"/>
      <w:lang w:val="en-US" w:eastAsia="zh-CN" w:bidi="ar"/>
    </w:rPr>
  </w:style>
  <w:style w:type="paragraph" w:styleId="Heading6">
    <w:name w:val="heading 6"/>
    <w:basedOn w:val="Normal"/>
    <w:next w:val="Normal"/>
    <w:semiHidden/>
    <w:unhideWhenUsed/>
    <w:qFormat/>
    <w:pPr>
      <w:spacing w:before="0" w:beforeAutospacing="1" w:after="0" w:afterAutospacing="1"/>
      <w:jc w:val="left"/>
      <w:outlineLvl w:val="5"/>
    </w:pPr>
    <w:rPr>
      <w:rFonts w:ascii="宋体" w:eastAsia="宋体" w:hAnsi="宋体" w:cs="宋体" w:hint="eastAsia"/>
      <w:b/>
      <w:bCs/>
      <w:kern w:val="0"/>
      <w:sz w:val="15"/>
      <w:szCs w:val="15"/>
      <w:lang w:val="en-US" w:eastAsia="zh-CN" w:bidi="ar"/>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kern w:val="0"/>
      <w:sz w:val="24"/>
      <w:szCs w:val="24"/>
      <w:lang w:val="en-US" w:eastAsia="zh-CN" w:bidi="ar"/>
    </w:rPr>
  </w:style>
  <w:style w:type="paragraph" w:styleId="NormalWeb">
    <w:name w:val="Normal (Web)"/>
    <w:basedOn w:val="Normal"/>
    <w:autoRedefine/>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https://img.huikao8.com/huixue_img/importSubject/1624964464447197184.png" TargetMode="External" /><Relationship Id="rId12" Type="http://schemas.openxmlformats.org/officeDocument/2006/relationships/image" Target="media/image5.png" /><Relationship Id="rId13" Type="http://schemas.openxmlformats.org/officeDocument/2006/relationships/image" Target="https://img.huikao8.com/huixue_img/importSubject/1624964463637696512.png" TargetMode="External" /><Relationship Id="rId14" Type="http://schemas.openxmlformats.org/officeDocument/2006/relationships/image" Target="media/image6.jpeg" /><Relationship Id="rId15" Type="http://schemas.openxmlformats.org/officeDocument/2006/relationships/image" Target="https://img.huikao8.com/huixue_img/importSubject/1624964463868383232.jpeg" TargetMode="External" /><Relationship Id="rId16" Type="http://schemas.openxmlformats.org/officeDocument/2006/relationships/image" Target="media/image7.jpeg" /><Relationship Id="rId17" Type="http://schemas.openxmlformats.org/officeDocument/2006/relationships/image" Target="https://img.huikao8.com/huixue_img/importSubject/1624964463960657920.jpeg" TargetMode="External" /><Relationship Id="rId18" Type="http://schemas.openxmlformats.org/officeDocument/2006/relationships/hyperlink" Target="https://d.book118.com/448021107143006031" TargetMode="Externa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https://img.huikao8.com/huixue_img/importSubject/1624964464178761728.jpeg" TargetMode="External" /><Relationship Id="rId6" Type="http://schemas.openxmlformats.org/officeDocument/2006/relationships/image" Target="media/image2.png" /><Relationship Id="rId7" Type="http://schemas.openxmlformats.org/officeDocument/2006/relationships/image" Target="https://img.huikao8.com/huixue_img/importSubject/1624964464279425024.jpeg" TargetMode="External" /><Relationship Id="rId8" Type="http://schemas.openxmlformats.org/officeDocument/2006/relationships/image" Target="media/image3.png" /><Relationship Id="rId9" Type="http://schemas.openxmlformats.org/officeDocument/2006/relationships/image" Target="https://img.huikao8.com/huixue_img/importSubject/1624964464363311104.png" TargetMode="Externa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江南博哥</cp:lastModifiedBy>
  <cp:revision>0</cp:revision>
  <dcterms:created xsi:type="dcterms:W3CDTF">2024-01-26T12:44:00Z</dcterms:created>
  <dcterms:modified xsi:type="dcterms:W3CDTF">2024-01-27T00:48:38Z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422FF3D968D74729AD17899DA68E0BFC_13</vt:lpwstr>
  </property>
  <property fmtid="{D5CDD505-2E9C-101B-9397-08002B2CF9AE}" pid="3" name="KSOProductBuildVer">
    <vt:lpwstr>2052-12.1.0.16120</vt:lpwstr>
  </property>
</Properties>
</file>