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85" w:line="224" w:lineRule="auto"/>
        <w:ind w:left="3460"/>
        <w:outlineLvl w:val="0"/>
        <w:rPr>
          <w:rFonts w:ascii="SimHei" w:eastAsia="SimHei" w:hAnsi="SimHei" w:cs="SimHei"/>
          <w:sz w:val="57"/>
          <w:szCs w:val="57"/>
        </w:rPr>
      </w:pPr>
      <w:r>
        <w:rPr>
          <w:rFonts w:ascii="SimHei" w:eastAsia="SimHei" w:hAnsi="SimHei" w:cs="SimHei"/>
          <w:b/>
          <w:bCs/>
          <w:spacing w:val="23"/>
          <w:sz w:val="57"/>
          <w:szCs w:val="57"/>
        </w:rPr>
        <w:t>第二章</w:t>
      </w:r>
      <w:r>
        <w:rPr>
          <w:rFonts w:ascii="SimHei" w:eastAsia="SimHei" w:hAnsi="SimHei" w:cs="SimHei"/>
          <w:spacing w:val="8"/>
          <w:sz w:val="57"/>
          <w:szCs w:val="57"/>
        </w:rPr>
        <w:t xml:space="preserve">  </w:t>
      </w:r>
      <w:r>
        <w:rPr>
          <w:rFonts w:ascii="SimHei" w:eastAsia="SimHei" w:hAnsi="SimHei" w:cs="SimHei"/>
          <w:b/>
          <w:bCs/>
          <w:spacing w:val="23"/>
          <w:sz w:val="57"/>
          <w:szCs w:val="57"/>
        </w:rPr>
        <w:t>生物药剂学与药物动力学</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166" w:line="226" w:lineRule="auto"/>
        <w:ind w:left="6350"/>
        <w:rPr>
          <w:rFonts w:ascii="SimHei" w:eastAsia="SimHei" w:hAnsi="SimHei" w:cs="SimHei"/>
          <w:sz w:val="51"/>
          <w:szCs w:val="51"/>
        </w:rPr>
      </w:pPr>
      <w:r>
        <w:rPr>
          <w:rFonts w:ascii="SimHei" w:eastAsia="SimHei" w:hAnsi="SimHei" w:cs="SimHei"/>
          <w:b/>
          <w:bCs/>
          <w:spacing w:val="2"/>
          <w:sz w:val="51"/>
          <w:szCs w:val="51"/>
        </w:rPr>
        <w:t>一、理论部分</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140" w:line="222" w:lineRule="auto"/>
        <w:ind w:left="880"/>
        <w:outlineLvl w:val="1"/>
        <w:rPr>
          <w:rFonts w:ascii="SimHei" w:eastAsia="SimHei" w:hAnsi="SimHei" w:cs="SimHei"/>
          <w:sz w:val="43"/>
          <w:szCs w:val="43"/>
        </w:rPr>
      </w:pPr>
      <w:r>
        <w:rPr>
          <w:rFonts w:ascii="SimHei" w:eastAsia="SimHei" w:hAnsi="SimHei" w:cs="SimHei"/>
          <w:b/>
          <w:bCs/>
          <w:spacing w:val="20"/>
          <w:sz w:val="43"/>
          <w:szCs w:val="43"/>
        </w:rPr>
        <w:t>1.301.</w:t>
      </w:r>
      <w:r>
        <w:rPr>
          <w:rFonts w:ascii="SimHei" w:eastAsia="SimHei" w:hAnsi="SimHei" w:cs="SimHei"/>
          <w:spacing w:val="185"/>
          <w:sz w:val="43"/>
          <w:szCs w:val="43"/>
        </w:rPr>
        <w:t xml:space="preserve"> </w:t>
      </w:r>
      <w:r>
        <w:rPr>
          <w:rFonts w:ascii="SimHei" w:eastAsia="SimHei" w:hAnsi="SimHei" w:cs="SimHei"/>
          <w:b/>
          <w:bCs/>
          <w:spacing w:val="20"/>
          <w:sz w:val="43"/>
          <w:szCs w:val="43"/>
        </w:rPr>
        <w:t>何谓生物药剂学?研究它的目的是什么?</w:t>
      </w:r>
    </w:p>
    <w:p>
      <w:pPr>
        <w:pStyle w:val="BodyText"/>
        <w:spacing w:before="364" w:line="866" w:lineRule="exact"/>
        <w:ind w:left="1021"/>
      </w:pPr>
      <w:r>
        <w:rPr>
          <w:spacing w:val="14"/>
          <w:position w:val="32"/>
        </w:rPr>
        <w:t>生物药剂学是研究药物及其剂型在体内的吸收、分布、代谢与排泄过程，阐</w:t>
      </w:r>
    </w:p>
    <w:p>
      <w:pPr>
        <w:pStyle w:val="BodyText"/>
        <w:spacing w:before="1" w:line="219" w:lineRule="auto"/>
        <w:ind w:left="103"/>
      </w:pPr>
      <w:r>
        <w:rPr>
          <w:spacing w:val="17"/>
        </w:rPr>
        <w:t>明药物的剂型因素，机体生物因素与药物疗效之间</w:t>
      </w:r>
      <w:r>
        <w:rPr>
          <w:spacing w:val="16"/>
        </w:rPr>
        <w:t>相互关系的科学。</w:t>
      </w:r>
    </w:p>
    <w:p>
      <w:pPr>
        <w:pStyle w:val="BodyText"/>
        <w:spacing w:before="369" w:line="902" w:lineRule="exact"/>
        <w:ind w:left="873"/>
      </w:pPr>
      <w:r>
        <w:rPr>
          <w:spacing w:val="18"/>
          <w:position w:val="35"/>
        </w:rPr>
        <w:t>研究生物药剂学的目的是为了正确评价药剂质量，设计合</w:t>
      </w:r>
      <w:r>
        <w:rPr>
          <w:spacing w:val="17"/>
          <w:position w:val="35"/>
        </w:rPr>
        <w:t>理的剂型、处方及</w:t>
      </w:r>
    </w:p>
    <w:p>
      <w:pPr>
        <w:pStyle w:val="BodyText"/>
        <w:spacing w:before="2" w:line="219" w:lineRule="auto"/>
        <w:ind w:left="103"/>
      </w:pPr>
      <w:r>
        <w:rPr>
          <w:spacing w:val="17"/>
        </w:rPr>
        <w:t>生产工艺，为临床合理用药提供科学依据，使药物发挥最佳的治疗作用。</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40" w:line="223" w:lineRule="auto"/>
        <w:ind w:left="880"/>
        <w:outlineLvl w:val="1"/>
        <w:rPr>
          <w:rFonts w:ascii="SimHei" w:eastAsia="SimHei" w:hAnsi="SimHei" w:cs="SimHei"/>
          <w:sz w:val="43"/>
          <w:szCs w:val="43"/>
        </w:rPr>
      </w:pPr>
      <w:r>
        <w:rPr>
          <w:rFonts w:ascii="SimHei" w:eastAsia="SimHei" w:hAnsi="SimHei" w:cs="SimHei"/>
          <w:b/>
          <w:bCs/>
          <w:spacing w:val="13"/>
          <w:sz w:val="43"/>
          <w:szCs w:val="43"/>
        </w:rPr>
        <w:t>2.302.</w:t>
      </w:r>
      <w:r>
        <w:rPr>
          <w:rFonts w:ascii="SimHei" w:eastAsia="SimHei" w:hAnsi="SimHei" w:cs="SimHei"/>
          <w:spacing w:val="159"/>
          <w:sz w:val="43"/>
          <w:szCs w:val="43"/>
        </w:rPr>
        <w:t xml:space="preserve"> </w:t>
      </w:r>
      <w:r>
        <w:rPr>
          <w:rFonts w:ascii="SimHei" w:eastAsia="SimHei" w:hAnsi="SimHei" w:cs="SimHei"/>
          <w:b/>
          <w:bCs/>
          <w:spacing w:val="13"/>
          <w:sz w:val="43"/>
          <w:szCs w:val="43"/>
        </w:rPr>
        <w:t>请叙述药物的体内过程包含的范围?</w:t>
      </w:r>
    </w:p>
    <w:p>
      <w:pPr>
        <w:pStyle w:val="BodyText"/>
        <w:spacing w:before="346" w:line="220" w:lineRule="auto"/>
        <w:ind w:left="873"/>
      </w:pPr>
      <w:r>
        <w:rPr>
          <w:spacing w:val="16"/>
        </w:rPr>
        <w:t>(1)吸收过程</w:t>
      </w:r>
      <w:r>
        <w:rPr>
          <w:spacing w:val="10"/>
        </w:rPr>
        <w:t xml:space="preserve">  </w:t>
      </w:r>
      <w:r>
        <w:rPr>
          <w:spacing w:val="16"/>
        </w:rPr>
        <w:t>吸收是指药物从用药部位进入体内循环的过程；</w:t>
      </w:r>
    </w:p>
    <w:p>
      <w:pPr>
        <w:pStyle w:val="BodyText"/>
        <w:spacing w:before="368" w:line="886" w:lineRule="exact"/>
        <w:ind w:left="873"/>
      </w:pPr>
      <w:r>
        <w:rPr>
          <w:spacing w:val="22"/>
          <w:position w:val="34"/>
        </w:rPr>
        <w:t>(2)分布过程  分布是指药物进入体循环后向各组织、器官或者体液转运的</w:t>
      </w:r>
    </w:p>
    <w:p>
      <w:pPr>
        <w:pStyle w:val="BodyText"/>
        <w:spacing w:line="221" w:lineRule="auto"/>
        <w:ind w:left="103"/>
      </w:pPr>
      <w:r>
        <w:rPr>
          <w:spacing w:val="-9"/>
        </w:rPr>
        <w:t>过程；</w:t>
      </w:r>
    </w:p>
    <w:p>
      <w:pPr>
        <w:spacing w:line="267" w:lineRule="auto"/>
        <w:rPr>
          <w:rFonts w:ascii="Arial"/>
          <w:sz w:val="21"/>
        </w:rPr>
      </w:pPr>
    </w:p>
    <w:p>
      <w:pPr>
        <w:pStyle w:val="BodyText"/>
        <w:spacing w:before="141" w:line="865" w:lineRule="exact"/>
        <w:ind w:left="873"/>
      </w:pPr>
      <w:r>
        <w:rPr>
          <w:spacing w:val="24"/>
          <w:position w:val="32"/>
        </w:rPr>
        <w:t>(3)代谢或生物转化过程</w:t>
      </w:r>
      <w:r>
        <w:rPr>
          <w:spacing w:val="216"/>
          <w:position w:val="32"/>
        </w:rPr>
        <w:t xml:space="preserve"> </w:t>
      </w:r>
      <w:r>
        <w:rPr>
          <w:spacing w:val="24"/>
          <w:position w:val="32"/>
        </w:rPr>
        <w:t>药物在吸收或进入体循环后，受肠道菌丛或体内</w:t>
      </w:r>
    </w:p>
    <w:p>
      <w:pPr>
        <w:pStyle w:val="BodyText"/>
        <w:spacing w:before="1" w:line="220" w:lineRule="auto"/>
        <w:ind w:left="103"/>
      </w:pPr>
      <w:r>
        <w:rPr>
          <w:spacing w:val="10"/>
        </w:rPr>
        <w:t>酶系统的作用，结构发生转变的过程；</w:t>
      </w:r>
    </w:p>
    <w:p>
      <w:pPr>
        <w:pStyle w:val="BodyText"/>
        <w:spacing w:before="353" w:line="220" w:lineRule="auto"/>
        <w:ind w:left="873"/>
      </w:pPr>
      <w:r>
        <w:rPr>
          <w:spacing w:val="15"/>
        </w:rPr>
        <w:t>(4)排泄过程</w:t>
      </w:r>
      <w:r>
        <w:rPr>
          <w:spacing w:val="6"/>
        </w:rPr>
        <w:t xml:space="preserve">  </w:t>
      </w:r>
      <w:r>
        <w:rPr>
          <w:spacing w:val="15"/>
        </w:rPr>
        <w:t>排泄是药物或其代谢产物排出体外的过程。</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1" w:line="222" w:lineRule="auto"/>
        <w:ind w:left="880"/>
        <w:outlineLvl w:val="1"/>
        <w:rPr>
          <w:rFonts w:ascii="SimHei" w:eastAsia="SimHei" w:hAnsi="SimHei" w:cs="SimHei"/>
          <w:sz w:val="43"/>
          <w:szCs w:val="43"/>
        </w:rPr>
      </w:pPr>
      <w:r>
        <w:rPr>
          <w:rFonts w:ascii="SimHei" w:eastAsia="SimHei" w:hAnsi="SimHei" w:cs="SimHei"/>
          <w:b/>
          <w:bCs/>
          <w:spacing w:val="9"/>
          <w:sz w:val="43"/>
          <w:szCs w:val="43"/>
        </w:rPr>
        <w:t>3.303.</w:t>
      </w:r>
      <w:r>
        <w:rPr>
          <w:rFonts w:ascii="SimHei" w:eastAsia="SimHei" w:hAnsi="SimHei" w:cs="SimHei"/>
          <w:spacing w:val="133"/>
          <w:sz w:val="43"/>
          <w:szCs w:val="43"/>
        </w:rPr>
        <w:t xml:space="preserve"> </w:t>
      </w:r>
      <w:r>
        <w:rPr>
          <w:rFonts w:ascii="SimHei" w:eastAsia="SimHei" w:hAnsi="SimHei" w:cs="SimHei"/>
          <w:b/>
          <w:bCs/>
          <w:spacing w:val="9"/>
          <w:sz w:val="43"/>
          <w:szCs w:val="43"/>
        </w:rPr>
        <w:t>简述生物膜的结构?</w:t>
      </w:r>
    </w:p>
    <w:p>
      <w:pPr>
        <w:spacing w:line="241" w:lineRule="auto"/>
        <w:rPr>
          <w:rFonts w:ascii="Arial"/>
          <w:sz w:val="21"/>
        </w:rPr>
      </w:pPr>
    </w:p>
    <w:p>
      <w:pPr>
        <w:pStyle w:val="BodyText"/>
        <w:spacing w:before="140" w:line="866" w:lineRule="exact"/>
        <w:ind w:left="1021"/>
      </w:pPr>
      <w:r>
        <w:rPr>
          <w:spacing w:val="14"/>
          <w:position w:val="32"/>
        </w:rPr>
        <w:t>细胞膜主要由磷脂质、蛋白质和少量糖类所组成。以脂质双分子层</w:t>
      </w:r>
      <w:r>
        <w:rPr>
          <w:spacing w:val="13"/>
          <w:position w:val="32"/>
        </w:rPr>
        <w:t>为基本结</w:t>
      </w:r>
    </w:p>
    <w:p>
      <w:pPr>
        <w:pStyle w:val="BodyText"/>
        <w:spacing w:before="1" w:line="220" w:lineRule="auto"/>
        <w:ind w:left="103"/>
      </w:pPr>
      <w:r>
        <w:rPr>
          <w:spacing w:val="17"/>
        </w:rPr>
        <w:t>构，磷脂质与结构蛋白相聚集、形成球形蛋白和脂质的二维排列的流体膜。</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40" w:line="222" w:lineRule="auto"/>
        <w:ind w:left="880"/>
        <w:outlineLvl w:val="1"/>
        <w:rPr>
          <w:rFonts w:ascii="SimHei" w:eastAsia="SimHei" w:hAnsi="SimHei" w:cs="SimHei"/>
          <w:sz w:val="43"/>
          <w:szCs w:val="43"/>
        </w:rPr>
      </w:pPr>
      <w:r>
        <w:rPr>
          <w:rFonts w:ascii="SimHei" w:eastAsia="SimHei" w:hAnsi="SimHei" w:cs="SimHei"/>
          <w:b/>
          <w:bCs/>
          <w:spacing w:val="10"/>
          <w:sz w:val="43"/>
          <w:szCs w:val="43"/>
        </w:rPr>
        <w:t>4.304.</w:t>
      </w:r>
      <w:r>
        <w:rPr>
          <w:rFonts w:ascii="SimHei" w:eastAsia="SimHei" w:hAnsi="SimHei" w:cs="SimHei"/>
          <w:spacing w:val="153"/>
          <w:sz w:val="43"/>
          <w:szCs w:val="43"/>
        </w:rPr>
        <w:t xml:space="preserve"> </w:t>
      </w:r>
      <w:r>
        <w:rPr>
          <w:rFonts w:ascii="SimHei" w:eastAsia="SimHei" w:hAnsi="SimHei" w:cs="SimHei"/>
          <w:b/>
          <w:bCs/>
          <w:spacing w:val="10"/>
          <w:sz w:val="43"/>
          <w:szCs w:val="43"/>
        </w:rPr>
        <w:t>简述生物膜的性质?</w:t>
      </w:r>
    </w:p>
    <w:p>
      <w:pPr>
        <w:pStyle w:val="BodyText"/>
        <w:spacing w:before="359" w:line="220" w:lineRule="auto"/>
        <w:ind w:left="1021"/>
      </w:pPr>
      <w:r>
        <w:rPr>
          <w:spacing w:val="16"/>
        </w:rPr>
        <w:t>(1)膜的流动性</w:t>
      </w:r>
      <w:r>
        <w:rPr>
          <w:spacing w:val="223"/>
        </w:rPr>
        <w:t xml:space="preserve"> </w:t>
      </w:r>
      <w:r>
        <w:rPr>
          <w:spacing w:val="16"/>
        </w:rPr>
        <w:t>构成的脂质分子层是液态的。具有流动性。</w:t>
      </w:r>
    </w:p>
    <w:p>
      <w:pPr>
        <w:spacing w:line="251" w:lineRule="auto"/>
        <w:rPr>
          <w:rFonts w:ascii="Arial"/>
          <w:sz w:val="21"/>
        </w:rPr>
      </w:pPr>
    </w:p>
    <w:p>
      <w:pPr>
        <w:pStyle w:val="BodyText"/>
        <w:spacing w:before="140" w:line="372" w:lineRule="auto"/>
        <w:ind w:left="103" w:firstLine="770"/>
        <w:sectPr>
          <w:headerReference w:type="default" r:id="rId4"/>
          <w:pgSz w:w="22387" w:h="31680"/>
          <w:pgMar w:top="2042" w:right="3296" w:bottom="0" w:left="3271" w:header="2024" w:footer="0" w:gutter="0"/>
          <w:cols w:space="708"/>
        </w:sectPr>
      </w:pPr>
      <w:r>
        <w:rPr>
          <w:spacing w:val="21"/>
        </w:rPr>
        <w:t>(2)膜结构的不对称性</w:t>
      </w:r>
      <w:r>
        <w:rPr>
          <w:spacing w:val="216"/>
        </w:rPr>
        <w:t xml:space="preserve"> </w:t>
      </w:r>
      <w:r>
        <w:rPr>
          <w:spacing w:val="21"/>
        </w:rPr>
        <w:t>膜的蛋白质、脂类及糖类物质分布不对称。根据蛋</w:t>
      </w:r>
      <w:r>
        <w:t xml:space="preserve">  </w:t>
      </w:r>
      <w:r>
        <w:rPr>
          <w:spacing w:val="-5"/>
        </w:rPr>
        <w:t>白质在脂质双分子层的不同位置，膜中蛋白质可分为“</w:t>
      </w:r>
      <w:r>
        <w:rPr>
          <w:spacing w:val="-6"/>
        </w:rPr>
        <w:t>外在蛋白”和“内在蛋白”。</w:t>
      </w:r>
    </w:p>
    <w:p>
      <w:pPr>
        <w:pStyle w:val="BodyText"/>
        <w:spacing w:before="2" w:line="220" w:lineRule="auto"/>
        <w:ind w:left="103"/>
      </w:pPr>
      <w:r>
        <w:rPr>
          <w:spacing w:val="16"/>
        </w:rPr>
        <w:t>膜外的蛋白质和脂类大部分以糖蛋白和糖脂的形式存在。</w:t>
      </w:r>
    </w:p>
    <w:p>
      <w:pPr>
        <w:pStyle w:val="BodyText"/>
        <w:spacing w:before="370" w:line="890" w:lineRule="exact"/>
        <w:ind w:left="873"/>
      </w:pPr>
      <w:r>
        <w:rPr>
          <w:spacing w:val="21"/>
          <w:position w:val="34"/>
        </w:rPr>
        <w:t>(3)膜结构的半透性</w:t>
      </w:r>
      <w:r>
        <w:rPr>
          <w:spacing w:val="6"/>
          <w:position w:val="34"/>
        </w:rPr>
        <w:t xml:space="preserve">  </w:t>
      </w:r>
      <w:r>
        <w:rPr>
          <w:spacing w:val="21"/>
          <w:position w:val="34"/>
        </w:rPr>
        <w:t>膜结构具有半透性，某些药</w:t>
      </w:r>
      <w:r>
        <w:rPr>
          <w:spacing w:val="20"/>
          <w:position w:val="34"/>
        </w:rPr>
        <w:t>物能顺利通过，另一些药</w:t>
      </w:r>
    </w:p>
    <w:p>
      <w:pPr>
        <w:pStyle w:val="BodyText"/>
        <w:spacing w:before="1" w:line="220" w:lineRule="auto"/>
        <w:ind w:left="103"/>
      </w:pPr>
      <w:r>
        <w:rPr>
          <w:spacing w:val="15"/>
        </w:rPr>
        <w:t>物则不能通过。由于膜的液体脂质结构特征，脂溶性药物容易透过，脂溶性很小</w:t>
      </w:r>
    </w:p>
    <w:p>
      <w:pPr>
        <w:spacing w:line="220" w:lineRule="auto"/>
        <w:sectPr>
          <w:headerReference w:type="default" r:id="rId5"/>
          <w:type w:val="nextPage"/>
          <w:pgSz w:w="22387" w:h="31680"/>
          <w:pgMar w:top="2042" w:right="3296" w:bottom="0" w:left="3271" w:header="2024" w:footer="0" w:gutter="0"/>
          <w:pgNumType w:start="2"/>
          <w:cols w:space="708"/>
          <w:titlePg w:val="0"/>
        </w:sect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43" w:line="221" w:lineRule="auto"/>
        <w:ind w:left="95"/>
        <w:rPr>
          <w:sz w:val="44"/>
          <w:szCs w:val="44"/>
        </w:rPr>
      </w:pPr>
      <w:r>
        <w:rPr>
          <w:sz w:val="44"/>
          <w:szCs w:val="44"/>
        </w:rPr>
        <w:t>的药物难以通过。</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3" w:line="221" w:lineRule="auto"/>
        <w:ind w:left="836"/>
        <w:outlineLvl w:val="1"/>
        <w:rPr>
          <w:rFonts w:ascii="SimHei" w:eastAsia="SimHei" w:hAnsi="SimHei" w:cs="SimHei"/>
          <w:sz w:val="44"/>
          <w:szCs w:val="44"/>
        </w:rPr>
      </w:pPr>
      <w:r>
        <w:rPr>
          <w:rFonts w:ascii="SimHei" w:eastAsia="SimHei" w:hAnsi="SimHei" w:cs="SimHei"/>
          <w:b/>
          <w:bCs/>
          <w:spacing w:val="4"/>
          <w:sz w:val="44"/>
          <w:szCs w:val="44"/>
        </w:rPr>
        <w:t>5.305.</w:t>
      </w:r>
      <w:r>
        <w:rPr>
          <w:rFonts w:ascii="SimHei" w:eastAsia="SimHei" w:hAnsi="SimHei" w:cs="SimHei"/>
          <w:spacing w:val="180"/>
          <w:sz w:val="44"/>
          <w:szCs w:val="44"/>
        </w:rPr>
        <w:t xml:space="preserve"> </w:t>
      </w:r>
      <w:r>
        <w:rPr>
          <w:rFonts w:ascii="SimHei" w:eastAsia="SimHei" w:hAnsi="SimHei" w:cs="SimHei"/>
          <w:b/>
          <w:bCs/>
          <w:spacing w:val="4"/>
          <w:sz w:val="44"/>
          <w:szCs w:val="44"/>
        </w:rPr>
        <w:t>药物的跨膜转运有哪几种机制?</w:t>
      </w:r>
    </w:p>
    <w:p>
      <w:pPr>
        <w:pStyle w:val="BodyText"/>
        <w:spacing w:before="372" w:line="840" w:lineRule="exact"/>
        <w:ind w:right="100"/>
        <w:jc w:val="right"/>
        <w:rPr>
          <w:sz w:val="44"/>
          <w:szCs w:val="44"/>
        </w:rPr>
      </w:pPr>
      <w:r>
        <w:rPr>
          <w:spacing w:val="12"/>
          <w:position w:val="29"/>
          <w:sz w:val="44"/>
          <w:szCs w:val="44"/>
        </w:rPr>
        <w:t>(1)被动扩散</w:t>
      </w:r>
      <w:r>
        <w:rPr>
          <w:spacing w:val="212"/>
          <w:position w:val="29"/>
          <w:sz w:val="44"/>
          <w:szCs w:val="44"/>
        </w:rPr>
        <w:t xml:space="preserve"> </w:t>
      </w:r>
      <w:r>
        <w:rPr>
          <w:spacing w:val="12"/>
          <w:position w:val="29"/>
          <w:sz w:val="44"/>
          <w:szCs w:val="44"/>
        </w:rPr>
        <w:t>指药物的膜转运服从浓度梯度扩散原理，即从高浓度一</w:t>
      </w:r>
      <w:r>
        <w:rPr>
          <w:spacing w:val="11"/>
          <w:position w:val="29"/>
          <w:sz w:val="44"/>
          <w:szCs w:val="44"/>
        </w:rPr>
        <w:t>侧向</w:t>
      </w:r>
    </w:p>
    <w:p>
      <w:pPr>
        <w:pStyle w:val="BodyText"/>
        <w:spacing w:before="2" w:line="219" w:lineRule="auto"/>
        <w:ind w:left="95"/>
        <w:rPr>
          <w:sz w:val="44"/>
          <w:szCs w:val="44"/>
        </w:rPr>
      </w:pPr>
      <w:r>
        <w:rPr>
          <w:spacing w:val="7"/>
          <w:sz w:val="44"/>
          <w:szCs w:val="44"/>
        </w:rPr>
        <w:t>低浓度一侧扩散的过程，分为单纯扩散和膜孔转运两</w:t>
      </w:r>
      <w:r>
        <w:rPr>
          <w:spacing w:val="6"/>
          <w:sz w:val="44"/>
          <w:szCs w:val="44"/>
        </w:rPr>
        <w:t>种形式。</w:t>
      </w:r>
    </w:p>
    <w:p>
      <w:pPr>
        <w:spacing w:line="255" w:lineRule="auto"/>
        <w:rPr>
          <w:rFonts w:ascii="Arial"/>
          <w:sz w:val="21"/>
        </w:rPr>
      </w:pPr>
    </w:p>
    <w:p>
      <w:pPr>
        <w:pStyle w:val="BodyText"/>
        <w:spacing w:before="143" w:line="857" w:lineRule="exact"/>
        <w:ind w:right="128"/>
        <w:jc w:val="right"/>
        <w:rPr>
          <w:sz w:val="44"/>
          <w:szCs w:val="44"/>
        </w:rPr>
      </w:pPr>
      <w:r>
        <w:rPr>
          <w:spacing w:val="11"/>
          <w:position w:val="31"/>
          <w:sz w:val="44"/>
          <w:szCs w:val="44"/>
        </w:rPr>
        <w:t>(2)载体媒介转运</w:t>
      </w:r>
      <w:r>
        <w:rPr>
          <w:spacing w:val="216"/>
          <w:position w:val="31"/>
          <w:sz w:val="44"/>
          <w:szCs w:val="44"/>
        </w:rPr>
        <w:t xml:space="preserve"> </w:t>
      </w:r>
      <w:r>
        <w:rPr>
          <w:spacing w:val="11"/>
          <w:position w:val="31"/>
          <w:sz w:val="44"/>
          <w:szCs w:val="44"/>
        </w:rPr>
        <w:t>借助生物膜的载体蛋白作用，使药物透过生物膜而被吸</w:t>
      </w:r>
    </w:p>
    <w:p>
      <w:pPr>
        <w:pStyle w:val="BodyText"/>
        <w:spacing w:line="219" w:lineRule="auto"/>
        <w:ind w:left="95"/>
        <w:rPr>
          <w:sz w:val="44"/>
          <w:szCs w:val="44"/>
        </w:rPr>
      </w:pPr>
      <w:r>
        <w:rPr>
          <w:spacing w:val="7"/>
          <w:sz w:val="44"/>
          <w:szCs w:val="44"/>
        </w:rPr>
        <w:t>收的过程，可分为促进扩散和主动转运两种形式。</w:t>
      </w:r>
    </w:p>
    <w:p>
      <w:pPr>
        <w:pStyle w:val="BodyText"/>
        <w:spacing w:before="379" w:line="841" w:lineRule="exact"/>
        <w:ind w:right="124"/>
        <w:jc w:val="right"/>
        <w:rPr>
          <w:sz w:val="44"/>
          <w:szCs w:val="44"/>
        </w:rPr>
      </w:pPr>
      <w:r>
        <w:rPr>
          <w:spacing w:val="12"/>
          <w:position w:val="29"/>
          <w:sz w:val="44"/>
          <w:szCs w:val="44"/>
        </w:rPr>
        <w:t>(3)膜动转运</w:t>
      </w:r>
      <w:r>
        <w:rPr>
          <w:spacing w:val="195"/>
          <w:position w:val="29"/>
          <w:sz w:val="44"/>
          <w:szCs w:val="44"/>
        </w:rPr>
        <w:t xml:space="preserve"> </w:t>
      </w:r>
      <w:r>
        <w:rPr>
          <w:spacing w:val="12"/>
          <w:position w:val="29"/>
          <w:sz w:val="44"/>
          <w:szCs w:val="44"/>
        </w:rPr>
        <w:t>是指通过细胞膜的主动变形将药物摄入</w:t>
      </w:r>
      <w:r>
        <w:rPr>
          <w:spacing w:val="11"/>
          <w:position w:val="29"/>
          <w:sz w:val="44"/>
          <w:szCs w:val="44"/>
        </w:rPr>
        <w:t>细胞内或从细胞内释</w:t>
      </w:r>
    </w:p>
    <w:p>
      <w:pPr>
        <w:pStyle w:val="BodyText"/>
        <w:spacing w:before="1" w:line="220" w:lineRule="auto"/>
        <w:ind w:left="95"/>
        <w:rPr>
          <w:sz w:val="44"/>
          <w:szCs w:val="44"/>
        </w:rPr>
      </w:pPr>
      <w:r>
        <w:rPr>
          <w:spacing w:val="6"/>
          <w:sz w:val="44"/>
          <w:szCs w:val="44"/>
        </w:rPr>
        <w:t>放到细胞外的转运过程，可分为胞饮和吞噬两种形式。</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44" w:line="222" w:lineRule="auto"/>
        <w:ind w:left="836"/>
        <w:outlineLvl w:val="1"/>
        <w:rPr>
          <w:rFonts w:ascii="SimHei" w:eastAsia="SimHei" w:hAnsi="SimHei" w:cs="SimHei"/>
          <w:sz w:val="44"/>
          <w:szCs w:val="44"/>
        </w:rPr>
      </w:pPr>
      <w:r>
        <w:rPr>
          <w:rFonts w:ascii="SimHei" w:eastAsia="SimHei" w:hAnsi="SimHei" w:cs="SimHei"/>
          <w:b/>
          <w:bCs/>
          <w:spacing w:val="3"/>
          <w:sz w:val="44"/>
          <w:szCs w:val="44"/>
        </w:rPr>
        <w:t>6.306.</w:t>
      </w:r>
      <w:r>
        <w:rPr>
          <w:rFonts w:ascii="SimHei" w:eastAsia="SimHei" w:hAnsi="SimHei" w:cs="SimHei"/>
          <w:spacing w:val="124"/>
          <w:sz w:val="44"/>
          <w:szCs w:val="44"/>
        </w:rPr>
        <w:t xml:space="preserve"> </w:t>
      </w:r>
      <w:r>
        <w:rPr>
          <w:rFonts w:ascii="SimHei" w:eastAsia="SimHei" w:hAnsi="SimHei" w:cs="SimHei"/>
          <w:b/>
          <w:bCs/>
          <w:spacing w:val="3"/>
          <w:sz w:val="44"/>
          <w:szCs w:val="44"/>
        </w:rPr>
        <w:t>被动转运具有哪些特点?</w:t>
      </w:r>
    </w:p>
    <w:p>
      <w:pPr>
        <w:spacing w:line="242" w:lineRule="auto"/>
        <w:rPr>
          <w:rFonts w:ascii="Arial"/>
          <w:sz w:val="21"/>
        </w:rPr>
      </w:pPr>
    </w:p>
    <w:p>
      <w:pPr>
        <w:pStyle w:val="BodyText"/>
        <w:spacing w:before="143" w:line="874" w:lineRule="exact"/>
        <w:ind w:left="830"/>
        <w:rPr>
          <w:sz w:val="44"/>
          <w:szCs w:val="44"/>
        </w:rPr>
      </w:pPr>
      <w:r>
        <w:rPr>
          <w:spacing w:val="6"/>
          <w:position w:val="32"/>
          <w:sz w:val="44"/>
          <w:szCs w:val="44"/>
        </w:rPr>
        <w:t>(1)药物从高浓度侧向低浓度侧的顺浓度梯度转运；</w:t>
      </w:r>
    </w:p>
    <w:p>
      <w:pPr>
        <w:pStyle w:val="BodyText"/>
        <w:spacing w:before="2" w:line="219" w:lineRule="auto"/>
        <w:ind w:left="830"/>
        <w:rPr>
          <w:sz w:val="44"/>
          <w:szCs w:val="44"/>
        </w:rPr>
      </w:pPr>
      <w:r>
        <w:rPr>
          <w:spacing w:val="5"/>
          <w:sz w:val="44"/>
          <w:szCs w:val="44"/>
        </w:rPr>
        <w:t>(2)不需要载体，膜对药物无特殊选择性；</w:t>
      </w:r>
    </w:p>
    <w:p>
      <w:pPr>
        <w:pStyle w:val="BodyText"/>
        <w:spacing w:before="375" w:line="867" w:lineRule="exact"/>
        <w:ind w:left="830"/>
        <w:rPr>
          <w:sz w:val="44"/>
          <w:szCs w:val="44"/>
        </w:rPr>
      </w:pPr>
      <w:r>
        <w:rPr>
          <w:spacing w:val="8"/>
          <w:position w:val="31"/>
          <w:sz w:val="44"/>
          <w:szCs w:val="44"/>
        </w:rPr>
        <w:t>(3)不消耗能量，扩散过程与细胞代谢无关，不受细胞代谢抑制剂的影响；</w:t>
      </w:r>
    </w:p>
    <w:p>
      <w:pPr>
        <w:pStyle w:val="BodyText"/>
        <w:spacing w:before="2" w:line="219" w:lineRule="auto"/>
        <w:ind w:left="830"/>
        <w:rPr>
          <w:sz w:val="44"/>
          <w:szCs w:val="44"/>
        </w:rPr>
      </w:pPr>
      <w:r>
        <w:rPr>
          <w:spacing w:val="7"/>
          <w:sz w:val="44"/>
          <w:szCs w:val="44"/>
        </w:rPr>
        <w:t>(4)不存在转运饱和现象和同类物竞争抑制现象。</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43" w:line="222" w:lineRule="auto"/>
        <w:ind w:left="836"/>
        <w:outlineLvl w:val="1"/>
        <w:rPr>
          <w:rFonts w:ascii="SimHei" w:eastAsia="SimHei" w:hAnsi="SimHei" w:cs="SimHei"/>
          <w:sz w:val="44"/>
          <w:szCs w:val="44"/>
        </w:rPr>
      </w:pPr>
      <w:r>
        <w:rPr>
          <w:rFonts w:ascii="SimHei" w:eastAsia="SimHei" w:hAnsi="SimHei" w:cs="SimHei"/>
          <w:b/>
          <w:bCs/>
          <w:spacing w:val="16"/>
          <w:sz w:val="44"/>
          <w:szCs w:val="44"/>
        </w:rPr>
        <w:t>7.307.</w:t>
      </w:r>
      <w:r>
        <w:rPr>
          <w:rFonts w:ascii="SimHei" w:eastAsia="SimHei" w:hAnsi="SimHei" w:cs="SimHei"/>
          <w:spacing w:val="171"/>
          <w:sz w:val="44"/>
          <w:szCs w:val="44"/>
        </w:rPr>
        <w:t xml:space="preserve"> </w:t>
      </w:r>
      <w:r>
        <w:rPr>
          <w:rFonts w:ascii="SimHei" w:eastAsia="SimHei" w:hAnsi="SimHei" w:cs="SimHei"/>
          <w:b/>
          <w:bCs/>
          <w:spacing w:val="16"/>
          <w:sz w:val="44"/>
          <w:szCs w:val="44"/>
        </w:rPr>
        <w:t>何谓促进扩散?有那些特点?</w:t>
      </w:r>
    </w:p>
    <w:p>
      <w:pPr>
        <w:pStyle w:val="BodyText"/>
        <w:spacing w:before="329" w:line="914" w:lineRule="exact"/>
        <w:ind w:right="67"/>
        <w:jc w:val="right"/>
        <w:rPr>
          <w:sz w:val="44"/>
          <w:szCs w:val="44"/>
        </w:rPr>
      </w:pPr>
      <w:r>
        <w:rPr>
          <w:spacing w:val="10"/>
          <w:position w:val="36"/>
          <w:sz w:val="44"/>
          <w:szCs w:val="44"/>
        </w:rPr>
        <w:t xml:space="preserve">促进扩散 </w:t>
      </w:r>
      <w:r>
        <w:rPr>
          <w:rFonts w:ascii="Times New Roman" w:eastAsia="Times New Roman" w:hAnsi="Times New Roman" w:cs="Times New Roman"/>
          <w:spacing w:val="10"/>
          <w:position w:val="36"/>
          <w:sz w:val="44"/>
          <w:szCs w:val="44"/>
        </w:rPr>
        <w:t>(</w:t>
      </w:r>
      <w:r>
        <w:rPr>
          <w:rFonts w:ascii="Times New Roman" w:eastAsia="Times New Roman" w:hAnsi="Times New Roman" w:cs="Times New Roman"/>
          <w:position w:val="36"/>
          <w:sz w:val="44"/>
          <w:szCs w:val="44"/>
        </w:rPr>
        <w:t>facilitated    difusion</w:t>
      </w:r>
      <w:r>
        <w:rPr>
          <w:rFonts w:ascii="Times New Roman" w:eastAsia="Times New Roman" w:hAnsi="Times New Roman" w:cs="Times New Roman"/>
          <w:spacing w:val="10"/>
          <w:position w:val="36"/>
          <w:sz w:val="44"/>
          <w:szCs w:val="44"/>
        </w:rPr>
        <w:t>)</w:t>
      </w:r>
      <w:r>
        <w:rPr>
          <w:rFonts w:ascii="Times New Roman" w:eastAsia="Times New Roman" w:hAnsi="Times New Roman" w:cs="Times New Roman"/>
          <w:spacing w:val="83"/>
          <w:position w:val="36"/>
          <w:sz w:val="44"/>
          <w:szCs w:val="44"/>
        </w:rPr>
        <w:t xml:space="preserve"> </w:t>
      </w:r>
      <w:r>
        <w:rPr>
          <w:spacing w:val="10"/>
          <w:position w:val="36"/>
          <w:sz w:val="44"/>
          <w:szCs w:val="44"/>
        </w:rPr>
        <w:t>又称易化扩散，是指一些物</w:t>
      </w:r>
      <w:r>
        <w:rPr>
          <w:spacing w:val="9"/>
          <w:position w:val="36"/>
          <w:sz w:val="44"/>
          <w:szCs w:val="44"/>
        </w:rPr>
        <w:t>质在细胞膜载体</w:t>
      </w:r>
    </w:p>
    <w:p>
      <w:pPr>
        <w:pStyle w:val="BodyText"/>
        <w:spacing w:before="3" w:line="219" w:lineRule="auto"/>
        <w:ind w:left="95"/>
        <w:rPr>
          <w:sz w:val="44"/>
          <w:szCs w:val="44"/>
        </w:rPr>
      </w:pPr>
      <w:r>
        <w:rPr>
          <w:spacing w:val="5"/>
          <w:sz w:val="44"/>
          <w:szCs w:val="44"/>
        </w:rPr>
        <w:t>的帮助下，由膜的高浓度侧向低浓度侧扩散的过程。特点：</w:t>
      </w:r>
    </w:p>
    <w:p>
      <w:pPr>
        <w:pStyle w:val="BodyText"/>
        <w:spacing w:before="357" w:line="219" w:lineRule="auto"/>
        <w:ind w:left="1003"/>
        <w:rPr>
          <w:sz w:val="44"/>
          <w:szCs w:val="44"/>
        </w:rPr>
      </w:pPr>
      <w:r>
        <w:rPr>
          <w:spacing w:val="7"/>
          <w:sz w:val="44"/>
          <w:szCs w:val="44"/>
        </w:rPr>
        <w:t>(1)由于需要载体参与，促进扩散具有结构特</w:t>
      </w:r>
      <w:r>
        <w:rPr>
          <w:spacing w:val="6"/>
          <w:sz w:val="44"/>
          <w:szCs w:val="44"/>
        </w:rPr>
        <w:t>异和饱和现象。</w:t>
      </w:r>
    </w:p>
    <w:p>
      <w:pPr>
        <w:spacing w:line="267" w:lineRule="auto"/>
        <w:rPr>
          <w:rFonts w:ascii="Arial"/>
          <w:sz w:val="21"/>
        </w:rPr>
      </w:pPr>
    </w:p>
    <w:p>
      <w:pPr>
        <w:pStyle w:val="BodyText"/>
        <w:spacing w:before="144" w:line="851" w:lineRule="exact"/>
        <w:ind w:right="97"/>
        <w:jc w:val="right"/>
        <w:rPr>
          <w:sz w:val="44"/>
          <w:szCs w:val="44"/>
        </w:rPr>
      </w:pPr>
      <w:r>
        <w:rPr>
          <w:spacing w:val="1"/>
          <w:position w:val="30"/>
          <w:sz w:val="44"/>
          <w:szCs w:val="44"/>
        </w:rPr>
        <w:t>(2)结构类似物往往会产生竞争作用，</w:t>
      </w:r>
      <w:r>
        <w:rPr>
          <w:spacing w:val="136"/>
          <w:position w:val="30"/>
          <w:sz w:val="44"/>
          <w:szCs w:val="44"/>
        </w:rPr>
        <w:t xml:space="preserve"> </w:t>
      </w:r>
      <w:r>
        <w:rPr>
          <w:spacing w:val="1"/>
          <w:position w:val="30"/>
          <w:sz w:val="44"/>
          <w:szCs w:val="44"/>
        </w:rPr>
        <w:t>一种物质的促进扩散会被另一种物质</w:t>
      </w:r>
    </w:p>
    <w:p>
      <w:pPr>
        <w:pStyle w:val="BodyText"/>
        <w:spacing w:before="1" w:line="220" w:lineRule="auto"/>
        <w:ind w:left="95"/>
        <w:rPr>
          <w:sz w:val="44"/>
          <w:szCs w:val="44"/>
        </w:rPr>
      </w:pPr>
      <w:r>
        <w:rPr>
          <w:spacing w:val="6"/>
          <w:sz w:val="44"/>
          <w:szCs w:val="44"/>
        </w:rPr>
        <w:t>所抑制。</w:t>
      </w:r>
    </w:p>
    <w:p>
      <w:pPr>
        <w:pStyle w:val="BodyText"/>
        <w:spacing w:before="329" w:line="219" w:lineRule="auto"/>
        <w:ind w:left="1003"/>
        <w:rPr>
          <w:sz w:val="44"/>
          <w:szCs w:val="44"/>
        </w:rPr>
      </w:pPr>
      <w:r>
        <w:rPr>
          <w:spacing w:val="6"/>
          <w:sz w:val="44"/>
          <w:szCs w:val="44"/>
        </w:rPr>
        <w:t>(3)促进扩散服从顺浓度梯度扩散原则，不消耗能量。</w:t>
      </w:r>
    </w:p>
    <w:p>
      <w:pPr>
        <w:pStyle w:val="BodyText"/>
        <w:spacing w:before="360" w:line="875" w:lineRule="exact"/>
        <w:ind w:right="126"/>
        <w:jc w:val="right"/>
        <w:rPr>
          <w:sz w:val="44"/>
          <w:szCs w:val="44"/>
        </w:rPr>
      </w:pPr>
      <w:r>
        <w:rPr>
          <w:spacing w:val="11"/>
          <w:position w:val="32"/>
          <w:sz w:val="44"/>
          <w:szCs w:val="44"/>
        </w:rPr>
        <w:t>(4)促进扩散的速度要比单纯扩散速度快得多</w:t>
      </w:r>
      <w:r>
        <w:rPr>
          <w:spacing w:val="10"/>
          <w:position w:val="32"/>
          <w:sz w:val="44"/>
          <w:szCs w:val="44"/>
        </w:rPr>
        <w:t>，某些高极性的药物的促进扩</w:t>
      </w:r>
    </w:p>
    <w:p>
      <w:pPr>
        <w:pStyle w:val="BodyText"/>
        <w:spacing w:before="2" w:line="219" w:lineRule="auto"/>
        <w:ind w:left="95"/>
        <w:rPr>
          <w:sz w:val="44"/>
          <w:szCs w:val="44"/>
        </w:rPr>
      </w:pPr>
      <w:r>
        <w:rPr>
          <w:spacing w:val="-5"/>
          <w:sz w:val="44"/>
          <w:szCs w:val="44"/>
        </w:rPr>
        <w:t>散转运速度更快。</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44" w:line="222" w:lineRule="auto"/>
        <w:ind w:left="836"/>
        <w:outlineLvl w:val="1"/>
        <w:rPr>
          <w:rFonts w:ascii="SimHei" w:eastAsia="SimHei" w:hAnsi="SimHei" w:cs="SimHei"/>
          <w:sz w:val="44"/>
          <w:szCs w:val="44"/>
        </w:rPr>
        <w:sectPr>
          <w:headerReference w:type="default" r:id="rId6"/>
          <w:pgSz w:w="22387" w:h="31680"/>
          <w:pgMar w:top="2033" w:right="3322" w:bottom="0" w:left="3271" w:header="2016" w:footer="0" w:gutter="0"/>
          <w:pgNumType w:start="3"/>
          <w:cols w:space="708"/>
        </w:sectPr>
      </w:pPr>
      <w:r>
        <w:rPr>
          <w:rFonts w:ascii="SimHei" w:eastAsia="SimHei" w:hAnsi="SimHei" w:cs="SimHei"/>
          <w:b/>
          <w:bCs/>
          <w:spacing w:val="4"/>
          <w:sz w:val="44"/>
          <w:szCs w:val="44"/>
        </w:rPr>
        <w:t>8.308.</w:t>
      </w:r>
      <w:r>
        <w:rPr>
          <w:rFonts w:ascii="SimHei" w:eastAsia="SimHei" w:hAnsi="SimHei" w:cs="SimHei"/>
          <w:spacing w:val="192"/>
          <w:sz w:val="44"/>
          <w:szCs w:val="44"/>
        </w:rPr>
        <w:t xml:space="preserve"> </w:t>
      </w:r>
      <w:r>
        <w:rPr>
          <w:rFonts w:ascii="SimHei" w:eastAsia="SimHei" w:hAnsi="SimHei" w:cs="SimHei"/>
          <w:b/>
          <w:bCs/>
          <w:spacing w:val="4"/>
          <w:sz w:val="44"/>
          <w:szCs w:val="44"/>
        </w:rPr>
        <w:t>主动运转有那些特点?</w:t>
      </w:r>
    </w:p>
    <w:p>
      <w:pPr>
        <w:pStyle w:val="BodyText"/>
        <w:spacing w:before="344" w:line="221" w:lineRule="auto"/>
        <w:ind w:left="1003"/>
        <w:rPr>
          <w:sz w:val="44"/>
          <w:szCs w:val="44"/>
        </w:rPr>
      </w:pPr>
      <w:r>
        <w:rPr>
          <w:spacing w:val="-2"/>
          <w:sz w:val="44"/>
          <w:szCs w:val="44"/>
        </w:rPr>
        <w:t>(1)逆浓度速度转运；</w:t>
      </w:r>
    </w:p>
    <w:p>
      <w:pPr>
        <w:pStyle w:val="BodyText"/>
        <w:spacing w:before="346" w:line="219" w:lineRule="auto"/>
        <w:ind w:left="1003"/>
        <w:rPr>
          <w:sz w:val="44"/>
          <w:szCs w:val="44"/>
        </w:rPr>
      </w:pPr>
      <w:r>
        <w:rPr>
          <w:spacing w:val="2"/>
          <w:sz w:val="44"/>
          <w:szCs w:val="44"/>
        </w:rPr>
        <w:t>(2)需要消耗机体能量；</w:t>
      </w:r>
    </w:p>
    <w:p>
      <w:pPr>
        <w:spacing w:line="219" w:lineRule="auto"/>
        <w:rPr>
          <w:sz w:val="44"/>
          <w:szCs w:val="44"/>
        </w:rPr>
        <w:sectPr>
          <w:headerReference w:type="default" r:id="rId7"/>
          <w:type w:val="nextPage"/>
          <w:pgSz w:w="22387" w:h="31680"/>
          <w:pgMar w:top="2033" w:right="3322" w:bottom="0" w:left="3271" w:header="2016" w:footer="0" w:gutter="0"/>
          <w:pgNumType w:start="4"/>
          <w:cols w:space="708"/>
          <w:titlePg w:val="0"/>
        </w:sect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40" w:line="891" w:lineRule="exact"/>
        <w:ind w:left="1012"/>
      </w:pPr>
      <w:r>
        <w:rPr>
          <w:spacing w:val="14"/>
          <w:position w:val="34"/>
        </w:rPr>
        <w:t>(3)需要载体参与，载体物质通常与药物有高度的选择性；</w:t>
      </w:r>
    </w:p>
    <w:p>
      <w:pPr>
        <w:pStyle w:val="BodyText"/>
        <w:spacing w:before="1" w:line="220" w:lineRule="auto"/>
        <w:ind w:left="1012"/>
      </w:pPr>
      <w:r>
        <w:rPr>
          <w:spacing w:val="15"/>
        </w:rPr>
        <w:t>(4)主动转运的速率及转运量与载体的量及其活性有关，</w:t>
      </w:r>
    </w:p>
    <w:p>
      <w:pPr>
        <w:pStyle w:val="BodyText"/>
        <w:spacing w:before="370" w:line="220" w:lineRule="auto"/>
        <w:ind w:left="1012"/>
      </w:pPr>
      <w:r>
        <w:rPr>
          <w:spacing w:val="13"/>
        </w:rPr>
        <w:t>(5)结构类似物能产生竞争性抑制作用；</w:t>
      </w:r>
    </w:p>
    <w:p>
      <w:pPr>
        <w:spacing w:line="243" w:lineRule="auto"/>
        <w:rPr>
          <w:rFonts w:ascii="Arial"/>
          <w:sz w:val="21"/>
        </w:rPr>
      </w:pPr>
    </w:p>
    <w:p>
      <w:pPr>
        <w:pStyle w:val="BodyText"/>
        <w:spacing w:before="140" w:line="860" w:lineRule="exact"/>
        <w:ind w:left="1012"/>
      </w:pPr>
      <w:r>
        <w:rPr>
          <w:spacing w:val="20"/>
          <w:position w:val="32"/>
        </w:rPr>
        <w:t>(6)受代谢抑制制剂的影响，如2-硝基苯酚、氟化物等物质可以抑</w:t>
      </w:r>
      <w:r>
        <w:rPr>
          <w:spacing w:val="19"/>
          <w:position w:val="32"/>
        </w:rPr>
        <w:t>制细胞代</w:t>
      </w:r>
    </w:p>
    <w:p>
      <w:pPr>
        <w:pStyle w:val="BodyText"/>
        <w:spacing w:line="221" w:lineRule="auto"/>
        <w:ind w:left="138"/>
      </w:pPr>
      <w:r>
        <w:rPr>
          <w:spacing w:val="4"/>
        </w:rPr>
        <w:t>谢而影响主动转运过程；</w:t>
      </w:r>
    </w:p>
    <w:p>
      <w:pPr>
        <w:pStyle w:val="BodyText"/>
        <w:spacing w:before="365" w:line="900" w:lineRule="exact"/>
        <w:ind w:left="1012"/>
      </w:pPr>
      <w:r>
        <w:rPr>
          <w:spacing w:val="15"/>
          <w:position w:val="35"/>
        </w:rPr>
        <w:t>(7)有结构特异性和部位特异性，如胆酸和维生素</w:t>
      </w:r>
      <w:r>
        <w:rPr>
          <w:rFonts w:ascii="Times New Roman" w:eastAsia="Times New Roman" w:hAnsi="Times New Roman" w:cs="Times New Roman"/>
          <w:spacing w:val="15"/>
          <w:position w:val="35"/>
        </w:rPr>
        <w:t>B₂</w:t>
      </w:r>
      <w:r>
        <w:rPr>
          <w:rFonts w:ascii="Times New Roman" w:eastAsia="Times New Roman" w:hAnsi="Times New Roman" w:cs="Times New Roman"/>
          <w:spacing w:val="62"/>
          <w:position w:val="35"/>
        </w:rPr>
        <w:t xml:space="preserve"> </w:t>
      </w:r>
      <w:r>
        <w:rPr>
          <w:spacing w:val="15"/>
          <w:position w:val="35"/>
        </w:rPr>
        <w:t>的主动运转只有在小肠</w:t>
      </w:r>
    </w:p>
    <w:p>
      <w:pPr>
        <w:pStyle w:val="BodyText"/>
        <w:spacing w:before="1" w:line="220" w:lineRule="auto"/>
        <w:ind w:left="138"/>
      </w:pPr>
      <w:r>
        <w:rPr>
          <w:spacing w:val="16"/>
        </w:rPr>
        <w:t>上段进行，而维生素</w:t>
      </w:r>
      <w:r>
        <w:t>Bi</w:t>
      </w:r>
      <w:r>
        <w:rPr>
          <w:rFonts w:ascii="Calibri" w:eastAsia="Calibri" w:hAnsi="Calibri" w:cs="Calibri"/>
          <w:spacing w:val="16"/>
        </w:rPr>
        <w:t xml:space="preserve">₂ </w:t>
      </w:r>
      <w:r>
        <w:rPr>
          <w:spacing w:val="16"/>
        </w:rPr>
        <w:t>则在回肠末端被吸收。</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140" w:line="218" w:lineRule="auto"/>
        <w:ind w:left="871"/>
        <w:outlineLvl w:val="1"/>
        <w:rPr>
          <w:rFonts w:ascii="SimHei" w:eastAsia="SimHei" w:hAnsi="SimHei" w:cs="SimHei"/>
        </w:rPr>
      </w:pPr>
      <w:r>
        <w:rPr>
          <w:rFonts w:ascii="SimHei" w:eastAsia="SimHei" w:hAnsi="SimHei" w:cs="SimHei"/>
          <w:b/>
          <w:bCs/>
          <w:spacing w:val="23"/>
        </w:rPr>
        <w:t>9.309.</w:t>
      </w:r>
      <w:r>
        <w:rPr>
          <w:rFonts w:ascii="SimHei" w:eastAsia="SimHei" w:hAnsi="SimHei" w:cs="SimHei"/>
          <w:spacing w:val="145"/>
        </w:rPr>
        <w:t xml:space="preserve"> </w:t>
      </w:r>
      <w:r>
        <w:rPr>
          <w:rFonts w:ascii="SimHei" w:eastAsia="SimHei" w:hAnsi="SimHei" w:cs="SimHei"/>
          <w:b/>
          <w:bCs/>
          <w:spacing w:val="23"/>
        </w:rPr>
        <w:t>简述胃肠道不同部位</w:t>
      </w:r>
      <w:r>
        <w:rPr>
          <w:rFonts w:ascii="SimHei" w:eastAsia="SimHei" w:hAnsi="SimHei" w:cs="SimHei"/>
          <w:spacing w:val="23"/>
        </w:rPr>
        <w:t xml:space="preserve"> </w:t>
      </w:r>
      <w:r>
        <w:rPr>
          <w:b/>
          <w:bCs/>
        </w:rPr>
        <w:t>pH</w:t>
      </w:r>
      <w:r>
        <w:rPr>
          <w:spacing w:val="23"/>
        </w:rPr>
        <w:t xml:space="preserve"> </w:t>
      </w:r>
      <w:r>
        <w:rPr>
          <w:rFonts w:ascii="SimHei" w:eastAsia="SimHei" w:hAnsi="SimHei" w:cs="SimHei"/>
          <w:b/>
          <w:bCs/>
          <w:spacing w:val="23"/>
        </w:rPr>
        <w:t>值?及转运药物大约时</w:t>
      </w:r>
      <w:r>
        <w:rPr>
          <w:rFonts w:ascii="SimHei" w:eastAsia="SimHei" w:hAnsi="SimHei" w:cs="SimHei"/>
          <w:b/>
          <w:bCs/>
          <w:spacing w:val="22"/>
        </w:rPr>
        <w:t>间为多少?</w:t>
      </w:r>
    </w:p>
    <w:p>
      <w:pPr>
        <w:pStyle w:val="BodyText"/>
        <w:spacing w:before="361" w:line="213" w:lineRule="auto"/>
        <w:ind w:left="1012"/>
        <w:rPr>
          <w:rFonts w:ascii="Times New Roman" w:eastAsia="Times New Roman" w:hAnsi="Times New Roman" w:cs="Times New Roman"/>
        </w:rPr>
      </w:pPr>
      <w:r>
        <w:rPr>
          <w:spacing w:val="30"/>
        </w:rPr>
        <w:t>胃的</w:t>
      </w:r>
      <w:r>
        <w:rPr>
          <w:spacing w:val="-103"/>
        </w:rPr>
        <w:t xml:space="preserve"> </w:t>
      </w:r>
      <w:r>
        <w:rPr>
          <w:rFonts w:ascii="Times New Roman" w:eastAsia="Times New Roman" w:hAnsi="Times New Roman" w:cs="Times New Roman"/>
        </w:rPr>
        <w:t>pH</w:t>
      </w:r>
      <w:r>
        <w:rPr>
          <w:rFonts w:ascii="Times New Roman" w:eastAsia="Times New Roman" w:hAnsi="Times New Roman" w:cs="Times New Roman"/>
          <w:spacing w:val="30"/>
        </w:rPr>
        <w:t xml:space="preserve"> </w:t>
      </w:r>
      <w:r>
        <w:rPr>
          <w:spacing w:val="30"/>
        </w:rPr>
        <w:t xml:space="preserve">为1～3,转运时间30～40 </w:t>
      </w:r>
      <w:r>
        <w:rPr>
          <w:rFonts w:ascii="Times New Roman" w:eastAsia="Times New Roman" w:hAnsi="Times New Roman" w:cs="Times New Roman"/>
        </w:rPr>
        <w:t>min</w:t>
      </w:r>
      <w:r>
        <w:rPr>
          <w:rFonts w:ascii="Times New Roman" w:eastAsia="Times New Roman" w:hAnsi="Times New Roman" w:cs="Times New Roman"/>
          <w:spacing w:val="30"/>
        </w:rPr>
        <w:t>,</w:t>
      </w:r>
    </w:p>
    <w:p>
      <w:pPr>
        <w:pStyle w:val="BodyText"/>
        <w:spacing w:before="378" w:line="213" w:lineRule="auto"/>
        <w:ind w:left="1012"/>
        <w:rPr>
          <w:rFonts w:ascii="Times New Roman" w:eastAsia="Times New Roman" w:hAnsi="Times New Roman" w:cs="Times New Roman"/>
        </w:rPr>
      </w:pPr>
      <w:r>
        <w:rPr>
          <w:spacing w:val="33"/>
        </w:rPr>
        <w:t>十二指肠的</w:t>
      </w:r>
      <w:r>
        <w:rPr>
          <w:spacing w:val="-96"/>
        </w:rPr>
        <w:t xml:space="preserve"> </w:t>
      </w:r>
      <w:r>
        <w:rPr>
          <w:rFonts w:ascii="Times New Roman" w:eastAsia="Times New Roman" w:hAnsi="Times New Roman" w:cs="Times New Roman"/>
        </w:rPr>
        <w:t>pH</w:t>
      </w:r>
      <w:r>
        <w:rPr>
          <w:rFonts w:ascii="Times New Roman" w:eastAsia="Times New Roman" w:hAnsi="Times New Roman" w:cs="Times New Roman"/>
          <w:spacing w:val="33"/>
        </w:rPr>
        <w:t xml:space="preserve"> </w:t>
      </w:r>
      <w:r>
        <w:rPr>
          <w:spacing w:val="33"/>
        </w:rPr>
        <w:t>为4～6,转运时间很短6</w:t>
      </w:r>
      <w:r>
        <w:rPr>
          <w:rFonts w:ascii="Times New Roman" w:eastAsia="Times New Roman" w:hAnsi="Times New Roman" w:cs="Times New Roman"/>
          <w:spacing w:val="33"/>
        </w:rPr>
        <w:t>s;</w:t>
      </w:r>
    </w:p>
    <w:p>
      <w:pPr>
        <w:pStyle w:val="BodyText"/>
        <w:spacing w:before="352" w:line="908" w:lineRule="exact"/>
        <w:ind w:left="1012"/>
        <w:rPr>
          <w:rFonts w:ascii="Times New Roman" w:eastAsia="Times New Roman" w:hAnsi="Times New Roman" w:cs="Times New Roman"/>
        </w:rPr>
      </w:pPr>
      <w:r>
        <w:rPr>
          <w:spacing w:val="37"/>
          <w:position w:val="36"/>
        </w:rPr>
        <w:t>小肠的</w:t>
      </w:r>
      <w:r>
        <w:rPr>
          <w:spacing w:val="-81"/>
          <w:position w:val="36"/>
        </w:rPr>
        <w:t xml:space="preserve"> </w:t>
      </w:r>
      <w:r>
        <w:rPr>
          <w:rFonts w:ascii="Times New Roman" w:eastAsia="Times New Roman" w:hAnsi="Times New Roman" w:cs="Times New Roman"/>
          <w:position w:val="36"/>
        </w:rPr>
        <w:t>pH</w:t>
      </w:r>
      <w:r>
        <w:rPr>
          <w:rFonts w:ascii="Times New Roman" w:eastAsia="Times New Roman" w:hAnsi="Times New Roman" w:cs="Times New Roman"/>
          <w:spacing w:val="37"/>
          <w:position w:val="36"/>
        </w:rPr>
        <w:t xml:space="preserve"> </w:t>
      </w:r>
      <w:r>
        <w:rPr>
          <w:spacing w:val="37"/>
          <w:position w:val="36"/>
        </w:rPr>
        <w:t>为6～7,转运时间2～8</w:t>
      </w:r>
      <w:r>
        <w:rPr>
          <w:rFonts w:ascii="Times New Roman" w:eastAsia="Times New Roman" w:hAnsi="Times New Roman" w:cs="Times New Roman"/>
          <w:spacing w:val="37"/>
          <w:position w:val="36"/>
        </w:rPr>
        <w:t>h,</w:t>
      </w:r>
    </w:p>
    <w:p>
      <w:pPr>
        <w:pStyle w:val="BodyText"/>
        <w:spacing w:before="1" w:line="213" w:lineRule="auto"/>
        <w:ind w:left="1012"/>
      </w:pPr>
      <w:r>
        <w:rPr>
          <w:spacing w:val="38"/>
        </w:rPr>
        <w:t>结肠的</w:t>
      </w:r>
      <w:r>
        <w:rPr>
          <w:spacing w:val="-97"/>
        </w:rPr>
        <w:t xml:space="preserve"> </w:t>
      </w:r>
      <w:r>
        <w:rPr>
          <w:rFonts w:ascii="Times New Roman" w:eastAsia="Times New Roman" w:hAnsi="Times New Roman" w:cs="Times New Roman"/>
        </w:rPr>
        <w:t>pH</w:t>
      </w:r>
      <w:r>
        <w:rPr>
          <w:rFonts w:ascii="Times New Roman" w:eastAsia="Times New Roman" w:hAnsi="Times New Roman" w:cs="Times New Roman"/>
          <w:spacing w:val="55"/>
        </w:rPr>
        <w:t xml:space="preserve"> </w:t>
      </w:r>
      <w:r>
        <w:rPr>
          <w:spacing w:val="38"/>
        </w:rPr>
        <w:t>为8,转运时间长达24</w:t>
      </w:r>
      <w:r>
        <w:rPr>
          <w:rFonts w:ascii="Times New Roman" w:eastAsia="Times New Roman" w:hAnsi="Times New Roman" w:cs="Times New Roman"/>
          <w:spacing w:val="38"/>
        </w:rPr>
        <w:t>h</w:t>
      </w:r>
      <w:r>
        <w:rPr>
          <w:spacing w:val="38"/>
        </w:rPr>
        <w:t>。</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141" w:line="222" w:lineRule="auto"/>
        <w:ind w:left="932"/>
        <w:outlineLvl w:val="1"/>
        <w:rPr>
          <w:rFonts w:ascii="SimHei" w:eastAsia="SimHei" w:hAnsi="SimHei" w:cs="SimHei"/>
          <w:sz w:val="43"/>
          <w:szCs w:val="43"/>
        </w:rPr>
      </w:pPr>
      <w:r>
        <w:rPr>
          <w:rFonts w:ascii="SimHei" w:eastAsia="SimHei" w:hAnsi="SimHei" w:cs="SimHei"/>
          <w:b/>
          <w:bCs/>
          <w:spacing w:val="7"/>
          <w:sz w:val="43"/>
          <w:szCs w:val="43"/>
        </w:rPr>
        <w:t>10.310.</w:t>
      </w:r>
      <w:r>
        <w:rPr>
          <w:rFonts w:ascii="SimHei" w:eastAsia="SimHei" w:hAnsi="SimHei" w:cs="SimHei"/>
          <w:spacing w:val="-72"/>
          <w:sz w:val="43"/>
          <w:szCs w:val="43"/>
        </w:rPr>
        <w:t xml:space="preserve"> </w:t>
      </w:r>
      <w:r>
        <w:rPr>
          <w:rFonts w:ascii="SimHei" w:eastAsia="SimHei" w:hAnsi="SimHei" w:cs="SimHei"/>
          <w:b/>
          <w:bCs/>
          <w:spacing w:val="7"/>
          <w:sz w:val="43"/>
          <w:szCs w:val="43"/>
        </w:rPr>
        <w:t>循环系统转运的过程?</w:t>
      </w:r>
    </w:p>
    <w:p>
      <w:pPr>
        <w:pStyle w:val="BodyText"/>
        <w:spacing w:before="355" w:line="220" w:lineRule="auto"/>
        <w:ind w:left="1012"/>
      </w:pPr>
      <w:r>
        <w:rPr>
          <w:spacing w:val="16"/>
        </w:rPr>
        <w:t>(1)被胃吸收的药物经胃冠状静脉、胃网膜左静脉等进入肝门静脉；</w:t>
      </w:r>
    </w:p>
    <w:p>
      <w:pPr>
        <w:pStyle w:val="BodyText"/>
        <w:spacing w:before="371" w:line="891" w:lineRule="exact"/>
        <w:ind w:left="1012"/>
      </w:pPr>
      <w:r>
        <w:rPr>
          <w:spacing w:val="20"/>
          <w:position w:val="34"/>
        </w:rPr>
        <w:t>(2)吸收到小肠绒毛内毛细血管中的药物经过十二指肠静脉、小</w:t>
      </w:r>
      <w:r>
        <w:rPr>
          <w:spacing w:val="19"/>
          <w:position w:val="34"/>
        </w:rPr>
        <w:t>肠静脉、上</w:t>
      </w:r>
    </w:p>
    <w:p>
      <w:pPr>
        <w:pStyle w:val="BodyText"/>
        <w:spacing w:before="2" w:line="219" w:lineRule="auto"/>
        <w:ind w:left="138"/>
      </w:pPr>
      <w:r>
        <w:rPr>
          <w:spacing w:val="11"/>
        </w:rPr>
        <w:t>肠系膜静脉进入肝门经脉；</w:t>
      </w:r>
    </w:p>
    <w:p>
      <w:pPr>
        <w:pStyle w:val="BodyText"/>
        <w:spacing w:before="371" w:line="865" w:lineRule="exact"/>
        <w:ind w:left="1012"/>
      </w:pPr>
      <w:r>
        <w:rPr>
          <w:spacing w:val="15"/>
          <w:position w:val="32"/>
        </w:rPr>
        <w:t>(3)由大肠吸收的药物经过上肠系膜静脉、下肠系膜静脉进入肝门静脉；</w:t>
      </w:r>
    </w:p>
    <w:p>
      <w:pPr>
        <w:pStyle w:val="BodyText"/>
        <w:spacing w:before="2" w:line="219" w:lineRule="auto"/>
        <w:ind w:left="1012"/>
      </w:pPr>
      <w:r>
        <w:rPr>
          <w:spacing w:val="13"/>
        </w:rPr>
        <w:t>(4)药物由肝门静脉、进入肝继而进入体循环；</w:t>
      </w:r>
    </w:p>
    <w:p>
      <w:pPr>
        <w:spacing w:line="279" w:lineRule="auto"/>
        <w:rPr>
          <w:rFonts w:ascii="Arial"/>
          <w:sz w:val="21"/>
        </w:rPr>
      </w:pPr>
    </w:p>
    <w:p>
      <w:pPr>
        <w:pStyle w:val="BodyText"/>
        <w:spacing w:before="140" w:line="827" w:lineRule="exact"/>
        <w:ind w:left="1012"/>
      </w:pPr>
      <w:r>
        <w:rPr>
          <w:spacing w:val="20"/>
          <w:position w:val="29"/>
        </w:rPr>
        <w:t>(5)淋巴液是由胸导管注入左锁骨下静脉进入全身循环，经淋巴系统吸收的</w:t>
      </w:r>
    </w:p>
    <w:p>
      <w:pPr>
        <w:pStyle w:val="BodyText"/>
        <w:spacing w:line="221" w:lineRule="auto"/>
        <w:ind w:left="138"/>
      </w:pPr>
      <w:r>
        <w:rPr>
          <w:spacing w:val="10"/>
        </w:rPr>
        <w:t>药物，不受肝首过作用的影响。</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41" w:line="223" w:lineRule="auto"/>
        <w:ind w:left="871"/>
        <w:outlineLvl w:val="1"/>
        <w:rPr>
          <w:rFonts w:ascii="SimHei" w:eastAsia="SimHei" w:hAnsi="SimHei" w:cs="SimHei"/>
          <w:sz w:val="43"/>
          <w:szCs w:val="43"/>
        </w:rPr>
      </w:pPr>
      <w:r>
        <w:rPr>
          <w:rFonts w:ascii="SimHei" w:eastAsia="SimHei" w:hAnsi="SimHei" w:cs="SimHei"/>
          <w:b/>
          <w:bCs/>
          <w:spacing w:val="10"/>
          <w:sz w:val="43"/>
          <w:szCs w:val="43"/>
        </w:rPr>
        <w:t>11.311.</w:t>
      </w:r>
      <w:r>
        <w:rPr>
          <w:rFonts w:ascii="SimHei" w:eastAsia="SimHei" w:hAnsi="SimHei" w:cs="SimHei"/>
          <w:spacing w:val="-38"/>
          <w:sz w:val="43"/>
          <w:szCs w:val="43"/>
        </w:rPr>
        <w:t xml:space="preserve"> </w:t>
      </w:r>
      <w:r>
        <w:rPr>
          <w:rFonts w:ascii="SimHei" w:eastAsia="SimHei" w:hAnsi="SimHei" w:cs="SimHei"/>
          <w:b/>
          <w:bCs/>
          <w:spacing w:val="10"/>
          <w:sz w:val="43"/>
          <w:szCs w:val="43"/>
        </w:rPr>
        <w:t>何谓药物的“肝首过作用”?</w:t>
      </w:r>
    </w:p>
    <w:p>
      <w:pPr>
        <w:pStyle w:val="BodyText"/>
        <w:spacing w:before="359" w:line="372" w:lineRule="auto"/>
        <w:ind w:left="138" w:firstLine="873"/>
        <w:jc w:val="both"/>
      </w:pPr>
      <w:r>
        <w:rPr>
          <w:spacing w:val="15"/>
        </w:rPr>
        <w:t>药物透过胃肠道生物膜吸收经肝门静脉入肝后，在肝药酶作用下药物可产生</w:t>
      </w:r>
      <w:r>
        <w:rPr>
          <w:spacing w:val="1"/>
        </w:rPr>
        <w:t xml:space="preserve"> </w:t>
      </w:r>
      <w:r>
        <w:rPr>
          <w:spacing w:val="-5"/>
        </w:rPr>
        <w:t>生物转化。药物进入体循环前的降解或失活称为“肝首过代谢”或“肝首</w:t>
      </w:r>
      <w:r>
        <w:rPr>
          <w:spacing w:val="-6"/>
        </w:rPr>
        <w:t>过效应”。</w:t>
      </w:r>
    </w:p>
    <w:p>
      <w:pPr>
        <w:pStyle w:val="BodyText"/>
        <w:spacing w:before="2" w:line="219" w:lineRule="auto"/>
        <w:jc w:val="right"/>
      </w:pPr>
      <w:r>
        <w:rPr>
          <w:spacing w:val="7"/>
        </w:rPr>
        <w:t>肝首过效应愈大，药物被代谢越多，其血药浓度也愈小</w:t>
      </w:r>
      <w:r>
        <w:rPr>
          <w:spacing w:val="6"/>
        </w:rPr>
        <w:t>，药效会受到明显的影响。</w:t>
      </w:r>
    </w:p>
    <w:p>
      <w:pPr>
        <w:spacing w:line="275" w:lineRule="auto"/>
        <w:rPr>
          <w:rFonts w:ascii="Arial"/>
          <w:sz w:val="21"/>
        </w:rPr>
      </w:pPr>
    </w:p>
    <w:p>
      <w:pPr>
        <w:spacing w:line="275" w:lineRule="auto"/>
        <w:rPr>
          <w:rFonts w:ascii="Arial"/>
          <w:sz w:val="21"/>
        </w:rPr>
      </w:pPr>
    </w:p>
    <w:p>
      <w:pPr>
        <w:spacing w:line="275" w:lineRule="auto"/>
        <w:rPr>
          <w:rFonts w:ascii="Arial"/>
          <w:sz w:val="21"/>
        </w:rPr>
        <w:sectPr>
          <w:headerReference w:type="default" r:id="rId8"/>
          <w:pgSz w:w="22387" w:h="31680"/>
          <w:pgMar w:top="2033" w:right="3253" w:bottom="0" w:left="3271" w:header="2016" w:footer="0" w:gutter="0"/>
          <w:pgNumType w:start="5"/>
          <w:cols w:space="708"/>
        </w:sectPr>
      </w:pPr>
    </w:p>
    <w:p>
      <w:pPr>
        <w:spacing w:line="275" w:lineRule="auto"/>
        <w:rPr>
          <w:rFonts w:ascii="Arial"/>
          <w:sz w:val="21"/>
        </w:rPr>
      </w:pPr>
    </w:p>
    <w:p>
      <w:pPr>
        <w:spacing w:before="140" w:line="223" w:lineRule="auto"/>
        <w:ind w:left="871"/>
        <w:outlineLvl w:val="1"/>
        <w:rPr>
          <w:rFonts w:ascii="SimHei" w:eastAsia="SimHei" w:hAnsi="SimHei" w:cs="SimHei"/>
          <w:sz w:val="43"/>
          <w:szCs w:val="43"/>
        </w:rPr>
      </w:pPr>
      <w:r>
        <w:rPr>
          <w:rFonts w:ascii="SimHei" w:eastAsia="SimHei" w:hAnsi="SimHei" w:cs="SimHei"/>
          <w:b/>
          <w:bCs/>
          <w:spacing w:val="12"/>
          <w:sz w:val="43"/>
          <w:szCs w:val="43"/>
        </w:rPr>
        <w:t>12.312.</w:t>
      </w:r>
      <w:r>
        <w:rPr>
          <w:rFonts w:ascii="SimHei" w:eastAsia="SimHei" w:hAnsi="SimHei" w:cs="SimHei"/>
          <w:spacing w:val="-38"/>
          <w:sz w:val="43"/>
          <w:szCs w:val="43"/>
        </w:rPr>
        <w:t xml:space="preserve"> </w:t>
      </w:r>
      <w:r>
        <w:rPr>
          <w:rFonts w:ascii="SimHei" w:eastAsia="SimHei" w:hAnsi="SimHei" w:cs="SimHei"/>
          <w:b/>
          <w:bCs/>
          <w:spacing w:val="12"/>
          <w:sz w:val="43"/>
          <w:szCs w:val="43"/>
        </w:rPr>
        <w:t>药物在淋巴液中的吸收、转运有什么特</w:t>
      </w:r>
      <w:r>
        <w:rPr>
          <w:rFonts w:ascii="SimHei" w:eastAsia="SimHei" w:hAnsi="SimHei" w:cs="SimHei"/>
          <w:b/>
          <w:bCs/>
          <w:spacing w:val="11"/>
          <w:sz w:val="43"/>
          <w:szCs w:val="43"/>
        </w:rPr>
        <w:t>点?</w:t>
      </w:r>
    </w:p>
    <w:p>
      <w:pPr>
        <w:spacing w:line="223" w:lineRule="auto"/>
        <w:rPr>
          <w:rFonts w:ascii="SimHei" w:eastAsia="SimHei" w:hAnsi="SimHei" w:cs="SimHei"/>
          <w:sz w:val="43"/>
          <w:szCs w:val="43"/>
        </w:rPr>
        <w:sectPr>
          <w:headerReference w:type="default" r:id="rId9"/>
          <w:type w:val="nextPage"/>
          <w:pgSz w:w="22387" w:h="31680"/>
          <w:pgMar w:top="2033" w:right="3253" w:bottom="0" w:left="3271" w:header="2016" w:footer="0" w:gutter="0"/>
          <w:pgNumType w:start="6"/>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BodyText"/>
        <w:spacing w:before="140" w:line="874" w:lineRule="exact"/>
        <w:ind w:left="1003"/>
      </w:pPr>
      <w:r>
        <w:rPr>
          <w:spacing w:val="12"/>
          <w:position w:val="33"/>
        </w:rPr>
        <w:t>(1)淋巴液的流速比血流慢得多，约为血流的1/500～1/1000。故对一般药物</w:t>
      </w:r>
    </w:p>
    <w:p>
      <w:pPr>
        <w:pStyle w:val="BodyText"/>
        <w:spacing w:line="219" w:lineRule="auto"/>
        <w:ind w:left="129"/>
      </w:pPr>
      <w:r>
        <w:rPr>
          <w:spacing w:val="11"/>
        </w:rPr>
        <w:t>淋巴系统的转运几乎可以忽略。</w:t>
      </w:r>
    </w:p>
    <w:p>
      <w:pPr>
        <w:pStyle w:val="BodyText"/>
        <w:spacing w:before="355" w:line="882" w:lineRule="exact"/>
        <w:jc w:val="right"/>
      </w:pPr>
      <w:r>
        <w:rPr>
          <w:spacing w:val="12"/>
          <w:position w:val="34"/>
        </w:rPr>
        <w:t>(2)淋巴液流速因摄取脂肪而加快时，则流经淋巴系统的药物量将有所增加，</w:t>
      </w:r>
    </w:p>
    <w:p>
      <w:pPr>
        <w:pStyle w:val="BodyText"/>
        <w:spacing w:line="219" w:lineRule="auto"/>
        <w:ind w:left="129"/>
      </w:pPr>
      <w:r>
        <w:rPr>
          <w:spacing w:val="17"/>
        </w:rPr>
        <w:t>故对结构与脂肪相似的药物或大分子药物，淋巴系统可能发挥作用。</w:t>
      </w:r>
    </w:p>
    <w:p>
      <w:pPr>
        <w:pStyle w:val="BodyText"/>
        <w:spacing w:before="372" w:line="884" w:lineRule="exact"/>
        <w:ind w:left="917"/>
      </w:pPr>
      <w:r>
        <w:rPr>
          <w:spacing w:val="23"/>
          <w:position w:val="34"/>
        </w:rPr>
        <w:t>(3)淋巴液从肠淋巴管、胸导管直接注入左锁骨下静脉进入全身循环，对药</w:t>
      </w:r>
    </w:p>
    <w:p>
      <w:pPr>
        <w:pStyle w:val="BodyText"/>
        <w:spacing w:before="2" w:line="219" w:lineRule="auto"/>
        <w:ind w:left="129"/>
      </w:pPr>
      <w:r>
        <w:rPr>
          <w:spacing w:val="16"/>
        </w:rPr>
        <w:t>物不经门静脉而受肝脏首过作用影响，具有一定意</w:t>
      </w:r>
      <w:r>
        <w:rPr>
          <w:spacing w:val="15"/>
        </w:rPr>
        <w:t>义。</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0" w:line="222" w:lineRule="auto"/>
        <w:ind w:left="923"/>
        <w:outlineLvl w:val="1"/>
        <w:rPr>
          <w:rFonts w:ascii="SimHei" w:eastAsia="SimHei" w:hAnsi="SimHei" w:cs="SimHei"/>
          <w:sz w:val="43"/>
          <w:szCs w:val="43"/>
        </w:rPr>
      </w:pPr>
      <w:r>
        <w:rPr>
          <w:rFonts w:ascii="SimHei" w:eastAsia="SimHei" w:hAnsi="SimHei" w:cs="SimHei"/>
          <w:b/>
          <w:bCs/>
          <w:spacing w:val="20"/>
          <w:sz w:val="43"/>
          <w:szCs w:val="43"/>
        </w:rPr>
        <w:t>13.313.</w:t>
      </w:r>
      <w:r>
        <w:rPr>
          <w:rFonts w:ascii="SimHei" w:eastAsia="SimHei" w:hAnsi="SimHei" w:cs="SimHei"/>
          <w:spacing w:val="-90"/>
          <w:sz w:val="43"/>
          <w:szCs w:val="43"/>
        </w:rPr>
        <w:t xml:space="preserve"> </w:t>
      </w:r>
      <w:r>
        <w:rPr>
          <w:rFonts w:ascii="SimHei" w:eastAsia="SimHei" w:hAnsi="SimHei" w:cs="SimHei"/>
          <w:b/>
          <w:bCs/>
          <w:spacing w:val="20"/>
          <w:sz w:val="43"/>
          <w:szCs w:val="43"/>
        </w:rPr>
        <w:t>何谓多晶型现象?各型之间的</w:t>
      </w:r>
      <w:r>
        <w:rPr>
          <w:rFonts w:ascii="SimHei" w:eastAsia="SimHei" w:hAnsi="SimHei" w:cs="SimHei"/>
          <w:b/>
          <w:bCs/>
          <w:spacing w:val="19"/>
          <w:sz w:val="43"/>
          <w:szCs w:val="43"/>
        </w:rPr>
        <w:t>溶解度和溶出速度有何差别变?</w:t>
      </w:r>
    </w:p>
    <w:p>
      <w:pPr>
        <w:spacing w:line="250" w:lineRule="auto"/>
        <w:rPr>
          <w:rFonts w:ascii="Arial"/>
          <w:sz w:val="21"/>
        </w:rPr>
      </w:pPr>
    </w:p>
    <w:p>
      <w:pPr>
        <w:pStyle w:val="BodyText"/>
        <w:spacing w:before="141" w:line="856" w:lineRule="exact"/>
        <w:ind w:right="43"/>
        <w:jc w:val="right"/>
      </w:pPr>
      <w:r>
        <w:rPr>
          <w:spacing w:val="5"/>
          <w:position w:val="31"/>
        </w:rPr>
        <w:t>化学结构相同的药物，由于结晶条件不同，可得到数种晶格排列不同的晶型，</w:t>
      </w:r>
    </w:p>
    <w:p>
      <w:pPr>
        <w:pStyle w:val="BodyText"/>
        <w:spacing w:before="2" w:line="220" w:lineRule="auto"/>
        <w:ind w:left="129"/>
      </w:pPr>
      <w:r>
        <w:rPr>
          <w:spacing w:val="12"/>
        </w:rPr>
        <w:t>这种现象称为多晶型现象。</w:t>
      </w:r>
    </w:p>
    <w:p>
      <w:pPr>
        <w:pStyle w:val="BodyText"/>
        <w:spacing w:before="361" w:line="220" w:lineRule="auto"/>
        <w:ind w:left="1003"/>
      </w:pPr>
      <w:r>
        <w:rPr>
          <w:spacing w:val="13"/>
        </w:rPr>
        <w:t>多晶型可分稳定型、亚稳定型和无定型。</w:t>
      </w:r>
    </w:p>
    <w:p>
      <w:pPr>
        <w:pStyle w:val="BodyText"/>
        <w:spacing w:before="376" w:line="376" w:lineRule="auto"/>
        <w:ind w:left="129" w:right="173" w:firstLine="787"/>
      </w:pPr>
      <w:r>
        <w:rPr>
          <w:spacing w:val="17"/>
        </w:rPr>
        <w:t>稳定型熵值最小，熔点高，溶解度小，溶出速度慢；无定型溶解时不必克服</w:t>
      </w:r>
      <w:r>
        <w:rPr>
          <w:spacing w:val="1"/>
        </w:rPr>
        <w:t xml:space="preserve"> </w:t>
      </w:r>
      <w:r>
        <w:rPr>
          <w:spacing w:val="14"/>
        </w:rPr>
        <w:t>晶格能，溶出最快；亚稳定型介于上述二者之间，其熔点较低，具有较高的</w:t>
      </w:r>
      <w:r>
        <w:rPr>
          <w:spacing w:val="13"/>
        </w:rPr>
        <w:t>溶解</w:t>
      </w:r>
    </w:p>
    <w:p>
      <w:pPr>
        <w:pStyle w:val="BodyText"/>
        <w:spacing w:before="1" w:line="221" w:lineRule="auto"/>
        <w:ind w:left="129"/>
      </w:pPr>
      <w:r>
        <w:rPr>
          <w:spacing w:val="9"/>
        </w:rPr>
        <w:t>度和溶出速度。</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40" w:line="887" w:lineRule="exact"/>
        <w:ind w:left="917"/>
        <w:rPr>
          <w:rFonts w:ascii="SimHei" w:eastAsia="SimHei" w:hAnsi="SimHei" w:cs="SimHei"/>
          <w:sz w:val="43"/>
          <w:szCs w:val="43"/>
        </w:rPr>
      </w:pPr>
      <w:r>
        <w:rPr>
          <w:rFonts w:ascii="SimHei" w:eastAsia="SimHei" w:hAnsi="SimHei" w:cs="SimHei"/>
          <w:spacing w:val="27"/>
          <w:position w:val="34"/>
          <w:sz w:val="43"/>
          <w:szCs w:val="43"/>
        </w:rPr>
        <w:t>14.314.何谓释放度?药典2005年版规定有几种释放</w:t>
      </w:r>
      <w:r>
        <w:rPr>
          <w:rFonts w:ascii="SimHei" w:eastAsia="SimHei" w:hAnsi="SimHei" w:cs="SimHei"/>
          <w:spacing w:val="26"/>
          <w:position w:val="34"/>
          <w:sz w:val="43"/>
          <w:szCs w:val="43"/>
        </w:rPr>
        <w:t>度测定方法，各适合于</w:t>
      </w:r>
    </w:p>
    <w:p>
      <w:pPr>
        <w:spacing w:before="1" w:line="223" w:lineRule="auto"/>
        <w:ind w:left="103"/>
        <w:rPr>
          <w:rFonts w:ascii="SimHei" w:eastAsia="SimHei" w:hAnsi="SimHei" w:cs="SimHei"/>
          <w:sz w:val="43"/>
          <w:szCs w:val="43"/>
        </w:rPr>
      </w:pPr>
      <w:r>
        <w:rPr>
          <w:rFonts w:ascii="SimHei" w:eastAsia="SimHei" w:hAnsi="SimHei" w:cs="SimHei"/>
          <w:spacing w:val="31"/>
          <w:sz w:val="43"/>
          <w:szCs w:val="43"/>
        </w:rPr>
        <w:t>哪些制剂?</w:t>
      </w:r>
    </w:p>
    <w:p>
      <w:pPr>
        <w:pStyle w:val="BodyText"/>
        <w:spacing w:before="343" w:line="910" w:lineRule="exact"/>
        <w:ind w:left="1003"/>
      </w:pPr>
      <w:r>
        <w:rPr>
          <w:spacing w:val="14"/>
          <w:position w:val="36"/>
        </w:rPr>
        <w:t>释放度系指药物从缓释制剂、控释制剂，肠溶制剂及透皮贴剂等在规定条件</w:t>
      </w:r>
    </w:p>
    <w:p>
      <w:pPr>
        <w:pStyle w:val="BodyText"/>
        <w:spacing w:before="1" w:line="220" w:lineRule="auto"/>
        <w:ind w:left="129"/>
      </w:pPr>
      <w:r>
        <w:rPr>
          <w:spacing w:val="12"/>
        </w:rPr>
        <w:t>下释放的速度和程度。共有三种方法，分别适于：</w:t>
      </w:r>
    </w:p>
    <w:p>
      <w:pPr>
        <w:pStyle w:val="BodyText"/>
        <w:spacing w:before="351" w:line="220" w:lineRule="auto"/>
        <w:ind w:left="1003"/>
      </w:pPr>
      <w:r>
        <w:rPr>
          <w:spacing w:val="15"/>
        </w:rPr>
        <w:t>(1)用于缓释制剂或控释制剂</w:t>
      </w:r>
    </w:p>
    <w:p>
      <w:pPr>
        <w:pStyle w:val="BodyText"/>
        <w:spacing w:before="370" w:line="866" w:lineRule="exact"/>
        <w:ind w:left="1003"/>
      </w:pPr>
      <w:r>
        <w:rPr>
          <w:spacing w:val="19"/>
          <w:position w:val="32"/>
        </w:rPr>
        <w:t>(2)用于肠溶制剂</w:t>
      </w:r>
    </w:p>
    <w:p>
      <w:pPr>
        <w:pStyle w:val="BodyText"/>
        <w:spacing w:before="1" w:line="219" w:lineRule="auto"/>
        <w:ind w:left="1003"/>
      </w:pPr>
      <w:r>
        <w:rPr>
          <w:spacing w:val="13"/>
        </w:rPr>
        <w:t>(3)用于透皮贴剂</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41" w:line="222" w:lineRule="auto"/>
        <w:ind w:left="923"/>
        <w:outlineLvl w:val="1"/>
        <w:rPr>
          <w:rFonts w:ascii="SimHei" w:eastAsia="SimHei" w:hAnsi="SimHei" w:cs="SimHei"/>
          <w:sz w:val="43"/>
          <w:szCs w:val="43"/>
        </w:rPr>
      </w:pPr>
      <w:r>
        <w:rPr>
          <w:rFonts w:ascii="SimHei" w:eastAsia="SimHei" w:hAnsi="SimHei" w:cs="SimHei"/>
          <w:b/>
          <w:bCs/>
          <w:spacing w:val="20"/>
          <w:sz w:val="43"/>
          <w:szCs w:val="43"/>
        </w:rPr>
        <w:t>15.315.</w:t>
      </w:r>
      <w:r>
        <w:rPr>
          <w:rFonts w:ascii="SimHei" w:eastAsia="SimHei" w:hAnsi="SimHei" w:cs="SimHei"/>
          <w:spacing w:val="-71"/>
          <w:sz w:val="43"/>
          <w:szCs w:val="43"/>
        </w:rPr>
        <w:t xml:space="preserve"> </w:t>
      </w:r>
      <w:r>
        <w:rPr>
          <w:rFonts w:ascii="SimHei" w:eastAsia="SimHei" w:hAnsi="SimHei" w:cs="SimHei"/>
          <w:b/>
          <w:bCs/>
          <w:spacing w:val="20"/>
          <w:sz w:val="43"/>
          <w:szCs w:val="43"/>
        </w:rPr>
        <w:t>何谓溶出度?测定溶出度有何意义?</w:t>
      </w:r>
    </w:p>
    <w:p>
      <w:pPr>
        <w:pStyle w:val="BodyText"/>
        <w:spacing w:before="365" w:line="851" w:lineRule="exact"/>
        <w:ind w:left="1003"/>
      </w:pPr>
      <w:r>
        <w:rPr>
          <w:spacing w:val="15"/>
          <w:position w:val="31"/>
        </w:rPr>
        <w:t>溶出度是指在规定溶出介质中，药物从片剂或胶囊</w:t>
      </w:r>
      <w:r>
        <w:rPr>
          <w:spacing w:val="14"/>
          <w:position w:val="31"/>
        </w:rPr>
        <w:t>剂等固体制剂溶出的速度</w:t>
      </w:r>
    </w:p>
    <w:p>
      <w:pPr>
        <w:pStyle w:val="BodyText"/>
        <w:spacing w:line="221" w:lineRule="auto"/>
        <w:ind w:left="129"/>
      </w:pPr>
      <w:r>
        <w:rPr>
          <w:spacing w:val="-2"/>
        </w:rPr>
        <w:t>和程度。</w:t>
      </w:r>
    </w:p>
    <w:p>
      <w:pPr>
        <w:spacing w:line="299" w:lineRule="auto"/>
        <w:rPr>
          <w:rFonts w:ascii="Arial"/>
          <w:sz w:val="21"/>
        </w:rPr>
      </w:pPr>
    </w:p>
    <w:p>
      <w:pPr>
        <w:pStyle w:val="BodyText"/>
        <w:spacing w:before="141" w:line="368" w:lineRule="auto"/>
        <w:ind w:left="129" w:right="85" w:firstLine="873"/>
        <w:sectPr>
          <w:headerReference w:type="default" r:id="rId10"/>
          <w:pgSz w:w="22387" w:h="31680"/>
          <w:pgMar w:top="2033" w:right="3271" w:bottom="0" w:left="3271" w:header="2016" w:footer="0" w:gutter="0"/>
          <w:pgNumType w:start="7"/>
          <w:cols w:space="708"/>
        </w:sectPr>
      </w:pPr>
      <w:r>
        <w:rPr>
          <w:spacing w:val="15"/>
        </w:rPr>
        <w:t>对固体药物制剂而言，溶出是影响吸收的重要</w:t>
      </w:r>
      <w:r>
        <w:rPr>
          <w:spacing w:val="14"/>
        </w:rPr>
        <w:t>因素。如果某些难溶性药物不</w:t>
      </w:r>
      <w:r>
        <w:t xml:space="preserve"> </w:t>
      </w:r>
      <w:r>
        <w:rPr>
          <w:spacing w:val="16"/>
        </w:rPr>
        <w:t>易从制剂中释放、溶出，则该药物制剂的生物利用度很低。对于药理作用强烈、</w:t>
      </w:r>
    </w:p>
    <w:p>
      <w:pPr>
        <w:pStyle w:val="BodyText"/>
        <w:spacing w:before="1" w:line="219" w:lineRule="auto"/>
        <w:ind w:left="129"/>
      </w:pPr>
      <w:r>
        <w:rPr>
          <w:spacing w:val="14"/>
        </w:rPr>
        <w:t>安全指数很小的药物，如果制剂溶出太快，则极容易发生不良反应甚至中毒。因</w:t>
      </w:r>
    </w:p>
    <w:p>
      <w:pPr>
        <w:spacing w:line="219" w:lineRule="auto"/>
        <w:sectPr>
          <w:headerReference w:type="default" r:id="rId11"/>
          <w:type w:val="nextPage"/>
          <w:pgSz w:w="22387" w:h="31680"/>
          <w:pgMar w:top="2033" w:right="3271" w:bottom="0" w:left="3271" w:header="2016" w:footer="0" w:gutter="0"/>
          <w:pgNumType w:start="8"/>
          <w:cols w:space="708"/>
          <w:titlePg w:val="0"/>
        </w:sect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140" w:line="856" w:lineRule="exact"/>
        <w:ind w:left="138"/>
      </w:pPr>
      <w:r>
        <w:rPr>
          <w:spacing w:val="14"/>
          <w:position w:val="31"/>
        </w:rPr>
        <w:t>此，固体制剂的溶出速度能够在一定程度上反映药物的吸收情况，可以作为考察</w:t>
      </w:r>
    </w:p>
    <w:p>
      <w:pPr>
        <w:pStyle w:val="BodyText"/>
        <w:spacing w:before="1" w:line="219" w:lineRule="auto"/>
        <w:ind w:left="138"/>
      </w:pPr>
      <w:r>
        <w:rPr>
          <w:spacing w:val="11"/>
        </w:rPr>
        <w:t>固体制剂内在质量的指标。</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0" w:line="222" w:lineRule="auto"/>
        <w:ind w:left="914"/>
        <w:outlineLvl w:val="1"/>
        <w:rPr>
          <w:rFonts w:ascii="SimHei" w:eastAsia="SimHei" w:hAnsi="SimHei" w:cs="SimHei"/>
          <w:sz w:val="43"/>
          <w:szCs w:val="43"/>
        </w:rPr>
      </w:pPr>
      <w:r>
        <w:rPr>
          <w:rFonts w:ascii="SimHei" w:eastAsia="SimHei" w:hAnsi="SimHei" w:cs="SimHei"/>
          <w:b/>
          <w:bCs/>
          <w:spacing w:val="20"/>
          <w:sz w:val="43"/>
          <w:szCs w:val="43"/>
        </w:rPr>
        <w:t>16.316.</w:t>
      </w:r>
      <w:r>
        <w:rPr>
          <w:rFonts w:ascii="SimHei" w:eastAsia="SimHei" w:hAnsi="SimHei" w:cs="SimHei"/>
          <w:spacing w:val="-72"/>
          <w:sz w:val="43"/>
          <w:szCs w:val="43"/>
        </w:rPr>
        <w:t xml:space="preserve"> </w:t>
      </w:r>
      <w:r>
        <w:rPr>
          <w:rFonts w:ascii="SimHei" w:eastAsia="SimHei" w:hAnsi="SimHei" w:cs="SimHei"/>
          <w:b/>
          <w:bCs/>
          <w:spacing w:val="20"/>
          <w:sz w:val="43"/>
          <w:szCs w:val="43"/>
        </w:rPr>
        <w:t>何为定位释药制剂?口服定位</w:t>
      </w:r>
      <w:r>
        <w:rPr>
          <w:rFonts w:ascii="SimHei" w:eastAsia="SimHei" w:hAnsi="SimHei" w:cs="SimHei"/>
          <w:b/>
          <w:bCs/>
          <w:spacing w:val="19"/>
          <w:sz w:val="43"/>
          <w:szCs w:val="43"/>
        </w:rPr>
        <w:t>释药制剂有哪三种?</w:t>
      </w:r>
    </w:p>
    <w:p>
      <w:pPr>
        <w:spacing w:line="242" w:lineRule="auto"/>
        <w:rPr>
          <w:rFonts w:ascii="Arial"/>
          <w:sz w:val="21"/>
        </w:rPr>
      </w:pPr>
    </w:p>
    <w:p>
      <w:pPr>
        <w:pStyle w:val="BodyText"/>
        <w:spacing w:before="140" w:line="375" w:lineRule="auto"/>
        <w:ind w:left="138" w:right="84" w:firstLine="899"/>
        <w:jc w:val="both"/>
      </w:pPr>
      <w:r>
        <w:rPr>
          <w:spacing w:val="14"/>
        </w:rPr>
        <w:t>为了改善药物在胃肠道的吸收，避免其在胃肠生理环境下灭活或避免缓</w:t>
      </w:r>
      <w:r>
        <w:rPr>
          <w:spacing w:val="13"/>
        </w:rPr>
        <w:t>、控</w:t>
      </w:r>
      <w:r>
        <w:t xml:space="preserve"> </w:t>
      </w:r>
      <w:r>
        <w:rPr>
          <w:spacing w:val="14"/>
        </w:rPr>
        <w:t>释制剂因受胃肠道运动影响而导致吸收不完全，或为了治疗胃肠道局部疾病，提</w:t>
      </w:r>
      <w:r>
        <w:rPr>
          <w:spacing w:val="10"/>
        </w:rPr>
        <w:t xml:space="preserve"> </w:t>
      </w:r>
      <w:r>
        <w:rPr>
          <w:spacing w:val="15"/>
        </w:rPr>
        <w:t>高疗效，降低毒副作用等，需要将药物口服后直接输送到某一特</w:t>
      </w:r>
      <w:r>
        <w:rPr>
          <w:spacing w:val="14"/>
        </w:rPr>
        <w:t>定部位吸收的制</w:t>
      </w:r>
    </w:p>
    <w:p>
      <w:pPr>
        <w:pStyle w:val="BodyText"/>
        <w:spacing w:before="2" w:line="219" w:lineRule="auto"/>
        <w:ind w:left="138"/>
      </w:pPr>
      <w:r>
        <w:rPr>
          <w:spacing w:val="15"/>
        </w:rPr>
        <w:t>剂称为口服迟释制剂，亦称为口服定位给药系统。</w:t>
      </w:r>
    </w:p>
    <w:p>
      <w:pPr>
        <w:spacing w:line="272" w:lineRule="auto"/>
        <w:rPr>
          <w:rFonts w:ascii="Arial"/>
          <w:sz w:val="21"/>
        </w:rPr>
      </w:pPr>
    </w:p>
    <w:p>
      <w:pPr>
        <w:pStyle w:val="BodyText"/>
        <w:spacing w:before="140" w:line="831" w:lineRule="exact"/>
        <w:ind w:right="55"/>
        <w:jc w:val="right"/>
      </w:pPr>
      <w:r>
        <w:rPr>
          <w:spacing w:val="15"/>
          <w:position w:val="29"/>
        </w:rPr>
        <w:t>根据药物吸收部位与胃肠道不同病灶部位，口服定位给药系统分为口服胃滞</w:t>
      </w:r>
    </w:p>
    <w:p>
      <w:pPr>
        <w:pStyle w:val="BodyText"/>
        <w:spacing w:before="1" w:line="219" w:lineRule="auto"/>
        <w:ind w:left="138"/>
      </w:pPr>
      <w:r>
        <w:rPr>
          <w:spacing w:val="15"/>
        </w:rPr>
        <w:t>留制剂、口服小肠迟释制剂和口服结肠迟释制</w:t>
      </w:r>
      <w:r>
        <w:rPr>
          <w:spacing w:val="14"/>
        </w:rPr>
        <w:t>剂三种。</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1" w:line="222" w:lineRule="auto"/>
        <w:ind w:left="914"/>
        <w:outlineLvl w:val="1"/>
        <w:rPr>
          <w:rFonts w:ascii="SimHei" w:eastAsia="SimHei" w:hAnsi="SimHei" w:cs="SimHei"/>
          <w:sz w:val="43"/>
          <w:szCs w:val="43"/>
        </w:rPr>
      </w:pPr>
      <w:r>
        <w:rPr>
          <w:rFonts w:ascii="SimHei" w:eastAsia="SimHei" w:hAnsi="SimHei" w:cs="SimHei"/>
          <w:b/>
          <w:bCs/>
          <w:spacing w:val="20"/>
          <w:sz w:val="43"/>
          <w:szCs w:val="43"/>
        </w:rPr>
        <w:t>17.317.</w:t>
      </w:r>
      <w:r>
        <w:rPr>
          <w:rFonts w:ascii="SimHei" w:eastAsia="SimHei" w:hAnsi="SimHei" w:cs="SimHei"/>
          <w:spacing w:val="-76"/>
          <w:sz w:val="43"/>
          <w:szCs w:val="43"/>
        </w:rPr>
        <w:t xml:space="preserve"> </w:t>
      </w:r>
      <w:r>
        <w:rPr>
          <w:rFonts w:ascii="SimHei" w:eastAsia="SimHei" w:hAnsi="SimHei" w:cs="SimHei"/>
          <w:b/>
          <w:bCs/>
          <w:spacing w:val="20"/>
          <w:sz w:val="43"/>
          <w:szCs w:val="43"/>
        </w:rPr>
        <w:t>药物在什么情况下发生蓄积?其机理?</w:t>
      </w:r>
    </w:p>
    <w:p>
      <w:pPr>
        <w:spacing w:line="291" w:lineRule="auto"/>
        <w:rPr>
          <w:rFonts w:ascii="Arial"/>
          <w:sz w:val="21"/>
        </w:rPr>
      </w:pPr>
    </w:p>
    <w:p>
      <w:pPr>
        <w:pStyle w:val="BodyText"/>
        <w:spacing w:before="140" w:line="368" w:lineRule="auto"/>
        <w:ind w:left="138" w:right="104" w:firstLine="899"/>
      </w:pPr>
      <w:r>
        <w:rPr>
          <w:spacing w:val="14"/>
        </w:rPr>
        <w:t>当药物对某一些组织有特殊的亲和性时，该组织就可能成为药物的</w:t>
      </w:r>
      <w:r>
        <w:rPr>
          <w:spacing w:val="13"/>
        </w:rPr>
        <w:t>贮库。此</w:t>
      </w:r>
      <w:r>
        <w:t xml:space="preserve"> </w:t>
      </w:r>
      <w:r>
        <w:rPr>
          <w:spacing w:val="14"/>
        </w:rPr>
        <w:t>时药物从组织解脱入血的速度比进入组织的速度慢。这</w:t>
      </w:r>
      <w:r>
        <w:rPr>
          <w:spacing w:val="13"/>
        </w:rPr>
        <w:t>种药物连续应用时，该组</w:t>
      </w:r>
    </w:p>
    <w:p>
      <w:pPr>
        <w:pStyle w:val="BodyText"/>
        <w:spacing w:before="2" w:line="219" w:lineRule="auto"/>
        <w:ind w:left="86"/>
      </w:pPr>
      <w:r>
        <w:rPr>
          <w:spacing w:val="18"/>
        </w:rPr>
        <w:t>织的药物浓度有逐渐升高的趋势，即发生蓄积。其机理如下：</w:t>
      </w:r>
    </w:p>
    <w:p>
      <w:pPr>
        <w:spacing w:line="247" w:lineRule="auto"/>
        <w:rPr>
          <w:rFonts w:ascii="Arial"/>
          <w:sz w:val="21"/>
        </w:rPr>
      </w:pPr>
    </w:p>
    <w:p>
      <w:pPr>
        <w:pStyle w:val="BodyText"/>
        <w:spacing w:before="140" w:line="368" w:lineRule="auto"/>
        <w:ind w:left="138" w:right="82" w:firstLine="770"/>
      </w:pPr>
      <w:r>
        <w:rPr>
          <w:spacing w:val="24"/>
        </w:rPr>
        <w:t>(1)油水分配系数较高的药物具有较高的亲脂性，</w:t>
      </w:r>
      <w:r>
        <w:rPr>
          <w:spacing w:val="23"/>
        </w:rPr>
        <w:t>容易从水性血浆环境中分</w:t>
      </w:r>
      <w:r>
        <w:t xml:space="preserve"> </w:t>
      </w:r>
      <w:r>
        <w:rPr>
          <w:spacing w:val="15"/>
        </w:rPr>
        <w:t>布进入脂肪组织。这一分布过程是可逆的。但药物从脂肪组织中解脱</w:t>
      </w:r>
      <w:r>
        <w:rPr>
          <w:spacing w:val="14"/>
        </w:rPr>
        <w:t>非常慢，以</w:t>
      </w:r>
    </w:p>
    <w:p>
      <w:pPr>
        <w:pStyle w:val="BodyText"/>
        <w:spacing w:before="1" w:line="220" w:lineRule="auto"/>
        <w:ind w:left="138"/>
      </w:pPr>
      <w:r>
        <w:rPr>
          <w:spacing w:val="16"/>
        </w:rPr>
        <w:t>至于药物已从血液中消除，组织中的药物仍可滞留很长时间。</w:t>
      </w:r>
    </w:p>
    <w:p>
      <w:pPr>
        <w:pStyle w:val="BodyText"/>
        <w:spacing w:before="378" w:line="882" w:lineRule="exact"/>
        <w:ind w:right="76"/>
        <w:jc w:val="right"/>
      </w:pPr>
      <w:r>
        <w:rPr>
          <w:spacing w:val="24"/>
          <w:position w:val="33"/>
        </w:rPr>
        <w:t>(2)细胞内存在的蛋白质、脂肪和酶等，能与药物产生非特异性结合，但一</w:t>
      </w:r>
    </w:p>
    <w:p>
      <w:pPr>
        <w:pStyle w:val="BodyText"/>
        <w:spacing w:before="1" w:line="220" w:lineRule="auto"/>
        <w:ind w:left="138"/>
      </w:pPr>
      <w:r>
        <w:rPr>
          <w:spacing w:val="16"/>
        </w:rPr>
        <w:t>般是可逆的。由于结合物不能透过细胞膜，故使药物蓄积</w:t>
      </w:r>
      <w:r>
        <w:rPr>
          <w:spacing w:val="15"/>
        </w:rPr>
        <w:t>在组织中。</w:t>
      </w:r>
    </w:p>
    <w:p>
      <w:pPr>
        <w:spacing w:line="279" w:lineRule="auto"/>
        <w:rPr>
          <w:rFonts w:ascii="Arial"/>
          <w:sz w:val="21"/>
        </w:rPr>
      </w:pPr>
    </w:p>
    <w:p>
      <w:pPr>
        <w:pStyle w:val="BodyText"/>
        <w:spacing w:before="141" w:line="827" w:lineRule="exact"/>
        <w:ind w:right="81"/>
        <w:jc w:val="right"/>
      </w:pPr>
      <w:r>
        <w:rPr>
          <w:spacing w:val="20"/>
          <w:position w:val="29"/>
        </w:rPr>
        <w:t>(3)在某些情况下，药物能够不可逆的与特殊组织结合，例如某些药物或代</w:t>
      </w:r>
    </w:p>
    <w:p>
      <w:pPr>
        <w:pStyle w:val="BodyText"/>
        <w:spacing w:before="1" w:line="219" w:lineRule="auto"/>
        <w:ind w:left="138"/>
      </w:pPr>
      <w:r>
        <w:rPr>
          <w:spacing w:val="15"/>
        </w:rPr>
        <w:t>谢中间产物可与组织蛋白以共价键不可逆结</w:t>
      </w:r>
      <w:r>
        <w:rPr>
          <w:spacing w:val="14"/>
        </w:rPr>
        <w:t>合。</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40" w:line="214" w:lineRule="auto"/>
        <w:ind w:left="914"/>
        <w:outlineLvl w:val="1"/>
        <w:rPr>
          <w:rFonts w:ascii="SimHei" w:eastAsia="SimHei" w:hAnsi="SimHei" w:cs="SimHei"/>
          <w:sz w:val="43"/>
          <w:szCs w:val="43"/>
        </w:rPr>
      </w:pPr>
      <w:r>
        <w:rPr>
          <w:rFonts w:ascii="SimHei" w:eastAsia="SimHei" w:hAnsi="SimHei" w:cs="SimHei"/>
          <w:b/>
          <w:bCs/>
          <w:spacing w:val="19"/>
          <w:sz w:val="43"/>
          <w:szCs w:val="43"/>
        </w:rPr>
        <w:t>18.318.</w:t>
      </w:r>
      <w:r>
        <w:rPr>
          <w:rFonts w:ascii="SimHei" w:eastAsia="SimHei" w:hAnsi="SimHei" w:cs="SimHei"/>
          <w:spacing w:val="-81"/>
          <w:sz w:val="43"/>
          <w:szCs w:val="43"/>
        </w:rPr>
        <w:t xml:space="preserve"> </w:t>
      </w:r>
      <w:r>
        <w:rPr>
          <w:rFonts w:ascii="SimHei" w:eastAsia="SimHei" w:hAnsi="SimHei" w:cs="SimHei"/>
          <w:b/>
          <w:bCs/>
          <w:spacing w:val="19"/>
          <w:sz w:val="43"/>
          <w:szCs w:val="43"/>
        </w:rPr>
        <w:t>人血浆含有60多种蛋白质，其中有几种与大多数药</w:t>
      </w:r>
      <w:r>
        <w:rPr>
          <w:rFonts w:ascii="SimHei" w:eastAsia="SimHei" w:hAnsi="SimHei" w:cs="SimHei"/>
          <w:b/>
          <w:bCs/>
          <w:spacing w:val="18"/>
          <w:sz w:val="43"/>
          <w:szCs w:val="43"/>
        </w:rPr>
        <w:t>物结合有关?</w:t>
      </w:r>
    </w:p>
    <w:p>
      <w:pPr>
        <w:spacing w:line="289" w:lineRule="auto"/>
        <w:rPr>
          <w:rFonts w:ascii="Arial"/>
          <w:sz w:val="21"/>
        </w:rPr>
      </w:pPr>
    </w:p>
    <w:p>
      <w:pPr>
        <w:pStyle w:val="BodyText"/>
        <w:spacing w:before="140" w:line="390" w:lineRule="auto"/>
        <w:ind w:left="138" w:right="65" w:firstLine="899"/>
        <w:jc w:val="both"/>
      </w:pPr>
      <w:r>
        <w:rPr>
          <w:spacing w:val="28"/>
        </w:rPr>
        <w:t>人血浆含有60多种蛋白质，其中三种蛋白质与大多数药物结合有关：即白</w:t>
      </w:r>
      <w:r>
        <w:rPr>
          <w:spacing w:val="3"/>
        </w:rPr>
        <w:t xml:space="preserve"> </w:t>
      </w:r>
      <w:r>
        <w:rPr>
          <w:spacing w:val="9"/>
        </w:rPr>
        <w:t>蛋 白</w:t>
      </w:r>
      <w:r>
        <w:rPr>
          <w:spacing w:val="-86"/>
        </w:rPr>
        <w:t xml:space="preserve"> </w:t>
      </w:r>
      <w:r>
        <w:rPr>
          <w:rFonts w:ascii="Times New Roman" w:eastAsia="Times New Roman" w:hAnsi="Times New Roman" w:cs="Times New Roman"/>
          <w:spacing w:val="9"/>
        </w:rPr>
        <w:t>(</w:t>
      </w:r>
      <w:r>
        <w:rPr>
          <w:rFonts w:ascii="Times New Roman" w:eastAsia="Times New Roman" w:hAnsi="Times New Roman" w:cs="Times New Roman"/>
        </w:rPr>
        <w:t>albumin</w:t>
      </w:r>
      <w:r>
        <w:rPr>
          <w:rFonts w:ascii="Times New Roman" w:eastAsia="Times New Roman" w:hAnsi="Times New Roman" w:cs="Times New Roman"/>
          <w:spacing w:val="9"/>
        </w:rPr>
        <w:t>)</w:t>
      </w:r>
      <w:r>
        <w:rPr>
          <w:rFonts w:ascii="Times New Roman" w:eastAsia="Times New Roman" w:hAnsi="Times New Roman" w:cs="Times New Roman"/>
          <w:spacing w:val="-61"/>
        </w:rPr>
        <w:t xml:space="preserve"> </w:t>
      </w:r>
      <w:r>
        <w:rPr>
          <w:spacing w:val="9"/>
        </w:rPr>
        <w:t>、</w:t>
      </w:r>
      <w:r>
        <w:rPr>
          <w:rFonts w:ascii="Times New Roman" w:eastAsia="Times New Roman" w:hAnsi="Times New Roman" w:cs="Times New Roman"/>
          <w:spacing w:val="9"/>
        </w:rPr>
        <w:t xml:space="preserve">a-      </w:t>
      </w:r>
      <w:r>
        <w:rPr>
          <w:spacing w:val="9"/>
        </w:rPr>
        <w:t>酸性糖蛋白</w:t>
      </w:r>
      <w:r>
        <w:rPr>
          <w:spacing w:val="-63"/>
        </w:rPr>
        <w:t xml:space="preserve"> </w:t>
      </w:r>
      <w:r>
        <w:rPr>
          <w:rFonts w:ascii="Times New Roman" w:eastAsia="Times New Roman" w:hAnsi="Times New Roman" w:cs="Times New Roman"/>
          <w:spacing w:val="9"/>
        </w:rPr>
        <w:t>(</w:t>
      </w:r>
      <w:r>
        <w:rPr>
          <w:rFonts w:ascii="Times New Roman" w:eastAsia="Times New Roman" w:hAnsi="Times New Roman" w:cs="Times New Roman"/>
        </w:rPr>
        <w:t>alpha</w:t>
      </w:r>
      <w:r>
        <w:rPr>
          <w:rFonts w:ascii="Times New Roman" w:eastAsia="Times New Roman" w:hAnsi="Times New Roman" w:cs="Times New Roman"/>
          <w:spacing w:val="9"/>
        </w:rPr>
        <w:t xml:space="preserve">     </w:t>
      </w:r>
      <w:r>
        <w:rPr>
          <w:rFonts w:ascii="Times New Roman" w:eastAsia="Times New Roman" w:hAnsi="Times New Roman" w:cs="Times New Roman"/>
        </w:rPr>
        <w:t>acid</w:t>
      </w:r>
      <w:r>
        <w:rPr>
          <w:rFonts w:ascii="Times New Roman" w:eastAsia="Times New Roman" w:hAnsi="Times New Roman" w:cs="Times New Roman"/>
          <w:spacing w:val="9"/>
        </w:rPr>
        <w:t xml:space="preserve">    </w:t>
      </w:r>
      <w:r>
        <w:rPr>
          <w:rFonts w:ascii="Times New Roman" w:eastAsia="Times New Roman" w:hAnsi="Times New Roman" w:cs="Times New Roman"/>
        </w:rPr>
        <w:t>glycoprotein</w:t>
      </w:r>
      <w:r>
        <w:rPr>
          <w:rFonts w:ascii="Times New Roman" w:eastAsia="Times New Roman" w:hAnsi="Times New Roman" w:cs="Times New Roman"/>
          <w:spacing w:val="9"/>
        </w:rPr>
        <w:t>,</w:t>
      </w:r>
      <w:r>
        <w:rPr>
          <w:rFonts w:ascii="Times New Roman" w:eastAsia="Times New Roman" w:hAnsi="Times New Roman" w:cs="Times New Roman"/>
        </w:rPr>
        <w:t>AAG</w:t>
      </w:r>
      <w:r>
        <w:rPr>
          <w:rFonts w:ascii="Times New Roman" w:eastAsia="Times New Roman" w:hAnsi="Times New Roman" w:cs="Times New Roman"/>
          <w:spacing w:val="9"/>
        </w:rPr>
        <w:t xml:space="preserve">     )</w:t>
      </w:r>
      <w:r>
        <w:rPr>
          <w:rFonts w:ascii="Times New Roman" w:eastAsia="Times New Roman" w:hAnsi="Times New Roman" w:cs="Times New Roman"/>
          <w:spacing w:val="91"/>
        </w:rPr>
        <w:t xml:space="preserve"> </w:t>
      </w:r>
      <w:r>
        <w:rPr>
          <w:spacing w:val="9"/>
        </w:rPr>
        <w:t>和脂蛋白</w:t>
      </w:r>
    </w:p>
    <w:p>
      <w:pPr>
        <w:pStyle w:val="BodyText"/>
        <w:spacing w:before="1" w:line="184" w:lineRule="auto"/>
        <w:ind w:left="337"/>
        <w:sectPr>
          <w:headerReference w:type="default" r:id="rId12"/>
          <w:pgSz w:w="22387" w:h="31680"/>
          <w:pgMar w:top="2033" w:right="3322" w:bottom="0" w:left="3271" w:header="2016" w:footer="0" w:gutter="0"/>
          <w:pgNumType w:start="9"/>
          <w:cols w:space="708"/>
        </w:sectPr>
      </w:pPr>
      <w:r>
        <w:rPr>
          <w:rFonts w:ascii="Times New Roman" w:eastAsia="Times New Roman" w:hAnsi="Times New Roman" w:cs="Times New Roman"/>
          <w:spacing w:val="-1"/>
        </w:rPr>
        <w:t>(lipoproteins)</w:t>
      </w:r>
      <w:r>
        <w:rPr>
          <w:spacing w:val="-1"/>
        </w:rPr>
        <w:t>。</w:t>
      </w:r>
    </w:p>
    <w:p>
      <w:pPr>
        <w:pStyle w:val="BodyText"/>
        <w:spacing w:before="367" w:line="888" w:lineRule="exact"/>
        <w:ind w:left="1038"/>
      </w:pPr>
      <w:r>
        <w:rPr>
          <w:spacing w:val="31"/>
          <w:position w:val="34"/>
        </w:rPr>
        <w:t>白蛋白占血浆蛋白总量的60%,在药物-蛋白质结合中起主要作用。大多数</w:t>
      </w:r>
    </w:p>
    <w:p>
      <w:pPr>
        <w:pStyle w:val="BodyText"/>
        <w:spacing w:before="2" w:line="219" w:lineRule="auto"/>
        <w:ind w:left="138"/>
      </w:pPr>
      <w:r>
        <w:rPr>
          <w:spacing w:val="15"/>
        </w:rPr>
        <w:t>酸性药物和一些碱性药物如青霉素类可与白蛋白结合。许多碱性</w:t>
      </w:r>
      <w:r>
        <w:rPr>
          <w:spacing w:val="14"/>
        </w:rPr>
        <w:t>和中性药物如普</w:t>
      </w:r>
    </w:p>
    <w:p>
      <w:pPr>
        <w:spacing w:line="219" w:lineRule="auto"/>
        <w:sectPr>
          <w:headerReference w:type="default" r:id="rId13"/>
          <w:type w:val="nextPage"/>
          <w:pgSz w:w="22387" w:h="31680"/>
          <w:pgMar w:top="2033" w:right="3322" w:bottom="0" w:left="3271" w:header="2016" w:footer="0" w:gutter="0"/>
          <w:pgNumType w:start="10"/>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40" w:line="220" w:lineRule="auto"/>
        <w:ind w:left="112"/>
      </w:pPr>
      <w:r>
        <w:rPr>
          <w:spacing w:val="18"/>
        </w:rPr>
        <w:t>奈洛尔、奎尼丁等可与</w:t>
      </w:r>
      <w:r>
        <w:rPr>
          <w:rFonts w:ascii="Times New Roman" w:eastAsia="Times New Roman" w:hAnsi="Times New Roman" w:cs="Times New Roman"/>
        </w:rPr>
        <w:t>AAG</w:t>
      </w:r>
      <w:r>
        <w:rPr>
          <w:rFonts w:ascii="Times New Roman" w:eastAsia="Times New Roman" w:hAnsi="Times New Roman" w:cs="Times New Roman"/>
          <w:spacing w:val="73"/>
        </w:rPr>
        <w:t xml:space="preserve"> </w:t>
      </w:r>
      <w:r>
        <w:rPr>
          <w:spacing w:val="18"/>
        </w:rPr>
        <w:t>或脂蛋白结合。</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139" w:line="214" w:lineRule="auto"/>
        <w:ind w:left="871"/>
        <w:outlineLvl w:val="1"/>
        <w:rPr>
          <w:rFonts w:ascii="SimHei" w:eastAsia="SimHei" w:hAnsi="SimHei" w:cs="SimHei"/>
          <w:sz w:val="43"/>
          <w:szCs w:val="43"/>
        </w:rPr>
      </w:pPr>
      <w:r>
        <w:rPr>
          <w:rFonts w:ascii="SimHei" w:eastAsia="SimHei" w:hAnsi="SimHei" w:cs="SimHei"/>
          <w:b/>
          <w:bCs/>
          <w:spacing w:val="13"/>
          <w:sz w:val="43"/>
          <w:szCs w:val="43"/>
        </w:rPr>
        <w:t>19.319.</w:t>
      </w:r>
      <w:r>
        <w:rPr>
          <w:rFonts w:ascii="SimHei" w:eastAsia="SimHei" w:hAnsi="SimHei" w:cs="SimHei"/>
          <w:spacing w:val="-65"/>
          <w:sz w:val="43"/>
          <w:szCs w:val="43"/>
        </w:rPr>
        <w:t xml:space="preserve"> </w:t>
      </w:r>
      <w:r>
        <w:rPr>
          <w:rFonts w:ascii="SimHei" w:eastAsia="SimHei" w:hAnsi="SimHei" w:cs="SimHei"/>
          <w:b/>
          <w:bCs/>
          <w:spacing w:val="13"/>
          <w:sz w:val="43"/>
          <w:szCs w:val="43"/>
        </w:rPr>
        <w:t>血脑屏障按中枢神经系统的构造，包括那几种屏障?</w:t>
      </w:r>
    </w:p>
    <w:p>
      <w:pPr>
        <w:spacing w:line="278" w:lineRule="auto"/>
        <w:rPr>
          <w:rFonts w:ascii="Arial"/>
          <w:sz w:val="21"/>
        </w:rPr>
      </w:pPr>
    </w:p>
    <w:p>
      <w:pPr>
        <w:pStyle w:val="BodyText"/>
        <w:spacing w:before="140" w:line="864" w:lineRule="exact"/>
        <w:ind w:left="1012"/>
      </w:pPr>
      <w:r>
        <w:rPr>
          <w:spacing w:val="11"/>
          <w:position w:val="32"/>
        </w:rPr>
        <w:t>(1)从血液中直接转运至脑内时的血液-</w:t>
      </w:r>
      <w:r>
        <w:rPr>
          <w:spacing w:val="10"/>
          <w:position w:val="32"/>
        </w:rPr>
        <w:t>脑屏障；</w:t>
      </w:r>
    </w:p>
    <w:p>
      <w:pPr>
        <w:pStyle w:val="BodyText"/>
        <w:spacing w:before="1" w:line="219" w:lineRule="auto"/>
        <w:ind w:left="1012"/>
      </w:pPr>
      <w:r>
        <w:rPr>
          <w:spacing w:val="9"/>
        </w:rPr>
        <w:t>(2)从血液转运至脑脊液时的血液-脑脊液屏障；</w:t>
      </w:r>
    </w:p>
    <w:p>
      <w:pPr>
        <w:spacing w:line="254" w:lineRule="auto"/>
        <w:rPr>
          <w:rFonts w:ascii="Arial"/>
          <w:sz w:val="21"/>
        </w:rPr>
      </w:pPr>
    </w:p>
    <w:p>
      <w:pPr>
        <w:pStyle w:val="BodyText"/>
        <w:spacing w:before="141" w:line="220" w:lineRule="auto"/>
        <w:ind w:left="1012"/>
      </w:pPr>
      <w:r>
        <w:rPr>
          <w:spacing w:val="11"/>
        </w:rPr>
        <w:t>(3)通过脑脊液转运至脑内时的脑脊液-脑屏障。</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3"/>
          <w:sz w:val="43"/>
          <w:szCs w:val="43"/>
        </w:rPr>
        <w:t>20.320.</w:t>
      </w:r>
      <w:r>
        <w:rPr>
          <w:rFonts w:ascii="SimHei" w:eastAsia="SimHei" w:hAnsi="SimHei" w:cs="SimHei"/>
          <w:spacing w:val="-53"/>
          <w:sz w:val="43"/>
          <w:szCs w:val="43"/>
        </w:rPr>
        <w:t xml:space="preserve"> </w:t>
      </w:r>
      <w:r>
        <w:rPr>
          <w:rFonts w:ascii="SimHei" w:eastAsia="SimHei" w:hAnsi="SimHei" w:cs="SimHei"/>
          <w:b/>
          <w:bCs/>
          <w:spacing w:val="13"/>
          <w:sz w:val="43"/>
          <w:szCs w:val="43"/>
        </w:rPr>
        <w:t>药物从中枢神经系统向组织的排出主要经过那些途径?</w:t>
      </w:r>
    </w:p>
    <w:p>
      <w:pPr>
        <w:pStyle w:val="BodyText"/>
        <w:spacing w:before="356" w:line="220" w:lineRule="auto"/>
        <w:ind w:left="1012"/>
      </w:pPr>
      <w:r>
        <w:rPr>
          <w:spacing w:val="15"/>
        </w:rPr>
        <w:t>在药物排出过程中起主要作用的是脑脊液和脉络丛。</w:t>
      </w:r>
    </w:p>
    <w:p>
      <w:pPr>
        <w:pStyle w:val="BodyText"/>
        <w:spacing w:before="379" w:line="379" w:lineRule="auto"/>
        <w:ind w:left="112" w:firstLine="899"/>
      </w:pPr>
      <w:r>
        <w:rPr>
          <w:spacing w:val="13"/>
        </w:rPr>
        <w:t>药物从脑脊液向血液中排出，主要通过蛛网膜</w:t>
      </w:r>
      <w:r>
        <w:rPr>
          <w:spacing w:val="12"/>
        </w:rPr>
        <w:t xml:space="preserve">绒毛滤过方式进行。蛛网膜绒 </w:t>
      </w:r>
      <w:r>
        <w:rPr>
          <w:spacing w:val="19"/>
        </w:rPr>
        <w:t>毛具有较大孔隙，药物通过这种孔隙的滤过并没有特别的制约，甚至连甘</w:t>
      </w:r>
      <w:r>
        <w:rPr>
          <w:spacing w:val="18"/>
        </w:rPr>
        <w:t>露醇、</w:t>
      </w:r>
      <w:r>
        <w:t xml:space="preserve"> </w:t>
      </w:r>
      <w:r>
        <w:rPr>
          <w:spacing w:val="4"/>
        </w:rPr>
        <w:t>蔗糖、菊粉、右旋糖酐或血浆蛋白之类高分子物质亦容易通过，</w:t>
      </w:r>
      <w:r>
        <w:rPr>
          <w:spacing w:val="150"/>
        </w:rPr>
        <w:t xml:space="preserve"> </w:t>
      </w:r>
      <w:r>
        <w:rPr>
          <w:spacing w:val="4"/>
        </w:rPr>
        <w:t>一般物质以这种</w:t>
      </w:r>
    </w:p>
    <w:p>
      <w:pPr>
        <w:pStyle w:val="BodyText"/>
        <w:spacing w:before="2" w:line="219" w:lineRule="auto"/>
        <w:ind w:left="112"/>
      </w:pPr>
      <w:r>
        <w:rPr>
          <w:spacing w:val="8"/>
        </w:rPr>
        <w:t>滤过机制排出。</w:t>
      </w:r>
    </w:p>
    <w:p>
      <w:pPr>
        <w:pStyle w:val="BodyText"/>
        <w:spacing w:before="372" w:line="375" w:lineRule="auto"/>
        <w:ind w:left="112" w:right="145" w:firstLine="899"/>
      </w:pPr>
      <w:r>
        <w:rPr>
          <w:spacing w:val="14"/>
        </w:rPr>
        <w:t>另一条排出途径为脑脊液经脉络丛的主动脉转运机制进</w:t>
      </w:r>
      <w:r>
        <w:rPr>
          <w:spacing w:val="13"/>
        </w:rPr>
        <w:t>入血液。例如碘离子</w:t>
      </w:r>
      <w:r>
        <w:t xml:space="preserve"> </w:t>
      </w:r>
      <w:r>
        <w:rPr>
          <w:spacing w:val="15"/>
        </w:rPr>
        <w:t>注射大脑脑室后，排出速度比蔗糖，菊粉更迅速，故推测还兼有</w:t>
      </w:r>
      <w:r>
        <w:rPr>
          <w:spacing w:val="14"/>
        </w:rPr>
        <w:t>脉络丛的主动分</w:t>
      </w:r>
      <w:r>
        <w:t xml:space="preserve"> </w:t>
      </w:r>
      <w:r>
        <w:rPr>
          <w:spacing w:val="14"/>
        </w:rPr>
        <w:t>泌所致。酚红、碘吡啦舍、对氨基马尿酸等酸性物质，青霉素类抗生素，以及季</w:t>
      </w:r>
    </w:p>
    <w:p>
      <w:pPr>
        <w:pStyle w:val="BodyText"/>
        <w:spacing w:before="2" w:line="219" w:lineRule="auto"/>
        <w:ind w:left="112"/>
      </w:pPr>
      <w:r>
        <w:rPr>
          <w:spacing w:val="17"/>
        </w:rPr>
        <w:t>铵盐类强碱性化合物，均通过脉络丛的主动转运机制，从脑脊液转移至血液中。</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0"/>
          <w:sz w:val="43"/>
          <w:szCs w:val="43"/>
        </w:rPr>
        <w:t>21.321.</w:t>
      </w:r>
      <w:r>
        <w:rPr>
          <w:rFonts w:ascii="SimHei" w:eastAsia="SimHei" w:hAnsi="SimHei" w:cs="SimHei"/>
          <w:spacing w:val="-72"/>
          <w:sz w:val="43"/>
          <w:szCs w:val="43"/>
        </w:rPr>
        <w:t xml:space="preserve"> </w:t>
      </w:r>
      <w:r>
        <w:rPr>
          <w:rFonts w:ascii="SimHei" w:eastAsia="SimHei" w:hAnsi="SimHei" w:cs="SimHei"/>
          <w:b/>
          <w:bCs/>
          <w:spacing w:val="10"/>
          <w:sz w:val="43"/>
          <w:szCs w:val="43"/>
        </w:rPr>
        <w:t>药物代谢物反应分哪两大类?</w:t>
      </w:r>
    </w:p>
    <w:p>
      <w:pPr>
        <w:spacing w:line="249" w:lineRule="auto"/>
        <w:rPr>
          <w:rFonts w:ascii="Arial"/>
          <w:sz w:val="21"/>
        </w:rPr>
      </w:pPr>
    </w:p>
    <w:p>
      <w:pPr>
        <w:pStyle w:val="BodyText"/>
        <w:spacing w:before="140" w:line="860" w:lineRule="exact"/>
        <w:ind w:left="865"/>
      </w:pPr>
      <w:r>
        <w:rPr>
          <w:spacing w:val="25"/>
          <w:position w:val="32"/>
        </w:rPr>
        <w:t>(1)第一相反应</w:t>
      </w:r>
      <w:r>
        <w:rPr>
          <w:spacing w:val="208"/>
          <w:position w:val="32"/>
        </w:rPr>
        <w:t xml:space="preserve"> </w:t>
      </w:r>
      <w:r>
        <w:rPr>
          <w:spacing w:val="25"/>
          <w:position w:val="32"/>
        </w:rPr>
        <w:t>包括氧化、还原和水解三种。通常是脂溶性药物</w:t>
      </w:r>
      <w:r>
        <w:rPr>
          <w:spacing w:val="24"/>
          <w:position w:val="32"/>
        </w:rPr>
        <w:t>通过反应</w:t>
      </w:r>
    </w:p>
    <w:p>
      <w:pPr>
        <w:pStyle w:val="BodyText"/>
        <w:spacing w:line="221" w:lineRule="auto"/>
        <w:ind w:left="112"/>
      </w:pPr>
      <w:r>
        <w:rPr>
          <w:spacing w:val="11"/>
        </w:rPr>
        <w:t>生成极性基团。</w:t>
      </w:r>
    </w:p>
    <w:p>
      <w:pPr>
        <w:pStyle w:val="BodyText"/>
        <w:spacing w:before="375" w:line="881" w:lineRule="exact"/>
        <w:ind w:left="865"/>
      </w:pPr>
      <w:r>
        <w:rPr>
          <w:spacing w:val="24"/>
          <w:position w:val="33"/>
        </w:rPr>
        <w:t>(2)第二相反应</w:t>
      </w:r>
      <w:r>
        <w:rPr>
          <w:spacing w:val="12"/>
          <w:position w:val="33"/>
        </w:rPr>
        <w:t xml:space="preserve">  </w:t>
      </w:r>
      <w:r>
        <w:rPr>
          <w:spacing w:val="24"/>
          <w:position w:val="33"/>
        </w:rPr>
        <w:t>即结合反应，通常是药物或第一相反应的代谢产物结构中</w:t>
      </w:r>
    </w:p>
    <w:p>
      <w:pPr>
        <w:pStyle w:val="BodyText"/>
        <w:spacing w:before="2" w:line="219" w:lineRule="auto"/>
        <w:ind w:left="112"/>
      </w:pPr>
      <w:r>
        <w:rPr>
          <w:spacing w:val="14"/>
        </w:rPr>
        <w:t>的极性基团与机体内源性物质反应生成结合物。</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0" w:line="221" w:lineRule="auto"/>
        <w:ind w:left="871"/>
        <w:outlineLvl w:val="1"/>
        <w:rPr>
          <w:rFonts w:ascii="SimHei" w:eastAsia="SimHei" w:hAnsi="SimHei" w:cs="SimHei"/>
          <w:sz w:val="43"/>
          <w:szCs w:val="43"/>
        </w:rPr>
      </w:pPr>
      <w:r>
        <w:rPr>
          <w:rFonts w:ascii="SimHei" w:eastAsia="SimHei" w:hAnsi="SimHei" w:cs="SimHei"/>
          <w:b/>
          <w:bCs/>
          <w:spacing w:val="20"/>
          <w:sz w:val="43"/>
          <w:szCs w:val="43"/>
        </w:rPr>
        <w:t>22.322.</w:t>
      </w:r>
      <w:r>
        <w:rPr>
          <w:rFonts w:ascii="SimHei" w:eastAsia="SimHei" w:hAnsi="SimHei" w:cs="SimHei"/>
          <w:spacing w:val="-51"/>
          <w:sz w:val="43"/>
          <w:szCs w:val="43"/>
        </w:rPr>
        <w:t xml:space="preserve"> </w:t>
      </w:r>
      <w:r>
        <w:rPr>
          <w:rFonts w:ascii="SimHei" w:eastAsia="SimHei" w:hAnsi="SimHei" w:cs="SimHei"/>
          <w:b/>
          <w:bCs/>
          <w:spacing w:val="20"/>
          <w:sz w:val="43"/>
          <w:szCs w:val="43"/>
        </w:rPr>
        <w:t>药物或其代谢物的肾脏排泄有几个过程?各有什么特征?</w:t>
      </w:r>
    </w:p>
    <w:p>
      <w:pPr>
        <w:spacing w:line="272" w:lineRule="auto"/>
        <w:rPr>
          <w:rFonts w:ascii="Arial"/>
          <w:sz w:val="21"/>
        </w:rPr>
      </w:pPr>
    </w:p>
    <w:p>
      <w:pPr>
        <w:pStyle w:val="BodyText"/>
        <w:spacing w:before="140" w:line="220" w:lineRule="auto"/>
        <w:ind w:left="1012"/>
        <w:sectPr>
          <w:headerReference w:type="default" r:id="rId14"/>
          <w:pgSz w:w="22387" w:h="31680"/>
          <w:pgMar w:top="2033" w:right="3288" w:bottom="0" w:left="3271" w:header="2016" w:footer="0" w:gutter="0"/>
          <w:pgNumType w:start="11"/>
          <w:cols w:space="708"/>
        </w:sectPr>
      </w:pPr>
      <w:r>
        <w:rPr>
          <w:spacing w:val="19"/>
        </w:rPr>
        <w:t>三个过程：肾小球滤过、肾小管重吸收、肾</w:t>
      </w:r>
      <w:r>
        <w:rPr>
          <w:spacing w:val="18"/>
        </w:rPr>
        <w:t>小管分泌。</w:t>
      </w:r>
    </w:p>
    <w:p>
      <w:pPr>
        <w:pStyle w:val="BodyText"/>
        <w:spacing w:before="369" w:line="372" w:lineRule="auto"/>
        <w:ind w:left="112" w:right="113" w:firstLine="899"/>
      </w:pPr>
      <w:r>
        <w:rPr>
          <w:spacing w:val="22"/>
        </w:rPr>
        <w:t>(1)肾小球滤过作用</w:t>
      </w:r>
      <w:r>
        <w:rPr>
          <w:spacing w:val="191"/>
        </w:rPr>
        <w:t xml:space="preserve"> </w:t>
      </w:r>
      <w:r>
        <w:rPr>
          <w:spacing w:val="22"/>
        </w:rPr>
        <w:t>血液由入球小动脉进入肾小球</w:t>
      </w:r>
      <w:r>
        <w:rPr>
          <w:spacing w:val="21"/>
        </w:rPr>
        <w:t>，肾小球毛细管内皮上</w:t>
      </w:r>
      <w:r>
        <w:t xml:space="preserve"> </w:t>
      </w:r>
      <w:r>
        <w:rPr>
          <w:spacing w:val="22"/>
        </w:rPr>
        <w:t>分布着很多直径6～10</w:t>
      </w:r>
      <w:r>
        <w:rPr>
          <w:rFonts w:ascii="Times New Roman" w:eastAsia="Times New Roman" w:hAnsi="Times New Roman" w:cs="Times New Roman"/>
        </w:rPr>
        <w:t>nm</w:t>
      </w:r>
      <w:r>
        <w:rPr>
          <w:rFonts w:ascii="Times New Roman" w:eastAsia="Times New Roman" w:hAnsi="Times New Roman" w:cs="Times New Roman"/>
          <w:spacing w:val="22"/>
        </w:rPr>
        <w:t xml:space="preserve">  </w:t>
      </w:r>
      <w:r>
        <w:rPr>
          <w:spacing w:val="22"/>
        </w:rPr>
        <w:t>的小孔，通透性较高。分子量约在70000 以上的血浆</w:t>
      </w:r>
    </w:p>
    <w:p>
      <w:pPr>
        <w:pStyle w:val="BodyText"/>
        <w:spacing w:line="221" w:lineRule="auto"/>
        <w:ind w:left="112"/>
      </w:pPr>
      <w:r>
        <w:rPr>
          <w:spacing w:val="14"/>
        </w:rPr>
        <w:t>蛋白不能滤过，其它分子量小的物质能滤过。</w:t>
      </w:r>
    </w:p>
    <w:p>
      <w:pPr>
        <w:spacing w:line="221" w:lineRule="auto"/>
        <w:sectPr>
          <w:headerReference w:type="default" r:id="rId15"/>
          <w:type w:val="nextPage"/>
          <w:pgSz w:w="22387" w:h="31680"/>
          <w:pgMar w:top="2033" w:right="3288" w:bottom="0" w:left="3271" w:header="2016" w:footer="0" w:gutter="0"/>
          <w:pgNumType w:start="12"/>
          <w:cols w:space="708"/>
          <w:titlePg w:val="0"/>
        </w:sect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40" w:line="375" w:lineRule="auto"/>
        <w:ind w:left="112" w:right="42" w:firstLine="925"/>
      </w:pPr>
      <w:r>
        <w:rPr>
          <w:spacing w:val="18"/>
        </w:rPr>
        <w:t>(2)肾小管重吸收  肾小管内的扩散在一定程度上象一种典型的脂类屏障。</w:t>
      </w:r>
      <w:r>
        <w:t xml:space="preserve"> </w:t>
      </w:r>
      <w:r>
        <w:rPr>
          <w:spacing w:val="14"/>
        </w:rPr>
        <w:t>尤其在远曲小管区，滤过的脂溶性药物被重吸收进入血液，直至血浆内的浓度和</w:t>
      </w:r>
      <w:r>
        <w:rPr>
          <w:spacing w:val="18"/>
        </w:rPr>
        <w:t xml:space="preserve"> </w:t>
      </w:r>
      <w:r>
        <w:rPr>
          <w:spacing w:val="9"/>
        </w:rPr>
        <w:t>远曲小管的尿内浓度相同。任何化合物受</w:t>
      </w:r>
      <w:r>
        <w:rPr>
          <w:rFonts w:ascii="Times New Roman" w:eastAsia="Times New Roman" w:hAnsi="Times New Roman" w:cs="Times New Roman"/>
        </w:rPr>
        <w:t>pH</w:t>
      </w:r>
      <w:r>
        <w:rPr>
          <w:rFonts w:ascii="Times New Roman" w:eastAsia="Times New Roman" w:hAnsi="Times New Roman" w:cs="Times New Roman"/>
          <w:spacing w:val="56"/>
        </w:rPr>
        <w:t xml:space="preserve"> </w:t>
      </w:r>
      <w:r>
        <w:rPr>
          <w:spacing w:val="9"/>
        </w:rPr>
        <w:t>影响的排泄取决</w:t>
      </w:r>
      <w:r>
        <w:rPr>
          <w:spacing w:val="8"/>
        </w:rPr>
        <w:t xml:space="preserve">于下述因素， </w:t>
      </w:r>
      <w:r>
        <w:rPr>
          <w:rFonts w:ascii="Times New Roman" w:eastAsia="Times New Roman" w:hAnsi="Times New Roman" w:cs="Times New Roman"/>
        </w:rPr>
        <w:t>pKa</w:t>
      </w:r>
      <w:r>
        <w:rPr>
          <w:spacing w:val="8"/>
        </w:rPr>
        <w:t>、</w:t>
      </w:r>
    </w:p>
    <w:p>
      <w:pPr>
        <w:pStyle w:val="BodyText"/>
        <w:spacing w:before="1" w:line="220" w:lineRule="auto"/>
        <w:ind w:left="112"/>
      </w:pPr>
      <w:r>
        <w:rPr>
          <w:spacing w:val="16"/>
        </w:rPr>
        <w:t>脂溶性与蛋白质结合程度及该化合物以原形排泄的程度等。</w:t>
      </w:r>
    </w:p>
    <w:p>
      <w:pPr>
        <w:pStyle w:val="BodyText"/>
        <w:spacing w:before="367" w:line="867" w:lineRule="exact"/>
        <w:ind w:left="865"/>
      </w:pPr>
      <w:r>
        <w:rPr>
          <w:spacing w:val="23"/>
          <w:position w:val="32"/>
        </w:rPr>
        <w:t>(3)肾小管主动转运(分泌)主要在远曲小管，肾小管上皮有分泌酸和碱的机</w:t>
      </w:r>
    </w:p>
    <w:p>
      <w:pPr>
        <w:pStyle w:val="BodyText"/>
        <w:spacing w:before="1" w:line="220" w:lineRule="auto"/>
        <w:ind w:left="112"/>
      </w:pPr>
      <w:r>
        <w:rPr>
          <w:spacing w:val="17"/>
        </w:rPr>
        <w:t>能。所转运的化合物都是高度电离的，它可以逆浓度梯度排泄。</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9"/>
          <w:sz w:val="43"/>
          <w:szCs w:val="43"/>
        </w:rPr>
        <w:t>23.323.</w:t>
      </w:r>
      <w:r>
        <w:rPr>
          <w:rFonts w:ascii="SimHei" w:eastAsia="SimHei" w:hAnsi="SimHei" w:cs="SimHei"/>
          <w:spacing w:val="-52"/>
          <w:sz w:val="43"/>
          <w:szCs w:val="43"/>
        </w:rPr>
        <w:t xml:space="preserve"> </w:t>
      </w:r>
      <w:r>
        <w:rPr>
          <w:rFonts w:ascii="SimHei" w:eastAsia="SimHei" w:hAnsi="SimHei" w:cs="SimHei"/>
          <w:b/>
          <w:bCs/>
          <w:spacing w:val="9"/>
          <w:sz w:val="43"/>
          <w:szCs w:val="43"/>
        </w:rPr>
        <w:t>肾小管主动分泌有哪些特征?</w:t>
      </w:r>
    </w:p>
    <w:p>
      <w:pPr>
        <w:pStyle w:val="BodyText"/>
        <w:spacing w:before="368" w:line="221" w:lineRule="auto"/>
        <w:ind w:left="1038"/>
      </w:pPr>
      <w:r>
        <w:rPr>
          <w:spacing w:val="9"/>
        </w:rPr>
        <w:t>(1)需要载体参与；</w:t>
      </w:r>
    </w:p>
    <w:p>
      <w:pPr>
        <w:pStyle w:val="BodyText"/>
        <w:spacing w:before="309" w:line="213" w:lineRule="auto"/>
        <w:ind w:left="1038"/>
      </w:pPr>
      <w:r>
        <w:rPr>
          <w:spacing w:val="15"/>
        </w:rPr>
        <w:t>(2)需要能量，可受</w:t>
      </w:r>
      <w:r>
        <w:rPr>
          <w:rFonts w:ascii="Times New Roman" w:eastAsia="Times New Roman" w:hAnsi="Times New Roman" w:cs="Times New Roman"/>
        </w:rPr>
        <w:t>ATP</w:t>
      </w:r>
      <w:r>
        <w:rPr>
          <w:rFonts w:ascii="Times New Roman" w:eastAsia="Times New Roman" w:hAnsi="Times New Roman" w:cs="Times New Roman"/>
          <w:spacing w:val="15"/>
        </w:rPr>
        <w:t xml:space="preserve"> </w:t>
      </w:r>
      <w:r>
        <w:rPr>
          <w:spacing w:val="15"/>
        </w:rPr>
        <w:t xml:space="preserve">酶抑制剂二硝基酚 </w:t>
      </w:r>
      <w:r>
        <w:rPr>
          <w:rFonts w:ascii="Times New Roman" w:eastAsia="Times New Roman" w:hAnsi="Times New Roman" w:cs="Times New Roman"/>
          <w:spacing w:val="15"/>
        </w:rPr>
        <w:t>(</w:t>
      </w:r>
      <w:r>
        <w:rPr>
          <w:rFonts w:ascii="Times New Roman" w:eastAsia="Times New Roman" w:hAnsi="Times New Roman" w:cs="Times New Roman"/>
        </w:rPr>
        <w:t>DNP</w:t>
      </w:r>
      <w:r>
        <w:rPr>
          <w:rFonts w:ascii="Times New Roman" w:eastAsia="Times New Roman" w:hAnsi="Times New Roman" w:cs="Times New Roman"/>
          <w:spacing w:val="15"/>
        </w:rPr>
        <w:t xml:space="preserve">)    </w:t>
      </w:r>
      <w:r>
        <w:rPr>
          <w:spacing w:val="15"/>
        </w:rPr>
        <w:t>的</w:t>
      </w:r>
      <w:r>
        <w:rPr>
          <w:spacing w:val="14"/>
        </w:rPr>
        <w:t>抑制；</w:t>
      </w:r>
    </w:p>
    <w:p>
      <w:pPr>
        <w:spacing w:line="310" w:lineRule="auto"/>
        <w:rPr>
          <w:rFonts w:ascii="Arial"/>
          <w:sz w:val="21"/>
        </w:rPr>
      </w:pPr>
    </w:p>
    <w:p>
      <w:pPr>
        <w:pStyle w:val="BodyText"/>
        <w:spacing w:before="140" w:line="872" w:lineRule="exact"/>
        <w:ind w:left="1038"/>
      </w:pPr>
      <w:r>
        <w:rPr>
          <w:spacing w:val="19"/>
          <w:position w:val="33"/>
        </w:rPr>
        <w:t>(3)由低浓度向高浓度逆梯度转运，某些药物只需通过一次肾</w:t>
      </w:r>
      <w:r>
        <w:rPr>
          <w:spacing w:val="18"/>
          <w:position w:val="33"/>
        </w:rPr>
        <w:t>血液循环就可</w:t>
      </w:r>
    </w:p>
    <w:p>
      <w:pPr>
        <w:pStyle w:val="BodyText"/>
        <w:spacing w:before="2" w:line="219" w:lineRule="auto"/>
        <w:ind w:left="112"/>
      </w:pPr>
      <w:r>
        <w:rPr>
          <w:spacing w:val="7"/>
        </w:rPr>
        <w:t>以从血浆中几乎完全被清除；</w:t>
      </w:r>
    </w:p>
    <w:p>
      <w:pPr>
        <w:pStyle w:val="BodyText"/>
        <w:spacing w:before="365" w:line="220" w:lineRule="auto"/>
        <w:ind w:left="1038"/>
      </w:pPr>
      <w:r>
        <w:rPr>
          <w:spacing w:val="5"/>
        </w:rPr>
        <w:t>(4)存在竞争性制作用；</w:t>
      </w:r>
    </w:p>
    <w:p>
      <w:pPr>
        <w:pStyle w:val="BodyText"/>
        <w:spacing w:before="377" w:line="883" w:lineRule="exact"/>
        <w:ind w:left="1038"/>
      </w:pPr>
      <w:r>
        <w:rPr>
          <w:spacing w:val="20"/>
          <w:position w:val="33"/>
        </w:rPr>
        <w:t>(5)有饱和现象，当血药浓度逐渐增高时，肾小管分泌量将达到特定值</w:t>
      </w:r>
      <w:r>
        <w:rPr>
          <w:spacing w:val="19"/>
          <w:position w:val="33"/>
        </w:rPr>
        <w:t>，该</w:t>
      </w:r>
    </w:p>
    <w:p>
      <w:pPr>
        <w:pStyle w:val="BodyText"/>
        <w:spacing w:before="1" w:line="220" w:lineRule="auto"/>
        <w:ind w:left="112"/>
      </w:pPr>
      <w:r>
        <w:rPr>
          <w:spacing w:val="11"/>
        </w:rPr>
        <w:t>值被称为肾小管的饱和分泌量；</w:t>
      </w:r>
    </w:p>
    <w:p>
      <w:pPr>
        <w:pStyle w:val="BodyText"/>
        <w:spacing w:before="344" w:line="220" w:lineRule="auto"/>
        <w:ind w:left="1038"/>
      </w:pPr>
      <w:r>
        <w:rPr>
          <w:spacing w:val="14"/>
        </w:rPr>
        <w:t>(6)血浆蛋白结合率一般不影响肾小管分泌速度。</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41" w:line="891" w:lineRule="exact"/>
        <w:ind w:left="865"/>
        <w:rPr>
          <w:rFonts w:ascii="SimHei" w:eastAsia="SimHei" w:hAnsi="SimHei" w:cs="SimHei"/>
          <w:sz w:val="43"/>
          <w:szCs w:val="43"/>
        </w:rPr>
      </w:pPr>
      <w:r>
        <w:rPr>
          <w:rFonts w:ascii="SimHei" w:eastAsia="SimHei" w:hAnsi="SimHei" w:cs="SimHei"/>
          <w:spacing w:val="18"/>
          <w:position w:val="35"/>
          <w:sz w:val="43"/>
          <w:szCs w:val="43"/>
        </w:rPr>
        <w:t>24.324.</w:t>
      </w:r>
      <w:r>
        <w:rPr>
          <w:rFonts w:ascii="SimHei" w:eastAsia="SimHei" w:hAnsi="SimHei" w:cs="SimHei"/>
          <w:spacing w:val="-19"/>
          <w:position w:val="35"/>
          <w:sz w:val="43"/>
          <w:szCs w:val="43"/>
        </w:rPr>
        <w:t xml:space="preserve"> </w:t>
      </w:r>
      <w:r>
        <w:rPr>
          <w:rFonts w:ascii="SimHei" w:eastAsia="SimHei" w:hAnsi="SimHei" w:cs="SimHei"/>
          <w:spacing w:val="18"/>
          <w:position w:val="35"/>
          <w:sz w:val="43"/>
          <w:szCs w:val="43"/>
        </w:rPr>
        <w:t>肾小管主动分泌中，有机酸的分泌是通过阴离子分泌机制。请叙述</w:t>
      </w:r>
    </w:p>
    <w:p>
      <w:pPr>
        <w:spacing w:line="214" w:lineRule="auto"/>
        <w:ind w:left="95"/>
        <w:rPr>
          <w:rFonts w:ascii="SimHei" w:eastAsia="SimHei" w:hAnsi="SimHei" w:cs="SimHei"/>
          <w:sz w:val="43"/>
          <w:szCs w:val="43"/>
        </w:rPr>
      </w:pPr>
      <w:r>
        <w:rPr>
          <w:rFonts w:ascii="SimHei" w:eastAsia="SimHei" w:hAnsi="SimHei" w:cs="SimHei"/>
          <w:spacing w:val="17"/>
          <w:sz w:val="43"/>
          <w:szCs w:val="43"/>
        </w:rPr>
        <w:t>该分泌机制的代表物质和常见药物，</w:t>
      </w:r>
    </w:p>
    <w:p>
      <w:pPr>
        <w:pStyle w:val="BodyText"/>
        <w:spacing w:before="357" w:line="930" w:lineRule="exact"/>
        <w:ind w:left="1038"/>
      </w:pPr>
      <w:r>
        <w:rPr>
          <w:spacing w:val="20"/>
          <w:position w:val="38"/>
        </w:rPr>
        <w:t>阴离子分泌机制的代表性物质为对氨基马尿酸</w:t>
      </w:r>
      <w:r>
        <w:rPr>
          <w:spacing w:val="-81"/>
          <w:position w:val="38"/>
        </w:rPr>
        <w:t xml:space="preserve"> </w:t>
      </w:r>
      <w:r>
        <w:rPr>
          <w:rFonts w:ascii="Times New Roman" w:eastAsia="Times New Roman" w:hAnsi="Times New Roman" w:cs="Times New Roman"/>
          <w:spacing w:val="20"/>
          <w:position w:val="38"/>
        </w:rPr>
        <w:t>(</w:t>
      </w:r>
      <w:r>
        <w:rPr>
          <w:rFonts w:ascii="Times New Roman" w:eastAsia="Times New Roman" w:hAnsi="Times New Roman" w:cs="Times New Roman"/>
          <w:position w:val="38"/>
        </w:rPr>
        <w:t>PAH</w:t>
      </w:r>
      <w:r>
        <w:rPr>
          <w:rFonts w:ascii="Times New Roman" w:eastAsia="Times New Roman" w:hAnsi="Times New Roman" w:cs="Times New Roman"/>
          <w:spacing w:val="20"/>
          <w:position w:val="38"/>
        </w:rPr>
        <w:t xml:space="preserve">),    </w:t>
      </w:r>
      <w:r>
        <w:rPr>
          <w:spacing w:val="20"/>
          <w:position w:val="38"/>
        </w:rPr>
        <w:t>因此又称为</w:t>
      </w:r>
      <w:r>
        <w:rPr>
          <w:rFonts w:ascii="Times New Roman" w:eastAsia="Times New Roman" w:hAnsi="Times New Roman" w:cs="Times New Roman"/>
          <w:position w:val="38"/>
        </w:rPr>
        <w:t>PAH</w:t>
      </w:r>
      <w:r>
        <w:rPr>
          <w:rFonts w:ascii="Times New Roman" w:eastAsia="Times New Roman" w:hAnsi="Times New Roman" w:cs="Times New Roman"/>
          <w:spacing w:val="20"/>
          <w:position w:val="38"/>
        </w:rPr>
        <w:t xml:space="preserve"> </w:t>
      </w:r>
      <w:r>
        <w:rPr>
          <w:spacing w:val="20"/>
          <w:position w:val="38"/>
        </w:rPr>
        <w:t>机</w:t>
      </w:r>
    </w:p>
    <w:p>
      <w:pPr>
        <w:pStyle w:val="BodyText"/>
        <w:spacing w:before="2" w:line="219" w:lineRule="auto"/>
        <w:ind w:left="112"/>
      </w:pPr>
      <w:r>
        <w:rPr>
          <w:spacing w:val="17"/>
        </w:rPr>
        <w:t>制。通过该机制分泌的药物有磺胺类、马尿酸类、噻嗪类等。</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9"/>
          <w:sz w:val="43"/>
          <w:szCs w:val="43"/>
        </w:rPr>
        <w:t>25.325.</w:t>
      </w:r>
      <w:r>
        <w:rPr>
          <w:rFonts w:ascii="SimHei" w:eastAsia="SimHei" w:hAnsi="SimHei" w:cs="SimHei"/>
          <w:spacing w:val="-50"/>
          <w:sz w:val="43"/>
          <w:szCs w:val="43"/>
        </w:rPr>
        <w:t xml:space="preserve"> </w:t>
      </w:r>
      <w:r>
        <w:rPr>
          <w:rFonts w:ascii="SimHei" w:eastAsia="SimHei" w:hAnsi="SimHei" w:cs="SimHei"/>
          <w:b/>
          <w:bCs/>
          <w:spacing w:val="9"/>
          <w:sz w:val="43"/>
          <w:szCs w:val="43"/>
        </w:rPr>
        <w:t>何谓药物动力学?</w:t>
      </w:r>
    </w:p>
    <w:p>
      <w:pPr>
        <w:pStyle w:val="BodyText"/>
        <w:spacing w:before="327" w:line="382" w:lineRule="auto"/>
        <w:ind w:left="112" w:firstLine="891"/>
        <w:jc w:val="both"/>
      </w:pPr>
      <w:r>
        <w:rPr>
          <w:spacing w:val="22"/>
        </w:rPr>
        <w:t>药物动力学</w:t>
      </w:r>
      <w:r>
        <w:rPr>
          <w:spacing w:val="-22"/>
        </w:rPr>
        <w:t xml:space="preserve"> </w:t>
      </w:r>
      <w:r>
        <w:rPr>
          <w:rFonts w:ascii="Times New Roman" w:eastAsia="Times New Roman" w:hAnsi="Times New Roman" w:cs="Times New Roman"/>
          <w:spacing w:val="22"/>
        </w:rPr>
        <w:t>(</w:t>
      </w:r>
      <w:r>
        <w:rPr>
          <w:rFonts w:ascii="Times New Roman" w:eastAsia="Times New Roman" w:hAnsi="Times New Roman" w:cs="Times New Roman"/>
        </w:rPr>
        <w:t>pharmacokinetics</w:t>
      </w:r>
      <w:r>
        <w:rPr>
          <w:rFonts w:ascii="Times New Roman" w:eastAsia="Times New Roman" w:hAnsi="Times New Roman" w:cs="Times New Roman"/>
          <w:spacing w:val="22"/>
        </w:rPr>
        <w:t xml:space="preserve">),     </w:t>
      </w:r>
      <w:r>
        <w:rPr>
          <w:spacing w:val="22"/>
        </w:rPr>
        <w:t>是应用动力学的原理与数学处理方法，定</w:t>
      </w:r>
      <w:r>
        <w:t xml:space="preserve"> </w:t>
      </w:r>
      <w:r>
        <w:rPr>
          <w:spacing w:val="6"/>
        </w:rPr>
        <w:t>量地描述药物在体内动态变化规律的学科。药物通过各种途径进入体内，其吸收、</w:t>
      </w:r>
      <w:r>
        <w:rPr>
          <w:spacing w:val="16"/>
        </w:rPr>
        <w:t xml:space="preserve"> </w:t>
      </w:r>
      <w:r>
        <w:rPr>
          <w:spacing w:val="17"/>
        </w:rPr>
        <w:t xml:space="preserve">分布、代谢和排泄，即 </w:t>
      </w:r>
      <w:r>
        <w:rPr>
          <w:rFonts w:ascii="Times New Roman" w:eastAsia="Times New Roman" w:hAnsi="Times New Roman" w:cs="Times New Roman"/>
        </w:rPr>
        <w:t>ADME</w:t>
      </w:r>
      <w:r>
        <w:rPr>
          <w:rFonts w:ascii="Times New Roman" w:eastAsia="Times New Roman" w:hAnsi="Times New Roman" w:cs="Times New Roman"/>
          <w:spacing w:val="3"/>
        </w:rPr>
        <w:t xml:space="preserve">  </w:t>
      </w:r>
      <w:r>
        <w:rPr>
          <w:spacing w:val="17"/>
        </w:rPr>
        <w:t>过程均存在“量时”变化或“血药浓度经时”变</w:t>
      </w:r>
    </w:p>
    <w:p>
      <w:pPr>
        <w:pStyle w:val="BodyText"/>
        <w:spacing w:before="1" w:line="219" w:lineRule="auto"/>
        <w:ind w:left="112"/>
      </w:pPr>
      <w:r>
        <w:rPr>
          <w:spacing w:val="17"/>
        </w:rPr>
        <w:t>化，对这一动态变化过程规律进行定量描述即为药物动力学的基本任务。</w:t>
      </w:r>
    </w:p>
    <w:p>
      <w:pPr>
        <w:spacing w:line="274" w:lineRule="auto"/>
        <w:rPr>
          <w:rFonts w:ascii="Arial"/>
          <w:sz w:val="21"/>
        </w:rPr>
      </w:pPr>
    </w:p>
    <w:p>
      <w:pPr>
        <w:spacing w:line="274" w:lineRule="auto"/>
        <w:rPr>
          <w:rFonts w:ascii="Arial"/>
          <w:sz w:val="21"/>
        </w:rPr>
      </w:pPr>
    </w:p>
    <w:p>
      <w:pPr>
        <w:spacing w:line="275" w:lineRule="auto"/>
        <w:rPr>
          <w:rFonts w:ascii="Arial"/>
          <w:sz w:val="21"/>
        </w:rPr>
        <w:sectPr>
          <w:headerReference w:type="default" r:id="rId16"/>
          <w:pgSz w:w="22387" w:h="31680"/>
          <w:pgMar w:top="2033" w:right="3288" w:bottom="0" w:left="3271" w:header="2016" w:footer="0" w:gutter="0"/>
          <w:pgNumType w:start="13"/>
          <w:cols w:space="708"/>
        </w:sectPr>
      </w:pPr>
    </w:p>
    <w:p>
      <w:pPr>
        <w:spacing w:line="275" w:lineRule="auto"/>
        <w:rPr>
          <w:rFonts w:ascii="Arial"/>
          <w:sz w:val="21"/>
        </w:rPr>
      </w:pPr>
    </w:p>
    <w:p>
      <w:pPr>
        <w:spacing w:before="141" w:line="222" w:lineRule="auto"/>
        <w:ind w:left="871"/>
        <w:outlineLvl w:val="1"/>
        <w:rPr>
          <w:rFonts w:ascii="SimHei" w:eastAsia="SimHei" w:hAnsi="SimHei" w:cs="SimHei"/>
          <w:sz w:val="43"/>
          <w:szCs w:val="43"/>
        </w:rPr>
      </w:pPr>
      <w:r>
        <w:rPr>
          <w:rFonts w:ascii="SimHei" w:eastAsia="SimHei" w:hAnsi="SimHei" w:cs="SimHei"/>
          <w:b/>
          <w:bCs/>
          <w:spacing w:val="13"/>
          <w:sz w:val="43"/>
          <w:szCs w:val="43"/>
        </w:rPr>
        <w:t>26.326.</w:t>
      </w:r>
      <w:r>
        <w:rPr>
          <w:rFonts w:ascii="SimHei" w:eastAsia="SimHei" w:hAnsi="SimHei" w:cs="SimHei"/>
          <w:spacing w:val="-63"/>
          <w:sz w:val="43"/>
          <w:szCs w:val="43"/>
        </w:rPr>
        <w:t xml:space="preserve"> </w:t>
      </w:r>
      <w:r>
        <w:rPr>
          <w:rFonts w:ascii="SimHei" w:eastAsia="SimHei" w:hAnsi="SimHei" w:cs="SimHei"/>
          <w:b/>
          <w:bCs/>
          <w:spacing w:val="13"/>
          <w:sz w:val="43"/>
          <w:szCs w:val="43"/>
        </w:rPr>
        <w:t>药物动力学研究内容大致可分</w:t>
      </w:r>
      <w:r>
        <w:rPr>
          <w:rFonts w:ascii="SimHei" w:eastAsia="SimHei" w:hAnsi="SimHei" w:cs="SimHei"/>
          <w:b/>
          <w:bCs/>
          <w:spacing w:val="12"/>
          <w:sz w:val="43"/>
          <w:szCs w:val="43"/>
        </w:rPr>
        <w:t>几个方面?</w:t>
      </w:r>
    </w:p>
    <w:p>
      <w:pPr>
        <w:spacing w:line="222" w:lineRule="auto"/>
        <w:rPr>
          <w:rFonts w:ascii="SimHei" w:eastAsia="SimHei" w:hAnsi="SimHei" w:cs="SimHei"/>
          <w:sz w:val="43"/>
          <w:szCs w:val="43"/>
        </w:rPr>
        <w:sectPr>
          <w:headerReference w:type="default" r:id="rId17"/>
          <w:type w:val="nextPage"/>
          <w:pgSz w:w="22387" w:h="31680"/>
          <w:pgMar w:top="2033" w:right="3288" w:bottom="0" w:left="3271" w:header="2016" w:footer="0" w:gutter="0"/>
          <w:pgNumType w:start="14"/>
          <w:cols w:space="708"/>
          <w:titlePg w:val="0"/>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43" w:line="220" w:lineRule="auto"/>
        <w:ind w:left="1003"/>
        <w:rPr>
          <w:sz w:val="44"/>
          <w:szCs w:val="44"/>
        </w:rPr>
      </w:pPr>
      <w:r>
        <w:rPr>
          <w:spacing w:val="-4"/>
          <w:sz w:val="44"/>
          <w:szCs w:val="44"/>
        </w:rPr>
        <w:t>(1)建立药物动力学模型；</w:t>
      </w:r>
    </w:p>
    <w:p>
      <w:pPr>
        <w:pStyle w:val="BodyText"/>
        <w:spacing w:before="358" w:line="220" w:lineRule="auto"/>
        <w:ind w:left="1003"/>
        <w:rPr>
          <w:sz w:val="44"/>
          <w:szCs w:val="44"/>
        </w:rPr>
      </w:pPr>
      <w:r>
        <w:rPr>
          <w:spacing w:val="4"/>
          <w:sz w:val="44"/>
          <w:szCs w:val="44"/>
        </w:rPr>
        <w:t>(2)探讨药物动力学参数与药物效应间关系；</w:t>
      </w:r>
    </w:p>
    <w:p>
      <w:pPr>
        <w:pStyle w:val="BodyText"/>
        <w:spacing w:before="375" w:line="220" w:lineRule="auto"/>
        <w:ind w:left="1003"/>
        <w:rPr>
          <w:sz w:val="44"/>
          <w:szCs w:val="44"/>
        </w:rPr>
      </w:pPr>
      <w:r>
        <w:rPr>
          <w:spacing w:val="6"/>
          <w:sz w:val="44"/>
          <w:szCs w:val="44"/>
        </w:rPr>
        <w:t>(3)探讨药物结构与药物动力学规律的关系，开发新药；</w:t>
      </w:r>
    </w:p>
    <w:p>
      <w:pPr>
        <w:pStyle w:val="BodyText"/>
        <w:spacing w:before="323" w:line="219" w:lineRule="auto"/>
        <w:ind w:left="1003"/>
        <w:rPr>
          <w:sz w:val="44"/>
          <w:szCs w:val="44"/>
        </w:rPr>
      </w:pPr>
      <w:r>
        <w:rPr>
          <w:spacing w:val="6"/>
          <w:sz w:val="44"/>
          <w:szCs w:val="44"/>
        </w:rPr>
        <w:t>(4)探讨药物剂型因素与药物动力学规律的关系，开发新型给药系统；</w:t>
      </w:r>
    </w:p>
    <w:p>
      <w:pPr>
        <w:pStyle w:val="BodyText"/>
        <w:spacing w:before="351" w:line="218" w:lineRule="auto"/>
        <w:ind w:left="1003"/>
        <w:rPr>
          <w:sz w:val="44"/>
          <w:szCs w:val="44"/>
        </w:rPr>
      </w:pPr>
      <w:r>
        <w:rPr>
          <w:spacing w:val="5"/>
          <w:sz w:val="44"/>
          <w:szCs w:val="44"/>
        </w:rPr>
        <w:t>(5)以药物动力学观点和方法进行药物质量的认识与评价；</w:t>
      </w:r>
    </w:p>
    <w:p>
      <w:pPr>
        <w:pStyle w:val="BodyText"/>
        <w:spacing w:before="373" w:line="892" w:lineRule="exact"/>
        <w:ind w:right="118"/>
        <w:jc w:val="right"/>
        <w:rPr>
          <w:sz w:val="44"/>
          <w:szCs w:val="44"/>
        </w:rPr>
      </w:pPr>
      <w:r>
        <w:rPr>
          <w:spacing w:val="24"/>
          <w:position w:val="33"/>
          <w:sz w:val="44"/>
          <w:szCs w:val="44"/>
        </w:rPr>
        <w:t>(6)应用药物动力学方法与药物动力学参数进行临床药物治疗方案的制定</w:t>
      </w:r>
    </w:p>
    <w:p>
      <w:pPr>
        <w:pStyle w:val="BodyText"/>
        <w:spacing w:before="2" w:line="219" w:lineRule="auto"/>
        <w:ind w:left="95"/>
        <w:rPr>
          <w:sz w:val="44"/>
          <w:szCs w:val="44"/>
        </w:rPr>
      </w:pPr>
      <w:r>
        <w:rPr>
          <w:spacing w:val="3"/>
          <w:sz w:val="44"/>
          <w:szCs w:val="44"/>
        </w:rPr>
        <w:t>等。</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3" w:line="869" w:lineRule="exact"/>
        <w:ind w:right="97"/>
        <w:jc w:val="right"/>
        <w:rPr>
          <w:rFonts w:ascii="SimHei" w:eastAsia="SimHei" w:hAnsi="SimHei" w:cs="SimHei"/>
          <w:sz w:val="44"/>
          <w:szCs w:val="44"/>
        </w:rPr>
      </w:pPr>
      <w:r>
        <w:rPr>
          <w:rFonts w:ascii="SimHei" w:eastAsia="SimHei" w:hAnsi="SimHei" w:cs="SimHei"/>
          <w:spacing w:val="17"/>
          <w:position w:val="32"/>
          <w:sz w:val="44"/>
          <w:szCs w:val="44"/>
        </w:rPr>
        <w:t>27.327.</w:t>
      </w:r>
      <w:r>
        <w:rPr>
          <w:rFonts w:ascii="SimHei" w:eastAsia="SimHei" w:hAnsi="SimHei" w:cs="SimHei"/>
          <w:spacing w:val="-101"/>
          <w:position w:val="32"/>
          <w:sz w:val="44"/>
          <w:szCs w:val="44"/>
        </w:rPr>
        <w:t xml:space="preserve"> </w:t>
      </w:r>
      <w:r>
        <w:rPr>
          <w:rFonts w:ascii="SimHei" w:eastAsia="SimHei" w:hAnsi="SimHei" w:cs="SimHei"/>
          <w:spacing w:val="17"/>
          <w:position w:val="32"/>
          <w:sz w:val="44"/>
          <w:szCs w:val="44"/>
        </w:rPr>
        <w:t>药动学常用一室，二室模型，请分别描述其概念?双室模型如何分</w:t>
      </w:r>
    </w:p>
    <w:p>
      <w:pPr>
        <w:spacing w:line="222" w:lineRule="auto"/>
        <w:ind w:left="125"/>
        <w:rPr>
          <w:rFonts w:ascii="SimHei" w:eastAsia="SimHei" w:hAnsi="SimHei" w:cs="SimHei"/>
          <w:sz w:val="44"/>
          <w:szCs w:val="44"/>
        </w:rPr>
      </w:pPr>
      <w:r>
        <w:rPr>
          <w:rFonts w:ascii="SimHei" w:eastAsia="SimHei" w:hAnsi="SimHei" w:cs="SimHei"/>
          <w:spacing w:val="11"/>
          <w:sz w:val="44"/>
          <w:szCs w:val="44"/>
        </w:rPr>
        <w:t>“中央室”和“周边室”?</w:t>
      </w:r>
    </w:p>
    <w:p>
      <w:pPr>
        <w:pStyle w:val="BodyText"/>
        <w:spacing w:before="285" w:line="374" w:lineRule="auto"/>
        <w:ind w:left="95" w:right="91" w:firstLine="908"/>
        <w:rPr>
          <w:sz w:val="44"/>
          <w:szCs w:val="44"/>
        </w:rPr>
      </w:pPr>
      <w:r>
        <w:rPr>
          <w:spacing w:val="10"/>
          <w:sz w:val="44"/>
          <w:szCs w:val="44"/>
        </w:rPr>
        <w:t>(1)一室模型</w:t>
      </w:r>
      <w:r>
        <w:rPr>
          <w:spacing w:val="-50"/>
          <w:sz w:val="44"/>
          <w:szCs w:val="44"/>
        </w:rPr>
        <w:t xml:space="preserve"> </w:t>
      </w:r>
      <w:r>
        <w:rPr>
          <w:rFonts w:ascii="Times New Roman" w:eastAsia="Times New Roman" w:hAnsi="Times New Roman" w:cs="Times New Roman"/>
          <w:spacing w:val="10"/>
          <w:sz w:val="44"/>
          <w:szCs w:val="44"/>
        </w:rPr>
        <w:t>(</w:t>
      </w:r>
      <w:r>
        <w:rPr>
          <w:rFonts w:ascii="Times New Roman" w:eastAsia="Times New Roman" w:hAnsi="Times New Roman" w:cs="Times New Roman"/>
          <w:sz w:val="44"/>
          <w:szCs w:val="44"/>
        </w:rPr>
        <w:t>single</w:t>
      </w:r>
      <w:r>
        <w:rPr>
          <w:rFonts w:ascii="Times New Roman" w:eastAsia="Times New Roman" w:hAnsi="Times New Roman" w:cs="Times New Roman"/>
          <w:spacing w:val="10"/>
          <w:sz w:val="44"/>
          <w:szCs w:val="44"/>
        </w:rPr>
        <w:t xml:space="preserve">  </w:t>
      </w:r>
      <w:r>
        <w:rPr>
          <w:rFonts w:ascii="Times New Roman" w:eastAsia="Times New Roman" w:hAnsi="Times New Roman" w:cs="Times New Roman"/>
          <w:sz w:val="44"/>
          <w:szCs w:val="44"/>
        </w:rPr>
        <w:t>compartment</w:t>
      </w:r>
      <w:r>
        <w:rPr>
          <w:rFonts w:ascii="Times New Roman" w:eastAsia="Times New Roman" w:hAnsi="Times New Roman" w:cs="Times New Roman"/>
          <w:spacing w:val="10"/>
          <w:sz w:val="44"/>
          <w:szCs w:val="44"/>
        </w:rPr>
        <w:t xml:space="preserve">  </w:t>
      </w:r>
      <w:r>
        <w:rPr>
          <w:rFonts w:ascii="Times New Roman" w:eastAsia="Times New Roman" w:hAnsi="Times New Roman" w:cs="Times New Roman"/>
          <w:sz w:val="44"/>
          <w:szCs w:val="44"/>
        </w:rPr>
        <w:t>model</w:t>
      </w:r>
      <w:r>
        <w:rPr>
          <w:rFonts w:ascii="Times New Roman" w:eastAsia="Times New Roman" w:hAnsi="Times New Roman" w:cs="Times New Roman"/>
          <w:spacing w:val="10"/>
          <w:sz w:val="44"/>
          <w:szCs w:val="44"/>
        </w:rPr>
        <w:t xml:space="preserve">)    </w:t>
      </w:r>
      <w:r>
        <w:rPr>
          <w:spacing w:val="10"/>
          <w:sz w:val="44"/>
          <w:szCs w:val="44"/>
        </w:rPr>
        <w:t>药物进入</w:t>
      </w:r>
      <w:r>
        <w:rPr>
          <w:spacing w:val="9"/>
          <w:sz w:val="44"/>
          <w:szCs w:val="44"/>
        </w:rPr>
        <w:t>体内以后，能迅速想各</w:t>
      </w:r>
      <w:r>
        <w:rPr>
          <w:sz w:val="44"/>
          <w:szCs w:val="44"/>
        </w:rPr>
        <w:t xml:space="preserve"> </w:t>
      </w:r>
      <w:r>
        <w:rPr>
          <w:spacing w:val="5"/>
          <w:sz w:val="44"/>
          <w:szCs w:val="44"/>
        </w:rPr>
        <w:t>组织器官分布，以致药物能很快在血液与组织脏器之间达到运动态平衡的都属于</w:t>
      </w:r>
    </w:p>
    <w:p>
      <w:pPr>
        <w:pStyle w:val="BodyText"/>
        <w:spacing w:before="2" w:line="219" w:lineRule="auto"/>
        <w:ind w:left="95"/>
        <w:rPr>
          <w:sz w:val="44"/>
          <w:szCs w:val="44"/>
        </w:rPr>
      </w:pPr>
      <w:r>
        <w:rPr>
          <w:spacing w:val="2"/>
          <w:sz w:val="44"/>
          <w:szCs w:val="44"/>
        </w:rPr>
        <w:t>这种模型。</w:t>
      </w:r>
    </w:p>
    <w:p>
      <w:pPr>
        <w:pStyle w:val="BodyText"/>
        <w:spacing w:before="367" w:line="370" w:lineRule="auto"/>
        <w:ind w:left="95" w:right="50" w:firstLine="908"/>
        <w:rPr>
          <w:sz w:val="44"/>
          <w:szCs w:val="44"/>
        </w:rPr>
      </w:pPr>
      <w:r>
        <w:rPr>
          <w:spacing w:val="10"/>
          <w:sz w:val="44"/>
          <w:szCs w:val="44"/>
        </w:rPr>
        <w:t>(2)二室模型</w:t>
      </w:r>
      <w:r>
        <w:rPr>
          <w:spacing w:val="-75"/>
          <w:sz w:val="44"/>
          <w:szCs w:val="44"/>
        </w:rPr>
        <w:t xml:space="preserve"> </w:t>
      </w:r>
      <w:r>
        <w:rPr>
          <w:rFonts w:ascii="Times New Roman" w:eastAsia="Times New Roman" w:hAnsi="Times New Roman" w:cs="Times New Roman"/>
          <w:spacing w:val="10"/>
          <w:sz w:val="44"/>
          <w:szCs w:val="44"/>
        </w:rPr>
        <w:t>(</w:t>
      </w:r>
      <w:r>
        <w:rPr>
          <w:rFonts w:ascii="Times New Roman" w:eastAsia="Times New Roman" w:hAnsi="Times New Roman" w:cs="Times New Roman"/>
          <w:sz w:val="44"/>
          <w:szCs w:val="44"/>
        </w:rPr>
        <w:t>two</w:t>
      </w:r>
      <w:r>
        <w:rPr>
          <w:rFonts w:ascii="Times New Roman" w:eastAsia="Times New Roman" w:hAnsi="Times New Roman" w:cs="Times New Roman"/>
          <w:spacing w:val="10"/>
          <w:sz w:val="44"/>
          <w:szCs w:val="44"/>
        </w:rPr>
        <w:t xml:space="preserve">  </w:t>
      </w:r>
      <w:r>
        <w:rPr>
          <w:rFonts w:ascii="Times New Roman" w:eastAsia="Times New Roman" w:hAnsi="Times New Roman" w:cs="Times New Roman"/>
          <w:sz w:val="44"/>
          <w:szCs w:val="44"/>
        </w:rPr>
        <w:t>compartment</w:t>
      </w:r>
      <w:r>
        <w:rPr>
          <w:rFonts w:ascii="Times New Roman" w:eastAsia="Times New Roman" w:hAnsi="Times New Roman" w:cs="Times New Roman"/>
          <w:spacing w:val="10"/>
          <w:sz w:val="44"/>
          <w:szCs w:val="44"/>
        </w:rPr>
        <w:t xml:space="preserve">  </w:t>
      </w:r>
      <w:r>
        <w:rPr>
          <w:rFonts w:ascii="Times New Roman" w:eastAsia="Times New Roman" w:hAnsi="Times New Roman" w:cs="Times New Roman"/>
          <w:sz w:val="44"/>
          <w:szCs w:val="44"/>
        </w:rPr>
        <w:t>model</w:t>
      </w:r>
      <w:r>
        <w:rPr>
          <w:rFonts w:ascii="Times New Roman" w:eastAsia="Times New Roman" w:hAnsi="Times New Roman" w:cs="Times New Roman"/>
          <w:spacing w:val="10"/>
          <w:sz w:val="44"/>
          <w:szCs w:val="44"/>
        </w:rPr>
        <w:t xml:space="preserve">)    </w:t>
      </w:r>
      <w:r>
        <w:rPr>
          <w:spacing w:val="10"/>
          <w:sz w:val="44"/>
          <w:szCs w:val="44"/>
        </w:rPr>
        <w:t>药物进入体内后，能很快进入</w:t>
      </w:r>
      <w:r>
        <w:rPr>
          <w:spacing w:val="9"/>
          <w:sz w:val="44"/>
          <w:szCs w:val="44"/>
        </w:rPr>
        <w:t>机体</w:t>
      </w:r>
      <w:r>
        <w:rPr>
          <w:sz w:val="44"/>
          <w:szCs w:val="44"/>
        </w:rPr>
        <w:t xml:space="preserve"> </w:t>
      </w:r>
      <w:r>
        <w:rPr>
          <w:spacing w:val="4"/>
          <w:sz w:val="44"/>
          <w:szCs w:val="44"/>
        </w:rPr>
        <w:t>的某些部位，但对另一些部位，需要一段时间才能完成分布。从速度论的观点将</w:t>
      </w:r>
    </w:p>
    <w:p>
      <w:pPr>
        <w:pStyle w:val="BodyText"/>
        <w:spacing w:before="1" w:line="219" w:lineRule="auto"/>
        <w:ind w:left="95"/>
        <w:rPr>
          <w:sz w:val="44"/>
          <w:szCs w:val="44"/>
        </w:rPr>
      </w:pPr>
      <w:r>
        <w:rPr>
          <w:spacing w:val="-6"/>
          <w:sz w:val="44"/>
          <w:szCs w:val="44"/>
        </w:rPr>
        <w:t>机体划分为两个独立系统，即“二室模型”。</w:t>
      </w:r>
    </w:p>
    <w:p>
      <w:pPr>
        <w:pStyle w:val="BodyText"/>
        <w:spacing w:before="368" w:line="374" w:lineRule="auto"/>
        <w:ind w:left="95" w:right="128" w:firstLine="908"/>
        <w:rPr>
          <w:sz w:val="44"/>
          <w:szCs w:val="44"/>
        </w:rPr>
      </w:pPr>
      <w:r>
        <w:rPr>
          <w:spacing w:val="-6"/>
          <w:sz w:val="44"/>
          <w:szCs w:val="44"/>
        </w:rPr>
        <w:t>在二室模型中，</w:t>
      </w:r>
      <w:r>
        <w:rPr>
          <w:spacing w:val="127"/>
          <w:sz w:val="44"/>
          <w:szCs w:val="44"/>
        </w:rPr>
        <w:t xml:space="preserve"> </w:t>
      </w:r>
      <w:r>
        <w:rPr>
          <w:spacing w:val="-6"/>
          <w:sz w:val="44"/>
          <w:szCs w:val="44"/>
        </w:rPr>
        <w:t>一般将血液以及部分药物分布能瞬时</w:t>
      </w:r>
      <w:r>
        <w:rPr>
          <w:spacing w:val="-7"/>
          <w:sz w:val="44"/>
          <w:szCs w:val="44"/>
        </w:rPr>
        <w:t>达到与血液平衡的部分</w:t>
      </w:r>
      <w:r>
        <w:rPr>
          <w:sz w:val="44"/>
          <w:szCs w:val="44"/>
        </w:rPr>
        <w:t xml:space="preserve"> </w:t>
      </w:r>
      <w:r>
        <w:rPr>
          <w:spacing w:val="4"/>
          <w:sz w:val="44"/>
          <w:szCs w:val="44"/>
        </w:rPr>
        <w:t>划分为一个“隔室”,称为“中央室”;与中央室比较，将血液供应较少，</w:t>
      </w:r>
      <w:r>
        <w:rPr>
          <w:spacing w:val="3"/>
          <w:sz w:val="44"/>
          <w:szCs w:val="44"/>
        </w:rPr>
        <w:t>药物分</w:t>
      </w:r>
    </w:p>
    <w:p>
      <w:pPr>
        <w:pStyle w:val="BodyText"/>
        <w:spacing w:before="1" w:line="219" w:lineRule="auto"/>
        <w:ind w:left="95"/>
        <w:rPr>
          <w:sz w:val="44"/>
          <w:szCs w:val="44"/>
        </w:rPr>
      </w:pPr>
      <w:r>
        <w:rPr>
          <w:spacing w:val="2"/>
          <w:sz w:val="44"/>
          <w:szCs w:val="44"/>
        </w:rPr>
        <w:t>布达到与血液平衡时间较长的部分划分为“周边室”或称“外室”。</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143" w:line="213" w:lineRule="auto"/>
        <w:ind w:left="897"/>
        <w:outlineLvl w:val="1"/>
        <w:rPr>
          <w:rFonts w:ascii="SimHei" w:eastAsia="SimHei" w:hAnsi="SimHei" w:cs="SimHei"/>
          <w:sz w:val="44"/>
          <w:szCs w:val="44"/>
        </w:rPr>
      </w:pPr>
      <w:r>
        <w:rPr>
          <w:rFonts w:ascii="SimHei" w:eastAsia="SimHei" w:hAnsi="SimHei" w:cs="SimHei"/>
          <w:b/>
          <w:bCs/>
          <w:spacing w:val="6"/>
          <w:sz w:val="44"/>
          <w:szCs w:val="44"/>
        </w:rPr>
        <w:t>28.328.</w:t>
      </w:r>
      <w:r>
        <w:rPr>
          <w:rFonts w:ascii="SimHei" w:eastAsia="SimHei" w:hAnsi="SimHei" w:cs="SimHei"/>
          <w:spacing w:val="-100"/>
          <w:sz w:val="44"/>
          <w:szCs w:val="44"/>
        </w:rPr>
        <w:t xml:space="preserve"> </w:t>
      </w:r>
      <w:r>
        <w:rPr>
          <w:rFonts w:ascii="SimHei" w:eastAsia="SimHei" w:hAnsi="SimHei" w:cs="SimHei"/>
          <w:b/>
          <w:bCs/>
          <w:spacing w:val="6"/>
          <w:sz w:val="44"/>
          <w:szCs w:val="44"/>
        </w:rPr>
        <w:t>在动力学研究中，通常将药物体内转运的速度过程分为几种类型?</w:t>
      </w:r>
    </w:p>
    <w:p>
      <w:pPr>
        <w:pStyle w:val="BodyText"/>
        <w:spacing w:before="353" w:line="377" w:lineRule="auto"/>
        <w:ind w:left="95" w:right="62" w:firstLine="908"/>
        <w:rPr>
          <w:sz w:val="44"/>
          <w:szCs w:val="44"/>
        </w:rPr>
      </w:pPr>
      <w:r>
        <w:rPr>
          <w:spacing w:val="13"/>
          <w:sz w:val="44"/>
          <w:szCs w:val="44"/>
        </w:rPr>
        <w:t>(1)一级速度过程</w:t>
      </w:r>
      <w:r>
        <w:rPr>
          <w:rFonts w:ascii="Times New Roman" w:eastAsia="Times New Roman" w:hAnsi="Times New Roman" w:cs="Times New Roman"/>
          <w:spacing w:val="13"/>
          <w:sz w:val="44"/>
          <w:szCs w:val="44"/>
        </w:rPr>
        <w:t>(</w:t>
      </w:r>
      <w:r>
        <w:rPr>
          <w:rFonts w:ascii="Times New Roman" w:eastAsia="Times New Roman" w:hAnsi="Times New Roman" w:cs="Times New Roman"/>
          <w:sz w:val="44"/>
          <w:szCs w:val="44"/>
        </w:rPr>
        <w:t>first</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order</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processes</w:t>
      </w:r>
      <w:r>
        <w:rPr>
          <w:rFonts w:ascii="Times New Roman" w:eastAsia="Times New Roman" w:hAnsi="Times New Roman" w:cs="Times New Roman"/>
          <w:spacing w:val="13"/>
          <w:sz w:val="44"/>
          <w:szCs w:val="44"/>
        </w:rPr>
        <w:t xml:space="preserve">)   </w:t>
      </w:r>
      <w:r>
        <w:rPr>
          <w:spacing w:val="13"/>
          <w:sz w:val="44"/>
          <w:szCs w:val="44"/>
        </w:rPr>
        <w:t>一级速度过程系指药物在体内某部</w:t>
      </w:r>
      <w:r>
        <w:rPr>
          <w:spacing w:val="10"/>
          <w:sz w:val="44"/>
          <w:szCs w:val="44"/>
        </w:rPr>
        <w:t xml:space="preserve"> </w:t>
      </w:r>
      <w:r>
        <w:rPr>
          <w:spacing w:val="4"/>
          <w:sz w:val="44"/>
          <w:szCs w:val="44"/>
        </w:rPr>
        <w:t>位的转运速度与该部位的药量或血药浓度的一次方成正比的速度过程，称一级动</w:t>
      </w:r>
    </w:p>
    <w:p>
      <w:pPr>
        <w:pStyle w:val="BodyText"/>
        <w:spacing w:before="3" w:line="219" w:lineRule="auto"/>
        <w:ind w:left="95"/>
        <w:rPr>
          <w:sz w:val="44"/>
          <w:szCs w:val="44"/>
        </w:rPr>
      </w:pPr>
      <w:r>
        <w:rPr>
          <w:spacing w:val="-3"/>
          <w:sz w:val="44"/>
          <w:szCs w:val="44"/>
        </w:rPr>
        <w:t>力学过程。</w:t>
      </w:r>
    </w:p>
    <w:p>
      <w:pPr>
        <w:pStyle w:val="BodyText"/>
        <w:spacing w:before="370" w:line="874" w:lineRule="exact"/>
        <w:ind w:right="121"/>
        <w:jc w:val="right"/>
        <w:rPr>
          <w:sz w:val="44"/>
          <w:szCs w:val="44"/>
        </w:rPr>
      </w:pPr>
      <w:r>
        <w:rPr>
          <w:spacing w:val="4"/>
          <w:position w:val="32"/>
          <w:sz w:val="44"/>
          <w:szCs w:val="44"/>
        </w:rPr>
        <w:t>一级速度过程具有以下特点：①半衰期与剂量无关；②一次给药的血药浓度</w:t>
      </w:r>
    </w:p>
    <w:p>
      <w:pPr>
        <w:pStyle w:val="BodyText"/>
        <w:spacing w:before="2" w:line="217" w:lineRule="auto"/>
        <w:ind w:left="95"/>
        <w:rPr>
          <w:sz w:val="44"/>
          <w:szCs w:val="44"/>
        </w:rPr>
      </w:pPr>
      <w:r>
        <w:rPr>
          <w:spacing w:val="6"/>
          <w:sz w:val="44"/>
          <w:szCs w:val="44"/>
        </w:rPr>
        <w:t>-时间曲线下面积与剂量成正比；③一次给药情况下，尿排泄量与剂量成正比。</w:t>
      </w:r>
    </w:p>
    <w:p>
      <w:pPr>
        <w:pStyle w:val="BodyText"/>
        <w:spacing w:before="318" w:line="377" w:lineRule="auto"/>
        <w:ind w:left="95" w:right="95" w:firstLine="908"/>
        <w:rPr>
          <w:sz w:val="44"/>
          <w:szCs w:val="44"/>
        </w:rPr>
      </w:pPr>
      <w:r>
        <w:rPr>
          <w:spacing w:val="7"/>
          <w:sz w:val="44"/>
          <w:szCs w:val="44"/>
        </w:rPr>
        <w:t xml:space="preserve">(2)零级速度过程 </w:t>
      </w:r>
      <w:r>
        <w:rPr>
          <w:rFonts w:ascii="Times New Roman" w:eastAsia="Times New Roman" w:hAnsi="Times New Roman" w:cs="Times New Roman"/>
          <w:spacing w:val="7"/>
          <w:sz w:val="44"/>
          <w:szCs w:val="44"/>
        </w:rPr>
        <w:t>(</w:t>
      </w:r>
      <w:r>
        <w:rPr>
          <w:rFonts w:ascii="Times New Roman" w:eastAsia="Times New Roman" w:hAnsi="Times New Roman" w:cs="Times New Roman"/>
          <w:sz w:val="44"/>
          <w:szCs w:val="44"/>
        </w:rPr>
        <w:t>zero</w:t>
      </w:r>
      <w:r>
        <w:rPr>
          <w:rFonts w:ascii="Times New Roman" w:eastAsia="Times New Roman" w:hAnsi="Times New Roman" w:cs="Times New Roman"/>
          <w:spacing w:val="7"/>
          <w:sz w:val="44"/>
          <w:szCs w:val="44"/>
        </w:rPr>
        <w:t xml:space="preserve">   </w:t>
      </w:r>
      <w:r>
        <w:rPr>
          <w:rFonts w:ascii="Times New Roman" w:eastAsia="Times New Roman" w:hAnsi="Times New Roman" w:cs="Times New Roman"/>
          <w:sz w:val="44"/>
          <w:szCs w:val="44"/>
        </w:rPr>
        <w:t>order</w:t>
      </w:r>
      <w:r>
        <w:rPr>
          <w:rFonts w:ascii="Times New Roman" w:eastAsia="Times New Roman" w:hAnsi="Times New Roman" w:cs="Times New Roman"/>
          <w:spacing w:val="7"/>
          <w:sz w:val="44"/>
          <w:szCs w:val="44"/>
        </w:rPr>
        <w:t xml:space="preserve">   </w:t>
      </w:r>
      <w:r>
        <w:rPr>
          <w:rFonts w:ascii="Times New Roman" w:eastAsia="Times New Roman" w:hAnsi="Times New Roman" w:cs="Times New Roman"/>
          <w:sz w:val="44"/>
          <w:szCs w:val="44"/>
        </w:rPr>
        <w:t>processes</w:t>
      </w:r>
      <w:r>
        <w:rPr>
          <w:rFonts w:ascii="Times New Roman" w:eastAsia="Times New Roman" w:hAnsi="Times New Roman" w:cs="Times New Roman"/>
          <w:spacing w:val="7"/>
          <w:sz w:val="44"/>
          <w:szCs w:val="44"/>
        </w:rPr>
        <w:t xml:space="preserve">)    </w:t>
      </w:r>
      <w:r>
        <w:rPr>
          <w:spacing w:val="7"/>
          <w:sz w:val="44"/>
          <w:szCs w:val="44"/>
        </w:rPr>
        <w:t>零级速度过程系指药</w:t>
      </w:r>
      <w:r>
        <w:rPr>
          <w:spacing w:val="6"/>
          <w:sz w:val="44"/>
          <w:szCs w:val="44"/>
        </w:rPr>
        <w:t>物的转运速</w:t>
      </w:r>
      <w:r>
        <w:rPr>
          <w:sz w:val="44"/>
          <w:szCs w:val="44"/>
        </w:rPr>
        <w:t xml:space="preserve"> </w:t>
      </w:r>
      <w:r>
        <w:rPr>
          <w:spacing w:val="5"/>
          <w:sz w:val="44"/>
          <w:szCs w:val="44"/>
        </w:rPr>
        <w:t>度在任何时间都是恒定的，与药物量或浓度无关。</w:t>
      </w:r>
      <w:r>
        <w:rPr>
          <w:spacing w:val="4"/>
          <w:sz w:val="44"/>
          <w:szCs w:val="44"/>
        </w:rPr>
        <w:t>临床上恒速静滴的给药速率以</w:t>
      </w:r>
    </w:p>
    <w:p>
      <w:pPr>
        <w:pStyle w:val="BodyText"/>
        <w:spacing w:before="1" w:line="219" w:lineRule="auto"/>
        <w:ind w:left="95"/>
        <w:rPr>
          <w:sz w:val="44"/>
          <w:szCs w:val="44"/>
        </w:rPr>
      </w:pPr>
      <w:r>
        <w:rPr>
          <w:spacing w:val="7"/>
          <w:sz w:val="44"/>
          <w:szCs w:val="44"/>
        </w:rPr>
        <w:t>及控释制剂中药物释放速度均为零级速度过程，亦称零级动力学过程。</w:t>
      </w:r>
    </w:p>
    <w:p>
      <w:pPr>
        <w:spacing w:line="219" w:lineRule="auto"/>
        <w:rPr>
          <w:sz w:val="44"/>
          <w:szCs w:val="44"/>
        </w:rPr>
        <w:sectPr>
          <w:headerReference w:type="default" r:id="rId18"/>
          <w:pgSz w:w="22387" w:h="31680"/>
          <w:pgMar w:top="2033" w:right="3322" w:bottom="0" w:left="3271" w:header="2016" w:footer="0" w:gutter="0"/>
          <w:pgNumType w:start="15"/>
          <w:cols w:space="708"/>
        </w:sect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BodyText"/>
        <w:spacing w:before="140" w:line="373" w:lineRule="auto"/>
        <w:ind w:left="95" w:right="94" w:firstLine="943"/>
        <w:jc w:val="both"/>
        <w:rPr>
          <w:rFonts w:ascii="Times New Roman" w:eastAsia="Times New Roman" w:hAnsi="Times New Roman" w:cs="Times New Roman"/>
        </w:rPr>
      </w:pPr>
      <w:r>
        <w:rPr>
          <w:spacing w:val="-2"/>
        </w:rPr>
        <w:t>(3)非线性速度过程</w:t>
      </w:r>
      <w:r>
        <w:rPr>
          <w:spacing w:val="-54"/>
        </w:rPr>
        <w:t xml:space="preserve"> </w:t>
      </w:r>
      <w:r>
        <w:rPr>
          <w:spacing w:val="-2"/>
        </w:rPr>
        <w:t>(nonlinear processes)</w:t>
      </w:r>
      <w:r>
        <w:rPr>
          <w:spacing w:val="183"/>
        </w:rPr>
        <w:t xml:space="preserve"> </w:t>
      </w:r>
      <w:r>
        <w:rPr>
          <w:spacing w:val="-2"/>
        </w:rPr>
        <w:t>当药物的半衰期与剂量无关，血</w:t>
      </w:r>
      <w:r>
        <w:t xml:space="preserve"> </w:t>
      </w:r>
      <w:r>
        <w:rPr>
          <w:spacing w:val="21"/>
        </w:rPr>
        <w:t>药浓度-时间曲线下面积与剂量成正比时，其速度过程被称为线</w:t>
      </w:r>
      <w:r>
        <w:rPr>
          <w:spacing w:val="20"/>
        </w:rPr>
        <w:t>性速度过程。当</w:t>
      </w:r>
      <w:r>
        <w:t xml:space="preserve"> </w:t>
      </w:r>
      <w:r>
        <w:rPr>
          <w:spacing w:val="20"/>
        </w:rPr>
        <w:t>药物在体内动态变化过程不具有上述特征，其半衰期与剂量有关，血药浓度-时</w:t>
      </w:r>
      <w:r>
        <w:rPr>
          <w:spacing w:val="13"/>
        </w:rPr>
        <w:t xml:space="preserve"> </w:t>
      </w:r>
      <w:r>
        <w:rPr>
          <w:spacing w:val="14"/>
        </w:rPr>
        <w:t>间曲线下面积与剂量不成正比时，其速度过程被称为非线性速度过程。此时，药</w:t>
      </w:r>
      <w:r>
        <w:rPr>
          <w:spacing w:val="3"/>
        </w:rPr>
        <w:t xml:space="preserve"> </w:t>
      </w:r>
      <w:r>
        <w:rPr>
          <w:spacing w:val="17"/>
        </w:rPr>
        <w:t>物体内动态变化可以用</w:t>
      </w:r>
      <w:r>
        <w:rPr>
          <w:spacing w:val="70"/>
        </w:rPr>
        <w:t xml:space="preserve"> </w:t>
      </w:r>
      <w:r>
        <w:rPr>
          <w:rFonts w:ascii="Times New Roman" w:eastAsia="Times New Roman" w:hAnsi="Times New Roman" w:cs="Times New Roman"/>
        </w:rPr>
        <w:t>Michaels</w:t>
      </w:r>
      <w:r>
        <w:rPr>
          <w:rFonts w:ascii="Times New Roman" w:eastAsia="Times New Roman" w:hAnsi="Times New Roman" w:cs="Times New Roman"/>
          <w:spacing w:val="17"/>
        </w:rPr>
        <w:t>-</w:t>
      </w:r>
      <w:r>
        <w:rPr>
          <w:rFonts w:ascii="Times New Roman" w:eastAsia="Times New Roman" w:hAnsi="Times New Roman" w:cs="Times New Roman"/>
        </w:rPr>
        <w:t>Menten</w:t>
      </w:r>
      <w:r>
        <w:rPr>
          <w:rFonts w:ascii="Times New Roman" w:eastAsia="Times New Roman" w:hAnsi="Times New Roman" w:cs="Times New Roman"/>
          <w:spacing w:val="17"/>
        </w:rPr>
        <w:t xml:space="preserve">   </w:t>
      </w:r>
      <w:r>
        <w:rPr>
          <w:spacing w:val="17"/>
        </w:rPr>
        <w:t xml:space="preserve">方程描述，因而也称 </w:t>
      </w:r>
      <w:r>
        <w:rPr>
          <w:rFonts w:ascii="Times New Roman" w:eastAsia="Times New Roman" w:hAnsi="Times New Roman" w:cs="Times New Roman"/>
        </w:rPr>
        <w:t>Michaels</w:t>
      </w:r>
      <w:r>
        <w:rPr>
          <w:rFonts w:ascii="Times New Roman" w:eastAsia="Times New Roman" w:hAnsi="Times New Roman" w:cs="Times New Roman"/>
          <w:spacing w:val="17"/>
        </w:rPr>
        <w:t>-</w:t>
      </w:r>
      <w:r>
        <w:rPr>
          <w:rFonts w:ascii="Times New Roman" w:eastAsia="Times New Roman" w:hAnsi="Times New Roman" w:cs="Times New Roman"/>
        </w:rPr>
        <w:t>Menten</w:t>
      </w:r>
    </w:p>
    <w:p>
      <w:pPr>
        <w:pStyle w:val="BodyText"/>
        <w:spacing w:before="1" w:line="220" w:lineRule="auto"/>
        <w:ind w:left="95"/>
      </w:pPr>
      <w:r>
        <w:rPr>
          <w:spacing w:val="9"/>
        </w:rPr>
        <w:t>型速度过程或米氏动力学过程。</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pStyle w:val="BodyText"/>
        <w:spacing w:before="140" w:line="222" w:lineRule="auto"/>
        <w:ind w:left="871"/>
        <w:outlineLvl w:val="1"/>
        <w:rPr>
          <w:rFonts w:ascii="SimHei" w:eastAsia="SimHei" w:hAnsi="SimHei" w:cs="SimHei"/>
        </w:rPr>
      </w:pPr>
      <w:r>
        <w:rPr>
          <w:rFonts w:ascii="SimHei" w:eastAsia="SimHei" w:hAnsi="SimHei" w:cs="SimHei"/>
          <w:b/>
          <w:bCs/>
          <w:spacing w:val="6"/>
        </w:rPr>
        <w:t>29.329.</w:t>
      </w:r>
      <w:r>
        <w:rPr>
          <w:rFonts w:ascii="SimHei" w:eastAsia="SimHei" w:hAnsi="SimHei" w:cs="SimHei"/>
          <w:spacing w:val="-52"/>
        </w:rPr>
        <w:t xml:space="preserve"> </w:t>
      </w:r>
      <w:r>
        <w:rPr>
          <w:rFonts w:ascii="SimHei" w:eastAsia="SimHei" w:hAnsi="SimHei" w:cs="SimHei"/>
          <w:b/>
          <w:bCs/>
          <w:spacing w:val="6"/>
        </w:rPr>
        <w:t>何谓生物半衰期</w:t>
      </w:r>
      <w:r>
        <w:rPr>
          <w:rFonts w:ascii="SimHei" w:eastAsia="SimHei" w:hAnsi="SimHei" w:cs="SimHei"/>
          <w:spacing w:val="6"/>
        </w:rPr>
        <w:t xml:space="preserve"> </w:t>
      </w:r>
      <w:r>
        <w:rPr>
          <w:b/>
          <w:bCs/>
          <w:spacing w:val="6"/>
        </w:rPr>
        <w:t>(</w:t>
      </w:r>
      <w:r>
        <w:rPr>
          <w:b/>
          <w:bCs/>
        </w:rPr>
        <w:t>tb</w:t>
      </w:r>
      <w:r>
        <w:rPr>
          <w:b/>
          <w:bCs/>
          <w:spacing w:val="6"/>
        </w:rPr>
        <w:t>)?</w:t>
      </w:r>
      <w:r>
        <w:rPr>
          <w:spacing w:val="99"/>
        </w:rPr>
        <w:t xml:space="preserve">  </w:t>
      </w:r>
      <w:r>
        <w:rPr>
          <w:rFonts w:ascii="SimHei" w:eastAsia="SimHei" w:hAnsi="SimHei" w:cs="SimHei"/>
          <w:b/>
          <w:bCs/>
          <w:spacing w:val="6"/>
        </w:rPr>
        <w:t>何谓表观分布容积?</w:t>
      </w:r>
    </w:p>
    <w:p>
      <w:pPr>
        <w:pStyle w:val="BodyText"/>
        <w:spacing w:before="351" w:line="889" w:lineRule="exact"/>
        <w:ind w:right="92"/>
        <w:jc w:val="right"/>
      </w:pPr>
      <w:r>
        <w:rPr>
          <w:spacing w:val="17"/>
          <w:position w:val="35"/>
        </w:rPr>
        <w:t>生物半衰期</w:t>
      </w:r>
      <w:r>
        <w:rPr>
          <w:spacing w:val="-24"/>
          <w:position w:val="35"/>
        </w:rPr>
        <w:t xml:space="preserve"> </w:t>
      </w:r>
      <w:r>
        <w:rPr>
          <w:rFonts w:ascii="Times New Roman" w:eastAsia="Times New Roman" w:hAnsi="Times New Roman" w:cs="Times New Roman"/>
          <w:spacing w:val="17"/>
          <w:position w:val="35"/>
        </w:rPr>
        <w:t>(</w:t>
      </w:r>
      <w:r>
        <w:rPr>
          <w:rFonts w:ascii="Times New Roman" w:eastAsia="Times New Roman" w:hAnsi="Times New Roman" w:cs="Times New Roman"/>
          <w:position w:val="35"/>
        </w:rPr>
        <w:t>biological</w:t>
      </w:r>
      <w:r>
        <w:rPr>
          <w:rFonts w:ascii="Times New Roman" w:eastAsia="Times New Roman" w:hAnsi="Times New Roman" w:cs="Times New Roman"/>
          <w:spacing w:val="17"/>
          <w:position w:val="35"/>
        </w:rPr>
        <w:t xml:space="preserve">    </w:t>
      </w:r>
      <w:r>
        <w:rPr>
          <w:rFonts w:ascii="Times New Roman" w:eastAsia="Times New Roman" w:hAnsi="Times New Roman" w:cs="Times New Roman"/>
          <w:position w:val="35"/>
        </w:rPr>
        <w:t>half</w:t>
      </w:r>
      <w:r>
        <w:rPr>
          <w:rFonts w:ascii="Times New Roman" w:eastAsia="Times New Roman" w:hAnsi="Times New Roman" w:cs="Times New Roman"/>
          <w:spacing w:val="17"/>
          <w:position w:val="35"/>
        </w:rPr>
        <w:t>-</w:t>
      </w:r>
      <w:r>
        <w:rPr>
          <w:rFonts w:ascii="Times New Roman" w:eastAsia="Times New Roman" w:hAnsi="Times New Roman" w:cs="Times New Roman"/>
          <w:position w:val="35"/>
        </w:rPr>
        <w:t>life</w:t>
      </w:r>
      <w:r>
        <w:rPr>
          <w:rFonts w:ascii="Times New Roman" w:eastAsia="Times New Roman" w:hAnsi="Times New Roman" w:cs="Times New Roman"/>
          <w:spacing w:val="17"/>
          <w:position w:val="35"/>
        </w:rPr>
        <w:t xml:space="preserve">)  </w:t>
      </w:r>
      <w:r>
        <w:rPr>
          <w:spacing w:val="17"/>
          <w:position w:val="35"/>
        </w:rPr>
        <w:t>是指药物在体内的量或血药浓度消除一半</w:t>
      </w:r>
    </w:p>
    <w:p>
      <w:pPr>
        <w:pStyle w:val="BodyText"/>
        <w:spacing w:before="1" w:line="220" w:lineRule="auto"/>
        <w:ind w:left="95"/>
      </w:pPr>
      <w:r>
        <w:rPr>
          <w:spacing w:val="17"/>
        </w:rPr>
        <w:t>所需要的时间。生物半衰期是衡量一种药物从体</w:t>
      </w:r>
      <w:r>
        <w:rPr>
          <w:spacing w:val="16"/>
        </w:rPr>
        <w:t>内消除快慢的指标。</w:t>
      </w:r>
    </w:p>
    <w:p>
      <w:pPr>
        <w:pStyle w:val="BodyText"/>
        <w:spacing w:before="330" w:line="382" w:lineRule="auto"/>
        <w:ind w:left="95" w:right="77" w:firstLine="943"/>
      </w:pPr>
      <w:r>
        <w:rPr>
          <w:spacing w:val="16"/>
        </w:rPr>
        <w:t xml:space="preserve">表观分布容积 </w:t>
      </w:r>
      <w:r>
        <w:rPr>
          <w:rFonts w:ascii="Times New Roman" w:eastAsia="Times New Roman" w:hAnsi="Times New Roman" w:cs="Times New Roman"/>
          <w:spacing w:val="16"/>
        </w:rPr>
        <w:t>(</w:t>
      </w:r>
      <w:r>
        <w:rPr>
          <w:rFonts w:ascii="Times New Roman" w:eastAsia="Times New Roman" w:hAnsi="Times New Roman" w:cs="Times New Roman"/>
        </w:rPr>
        <w:t>apparent</w:t>
      </w:r>
      <w:r>
        <w:rPr>
          <w:rFonts w:ascii="Times New Roman" w:eastAsia="Times New Roman" w:hAnsi="Times New Roman" w:cs="Times New Roman"/>
          <w:spacing w:val="16"/>
        </w:rPr>
        <w:t xml:space="preserve">  </w:t>
      </w:r>
      <w:r>
        <w:rPr>
          <w:rFonts w:ascii="Times New Roman" w:eastAsia="Times New Roman" w:hAnsi="Times New Roman" w:cs="Times New Roman"/>
        </w:rPr>
        <w:t>volume</w:t>
      </w:r>
      <w:r>
        <w:rPr>
          <w:rFonts w:ascii="Times New Roman" w:eastAsia="Times New Roman" w:hAnsi="Times New Roman" w:cs="Times New Roman"/>
          <w:spacing w:val="16"/>
        </w:rPr>
        <w:t xml:space="preserve">  </w:t>
      </w:r>
      <w:r>
        <w:rPr>
          <w:rFonts w:ascii="Times New Roman" w:eastAsia="Times New Roman" w:hAnsi="Times New Roman" w:cs="Times New Roman"/>
        </w:rPr>
        <w:t>of</w:t>
      </w:r>
      <w:r>
        <w:rPr>
          <w:rFonts w:ascii="Times New Roman" w:eastAsia="Times New Roman" w:hAnsi="Times New Roman" w:cs="Times New Roman"/>
          <w:spacing w:val="16"/>
        </w:rPr>
        <w:t xml:space="preserve">  </w:t>
      </w:r>
      <w:r>
        <w:rPr>
          <w:rFonts w:ascii="Times New Roman" w:eastAsia="Times New Roman" w:hAnsi="Times New Roman" w:cs="Times New Roman"/>
        </w:rPr>
        <w:t>distribution</w:t>
      </w:r>
      <w:r>
        <w:rPr>
          <w:rFonts w:ascii="Times New Roman" w:eastAsia="Times New Roman" w:hAnsi="Times New Roman" w:cs="Times New Roman"/>
          <w:spacing w:val="16"/>
        </w:rPr>
        <w:t xml:space="preserve">)  </w:t>
      </w:r>
      <w:r>
        <w:rPr>
          <w:spacing w:val="16"/>
        </w:rPr>
        <w:t>是体内药量与血药浓度间相</w:t>
      </w:r>
      <w:r>
        <w:t xml:space="preserve"> </w:t>
      </w:r>
      <w:r>
        <w:rPr>
          <w:spacing w:val="20"/>
        </w:rPr>
        <w:t xml:space="preserve">互关系的一个比例常数，用 </w:t>
      </w:r>
      <w:r>
        <w:rPr>
          <w:rFonts w:ascii="Times New Roman" w:eastAsia="Times New Roman" w:hAnsi="Times New Roman" w:cs="Times New Roman"/>
          <w:spacing w:val="20"/>
        </w:rPr>
        <w:t>V</w:t>
      </w:r>
      <w:r>
        <w:rPr>
          <w:rFonts w:ascii="Times New Roman" w:eastAsia="Times New Roman" w:hAnsi="Times New Roman" w:cs="Times New Roman"/>
          <w:spacing w:val="82"/>
        </w:rPr>
        <w:t xml:space="preserve"> </w:t>
      </w:r>
      <w:r>
        <w:rPr>
          <w:spacing w:val="20"/>
        </w:rPr>
        <w:t>表示。它可以设想为体内的药物按血浆浓度分布</w:t>
      </w:r>
    </w:p>
    <w:p>
      <w:pPr>
        <w:pStyle w:val="BodyText"/>
        <w:spacing w:line="221" w:lineRule="auto"/>
        <w:ind w:left="95"/>
      </w:pPr>
      <w:r>
        <w:rPr>
          <w:spacing w:val="9"/>
        </w:rPr>
        <w:t>时，所需要体液的理论容积。</w:t>
      </w: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140" w:line="223" w:lineRule="auto"/>
        <w:ind w:left="871"/>
        <w:outlineLvl w:val="1"/>
        <w:rPr>
          <w:rFonts w:ascii="SimHei" w:eastAsia="SimHei" w:hAnsi="SimHei" w:cs="SimHei"/>
          <w:sz w:val="43"/>
          <w:szCs w:val="43"/>
        </w:rPr>
      </w:pPr>
      <w:r>
        <w:rPr>
          <w:rFonts w:ascii="SimHei" w:eastAsia="SimHei" w:hAnsi="SimHei" w:cs="SimHei"/>
          <w:b/>
          <w:bCs/>
          <w:spacing w:val="10"/>
          <w:sz w:val="43"/>
          <w:szCs w:val="43"/>
        </w:rPr>
        <w:t>30.330.</w:t>
      </w:r>
      <w:r>
        <w:rPr>
          <w:rFonts w:ascii="SimHei" w:eastAsia="SimHei" w:hAnsi="SimHei" w:cs="SimHei"/>
          <w:spacing w:val="-60"/>
          <w:sz w:val="43"/>
          <w:szCs w:val="43"/>
        </w:rPr>
        <w:t xml:space="preserve"> </w:t>
      </w:r>
      <w:r>
        <w:rPr>
          <w:rFonts w:ascii="SimHei" w:eastAsia="SimHei" w:hAnsi="SimHei" w:cs="SimHei"/>
          <w:b/>
          <w:bCs/>
          <w:spacing w:val="10"/>
          <w:sz w:val="43"/>
          <w:szCs w:val="43"/>
        </w:rPr>
        <w:t>何谓稳态血药浓度?</w:t>
      </w:r>
    </w:p>
    <w:p>
      <w:pPr>
        <w:rPr>
          <w:rFonts w:ascii="Arial"/>
          <w:sz w:val="21"/>
        </w:rPr>
      </w:pPr>
    </w:p>
    <w:p>
      <w:pPr>
        <w:pStyle w:val="BodyText"/>
        <w:spacing w:before="141" w:line="375" w:lineRule="auto"/>
        <w:ind w:left="95" w:right="69" w:firstLine="943"/>
        <w:jc w:val="both"/>
      </w:pPr>
      <w:r>
        <w:rPr>
          <w:spacing w:val="5"/>
        </w:rPr>
        <w:t>在多剂量给药时，按一定剂量、</w:t>
      </w:r>
      <w:r>
        <w:rPr>
          <w:spacing w:val="113"/>
        </w:rPr>
        <w:t xml:space="preserve"> </w:t>
      </w:r>
      <w:r>
        <w:rPr>
          <w:spacing w:val="5"/>
        </w:rPr>
        <w:t>一定给要间隔，多次重复给药，随着给药次</w:t>
      </w:r>
      <w:r>
        <w:t xml:space="preserve"> </w:t>
      </w:r>
      <w:r>
        <w:rPr>
          <w:spacing w:val="17"/>
        </w:rPr>
        <w:t>数</w:t>
      </w:r>
      <w:r>
        <w:rPr>
          <w:rFonts w:ascii="Times New Roman" w:eastAsia="Times New Roman" w:hAnsi="Times New Roman" w:cs="Times New Roman"/>
          <w:spacing w:val="17"/>
        </w:rPr>
        <w:t>n</w:t>
      </w:r>
      <w:r>
        <w:rPr>
          <w:rFonts w:ascii="Times New Roman" w:eastAsia="Times New Roman" w:hAnsi="Times New Roman" w:cs="Times New Roman"/>
          <w:spacing w:val="77"/>
        </w:rPr>
        <w:t xml:space="preserve"> </w:t>
      </w:r>
      <w:r>
        <w:rPr>
          <w:spacing w:val="17"/>
        </w:rPr>
        <w:t>的增大，血药浓度不断增加，当</w:t>
      </w:r>
      <w:r>
        <w:rPr>
          <w:rFonts w:ascii="Times New Roman" w:eastAsia="Times New Roman" w:hAnsi="Times New Roman" w:cs="Times New Roman"/>
          <w:spacing w:val="17"/>
        </w:rPr>
        <w:t>n</w:t>
      </w:r>
      <w:r>
        <w:rPr>
          <w:rFonts w:ascii="Times New Roman" w:eastAsia="Times New Roman" w:hAnsi="Times New Roman" w:cs="Times New Roman"/>
          <w:spacing w:val="42"/>
        </w:rPr>
        <w:t xml:space="preserve"> </w:t>
      </w:r>
      <w:r>
        <w:rPr>
          <w:spacing w:val="17"/>
        </w:rPr>
        <w:t>充分大时，血药浓</w:t>
      </w:r>
      <w:r>
        <w:rPr>
          <w:spacing w:val="16"/>
        </w:rPr>
        <w:t>度不再升高，随每次给</w:t>
      </w:r>
      <w:r>
        <w:t xml:space="preserve"> </w:t>
      </w:r>
      <w:r>
        <w:rPr>
          <w:spacing w:val="14"/>
        </w:rPr>
        <w:t>药作周期性变化。此时药物进入体内的速率等于从体内消除的速率，这是的血药</w:t>
      </w:r>
    </w:p>
    <w:p>
      <w:pPr>
        <w:pStyle w:val="BodyText"/>
        <w:spacing w:before="1" w:line="220" w:lineRule="auto"/>
        <w:ind w:left="95"/>
      </w:pPr>
      <w:r>
        <w:rPr>
          <w:spacing w:val="14"/>
        </w:rPr>
        <w:t>浓度称为稳态血药浓度，或称坪浓度。</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140" w:line="223" w:lineRule="auto"/>
        <w:ind w:left="871"/>
        <w:outlineLvl w:val="1"/>
        <w:rPr>
          <w:rFonts w:ascii="SimHei" w:eastAsia="SimHei" w:hAnsi="SimHei" w:cs="SimHei"/>
          <w:sz w:val="43"/>
          <w:szCs w:val="43"/>
        </w:rPr>
      </w:pPr>
      <w:r>
        <w:rPr>
          <w:rFonts w:ascii="SimHei" w:eastAsia="SimHei" w:hAnsi="SimHei" w:cs="SimHei"/>
          <w:b/>
          <w:bCs/>
          <w:spacing w:val="9"/>
          <w:sz w:val="43"/>
          <w:szCs w:val="43"/>
        </w:rPr>
        <w:t>31.331.</w:t>
      </w:r>
      <w:r>
        <w:rPr>
          <w:rFonts w:ascii="SimHei" w:eastAsia="SimHei" w:hAnsi="SimHei" w:cs="SimHei"/>
          <w:spacing w:val="-39"/>
          <w:sz w:val="43"/>
          <w:szCs w:val="43"/>
        </w:rPr>
        <w:t xml:space="preserve"> </w:t>
      </w:r>
      <w:r>
        <w:rPr>
          <w:rFonts w:ascii="SimHei" w:eastAsia="SimHei" w:hAnsi="SimHei" w:cs="SimHei"/>
          <w:b/>
          <w:bCs/>
          <w:spacing w:val="9"/>
          <w:sz w:val="43"/>
          <w:szCs w:val="43"/>
        </w:rPr>
        <w:t>何谓首剂量与维持剂量?</w:t>
      </w:r>
    </w:p>
    <w:p>
      <w:pPr>
        <w:spacing w:line="244" w:lineRule="auto"/>
        <w:rPr>
          <w:rFonts w:ascii="Arial"/>
          <w:sz w:val="21"/>
        </w:rPr>
      </w:pPr>
    </w:p>
    <w:p>
      <w:pPr>
        <w:pStyle w:val="BodyText"/>
        <w:spacing w:before="140" w:line="375" w:lineRule="auto"/>
        <w:ind w:left="95" w:right="82" w:firstLine="943"/>
      </w:pPr>
      <w:r>
        <w:rPr>
          <w:spacing w:val="15"/>
        </w:rPr>
        <w:t>重复给药时，在开始用药至达稳态需要一段</w:t>
      </w:r>
      <w:r>
        <w:rPr>
          <w:spacing w:val="14"/>
        </w:rPr>
        <w:t>较长的时间。因此，为尽快达到</w:t>
      </w:r>
      <w:r>
        <w:t xml:space="preserve"> </w:t>
      </w:r>
      <w:r>
        <w:rPr>
          <w:spacing w:val="14"/>
        </w:rPr>
        <w:t>有效治疗目的，通常首次剂量增大，使其很快达到有效治疗血药浓度，以后再按</w:t>
      </w:r>
    </w:p>
    <w:p>
      <w:pPr>
        <w:pStyle w:val="BodyText"/>
        <w:spacing w:before="2" w:line="219" w:lineRule="auto"/>
        <w:ind w:left="95"/>
      </w:pPr>
      <w:r>
        <w:rPr>
          <w:spacing w:val="17"/>
        </w:rPr>
        <w:t>给药周期给以维持剂量，使血药浓度维持在一定</w:t>
      </w:r>
      <w:r>
        <w:rPr>
          <w:spacing w:val="16"/>
        </w:rPr>
        <w:t>有效治疗浓度范围。</w:t>
      </w:r>
    </w:p>
    <w:p>
      <w:pPr>
        <w:pStyle w:val="BodyText"/>
        <w:spacing w:before="370" w:line="220" w:lineRule="auto"/>
        <w:ind w:left="1038"/>
      </w:pPr>
      <w:r>
        <w:rPr>
          <w:spacing w:val="16"/>
        </w:rPr>
        <w:t>首次给以的较大剂量，称为负荷剂量或冲击量，亦称首剂量。</w:t>
      </w:r>
    </w:p>
    <w:p>
      <w:pPr>
        <w:spacing w:line="263" w:lineRule="auto"/>
        <w:rPr>
          <w:rFonts w:ascii="Arial"/>
          <w:sz w:val="21"/>
        </w:rPr>
      </w:pPr>
    </w:p>
    <w:p>
      <w:pPr>
        <w:pStyle w:val="BodyText"/>
        <w:spacing w:before="141" w:line="848" w:lineRule="exact"/>
        <w:ind w:right="78"/>
        <w:jc w:val="right"/>
      </w:pPr>
      <w:r>
        <w:rPr>
          <w:spacing w:val="15"/>
          <w:position w:val="31"/>
        </w:rPr>
        <w:t>维持剂量是在负荷剂量之后，按给药周期给以用来</w:t>
      </w:r>
      <w:r>
        <w:rPr>
          <w:spacing w:val="14"/>
          <w:position w:val="31"/>
        </w:rPr>
        <w:t>维持有效血药浓度水平的</w:t>
      </w:r>
    </w:p>
    <w:p>
      <w:pPr>
        <w:pStyle w:val="BodyText"/>
        <w:spacing w:before="2" w:line="219" w:lineRule="auto"/>
        <w:ind w:left="95"/>
      </w:pPr>
      <w:r>
        <w:rPr>
          <w:spacing w:val="10"/>
        </w:rPr>
        <w:t>剂量。</w:t>
      </w:r>
    </w:p>
    <w:p>
      <w:pPr>
        <w:spacing w:line="269" w:lineRule="auto"/>
        <w:rPr>
          <w:rFonts w:ascii="Arial"/>
          <w:sz w:val="21"/>
        </w:rPr>
      </w:pPr>
    </w:p>
    <w:p>
      <w:pPr>
        <w:spacing w:line="269" w:lineRule="auto"/>
        <w:rPr>
          <w:rFonts w:ascii="Arial"/>
          <w:sz w:val="21"/>
        </w:rPr>
      </w:pPr>
    </w:p>
    <w:p>
      <w:pPr>
        <w:spacing w:line="269" w:lineRule="auto"/>
        <w:rPr>
          <w:rFonts w:ascii="Arial"/>
          <w:sz w:val="21"/>
        </w:rPr>
        <w:sectPr>
          <w:headerReference w:type="default" r:id="rId19"/>
          <w:pgSz w:w="22387" w:h="31680"/>
          <w:pgMar w:top="2033" w:right="3322" w:bottom="0" w:left="3271" w:header="2016" w:footer="0" w:gutter="0"/>
          <w:pgNumType w:start="16"/>
          <w:cols w:space="708"/>
        </w:sectPr>
      </w:pPr>
    </w:p>
    <w:p>
      <w:pPr>
        <w:spacing w:line="270" w:lineRule="auto"/>
        <w:rPr>
          <w:rFonts w:ascii="Arial"/>
          <w:sz w:val="21"/>
        </w:rPr>
      </w:pPr>
    </w:p>
    <w:p>
      <w:pPr>
        <w:spacing w:before="140" w:line="221" w:lineRule="auto"/>
        <w:ind w:left="871"/>
        <w:outlineLvl w:val="1"/>
        <w:rPr>
          <w:rFonts w:ascii="SimHei" w:eastAsia="SimHei" w:hAnsi="SimHei" w:cs="SimHei"/>
          <w:sz w:val="43"/>
          <w:szCs w:val="43"/>
        </w:rPr>
      </w:pPr>
      <w:r>
        <w:rPr>
          <w:rFonts w:ascii="SimHei" w:eastAsia="SimHei" w:hAnsi="SimHei" w:cs="SimHei"/>
          <w:b/>
          <w:bCs/>
          <w:spacing w:val="21"/>
          <w:sz w:val="43"/>
          <w:szCs w:val="43"/>
        </w:rPr>
        <w:t>32.332.</w:t>
      </w:r>
      <w:r>
        <w:rPr>
          <w:rFonts w:ascii="SimHei" w:eastAsia="SimHei" w:hAnsi="SimHei" w:cs="SimHei"/>
          <w:spacing w:val="-60"/>
          <w:sz w:val="43"/>
          <w:szCs w:val="43"/>
        </w:rPr>
        <w:t xml:space="preserve"> </w:t>
      </w:r>
      <w:r>
        <w:rPr>
          <w:rFonts w:ascii="SimHei" w:eastAsia="SimHei" w:hAnsi="SimHei" w:cs="SimHei"/>
          <w:b/>
          <w:bCs/>
          <w:spacing w:val="21"/>
          <w:sz w:val="43"/>
          <w:szCs w:val="43"/>
        </w:rPr>
        <w:t>非线性动力学定义?出现非线性动力学的可</w:t>
      </w:r>
      <w:r>
        <w:rPr>
          <w:rFonts w:ascii="SimHei" w:eastAsia="SimHei" w:hAnsi="SimHei" w:cs="SimHei"/>
          <w:b/>
          <w:bCs/>
          <w:spacing w:val="20"/>
          <w:sz w:val="43"/>
          <w:szCs w:val="43"/>
        </w:rPr>
        <w:t>能原因?</w:t>
      </w:r>
    </w:p>
    <w:p>
      <w:pPr>
        <w:spacing w:line="221" w:lineRule="auto"/>
        <w:rPr>
          <w:rFonts w:ascii="SimHei" w:eastAsia="SimHei" w:hAnsi="SimHei" w:cs="SimHei"/>
          <w:sz w:val="43"/>
          <w:szCs w:val="43"/>
        </w:rPr>
        <w:sectPr>
          <w:headerReference w:type="default" r:id="rId20"/>
          <w:type w:val="nextPage"/>
          <w:pgSz w:w="22387" w:h="31680"/>
          <w:pgMar w:top="2033" w:right="3322" w:bottom="0" w:left="3271" w:header="2016" w:footer="0" w:gutter="0"/>
          <w:pgNumType w:start="17"/>
          <w:cols w:space="708"/>
          <w:titlePg w:val="0"/>
        </w:sectPr>
      </w:pPr>
    </w:p>
    <w:p>
      <w:pPr>
        <w:spacing w:line="248" w:lineRule="auto"/>
        <w:rPr>
          <w:rFonts w:ascii="Arial"/>
          <w:sz w:val="21"/>
        </w:rPr>
      </w:pPr>
      <w:r>
        <w:drawing>
          <wp:anchor distT="0" distB="0" distL="0" distR="0" simplePos="0" relativeHeight="251658240" behindDoc="0" locked="0" layoutInCell="0" allowOverlap="1">
            <wp:simplePos x="0" y="0"/>
            <wp:positionH relativeFrom="page">
              <wp:posOffset>2719898</wp:posOffset>
            </wp:positionH>
            <wp:positionV relativeFrom="page">
              <wp:posOffset>13165118</wp:posOffset>
            </wp:positionV>
            <wp:extent cx="1797116" cy="101179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1"/>
                    <a:stretch>
                      <a:fillRect/>
                    </a:stretch>
                  </pic:blipFill>
                  <pic:spPr>
                    <a:xfrm>
                      <a:off x="0" y="0"/>
                      <a:ext cx="1797116" cy="1011792"/>
                    </a:xfrm>
                    <a:prstGeom prst="rect">
                      <a:avLst/>
                    </a:prstGeom>
                  </pic:spPr>
                </pic:pic>
              </a:graphicData>
            </a:graphic>
          </wp:anchor>
        </w:drawing>
      </w:r>
    </w:p>
    <w:p>
      <w:pPr>
        <w:spacing w:line="248" w:lineRule="auto"/>
        <w:rPr>
          <w:rFonts w:ascii="Arial"/>
          <w:sz w:val="21"/>
        </w:rPr>
      </w:pPr>
    </w:p>
    <w:p>
      <w:pPr>
        <w:spacing w:line="248" w:lineRule="auto"/>
        <w:rPr>
          <w:rFonts w:ascii="Arial"/>
          <w:sz w:val="21"/>
        </w:rPr>
      </w:pPr>
    </w:p>
    <w:p>
      <w:pPr>
        <w:pStyle w:val="BodyText"/>
        <w:spacing w:before="143" w:line="865" w:lineRule="exact"/>
        <w:ind w:right="117"/>
        <w:jc w:val="right"/>
        <w:rPr>
          <w:sz w:val="44"/>
          <w:szCs w:val="44"/>
        </w:rPr>
      </w:pPr>
      <w:r>
        <w:rPr>
          <w:spacing w:val="4"/>
          <w:position w:val="31"/>
          <w:sz w:val="44"/>
          <w:szCs w:val="44"/>
        </w:rPr>
        <w:t>有些药物的体内过程，不能用一级速度过程或线性过程表示，呈与线性动力</w:t>
      </w:r>
    </w:p>
    <w:p>
      <w:pPr>
        <w:pStyle w:val="BodyText"/>
        <w:spacing w:before="1" w:line="223" w:lineRule="auto"/>
        <w:ind w:left="112"/>
        <w:rPr>
          <w:sz w:val="44"/>
          <w:szCs w:val="44"/>
        </w:rPr>
      </w:pPr>
      <w:r>
        <w:rPr>
          <w:spacing w:val="7"/>
          <w:sz w:val="44"/>
          <w:szCs w:val="44"/>
        </w:rPr>
        <w:t>学不同的药物动力学特征。这种药物动力学特征称为非线性药物动</w:t>
      </w:r>
      <w:r>
        <w:rPr>
          <w:spacing w:val="6"/>
          <w:sz w:val="44"/>
          <w:szCs w:val="44"/>
        </w:rPr>
        <w:t>力学。</w:t>
      </w:r>
    </w:p>
    <w:p>
      <w:pPr>
        <w:pStyle w:val="BodyText"/>
        <w:spacing w:before="352" w:line="369" w:lineRule="auto"/>
        <w:ind w:left="147" w:right="41" w:firstLine="908"/>
        <w:rPr>
          <w:sz w:val="44"/>
          <w:szCs w:val="44"/>
        </w:rPr>
      </w:pPr>
      <w:r>
        <w:rPr>
          <w:spacing w:val="4"/>
          <w:sz w:val="44"/>
          <w:szCs w:val="44"/>
        </w:rPr>
        <w:t>在多数情况下，涉及容量限制过程的药物均可显</w:t>
      </w:r>
      <w:r>
        <w:rPr>
          <w:spacing w:val="3"/>
          <w:sz w:val="44"/>
          <w:szCs w:val="44"/>
        </w:rPr>
        <w:t>示非线性性质。药物代谢酶</w:t>
      </w:r>
      <w:r>
        <w:rPr>
          <w:sz w:val="44"/>
          <w:szCs w:val="44"/>
        </w:rPr>
        <w:t xml:space="preserve"> </w:t>
      </w:r>
      <w:r>
        <w:rPr>
          <w:spacing w:val="4"/>
          <w:sz w:val="44"/>
          <w:szCs w:val="44"/>
        </w:rPr>
        <w:t>以及药物转运过程中涉及的载体系统均呈现一定的容量限制</w:t>
      </w:r>
      <w:r>
        <w:rPr>
          <w:spacing w:val="3"/>
          <w:sz w:val="44"/>
          <w:szCs w:val="44"/>
        </w:rPr>
        <w:t>性，这种容量限制性</w:t>
      </w:r>
      <w:r>
        <w:rPr>
          <w:sz w:val="44"/>
          <w:szCs w:val="44"/>
        </w:rPr>
        <w:t xml:space="preserve"> </w:t>
      </w:r>
      <w:r>
        <w:rPr>
          <w:spacing w:val="6"/>
          <w:sz w:val="44"/>
          <w:szCs w:val="44"/>
        </w:rPr>
        <w:t>来自代谢酶及载体系统的饱和性。通常体内酶活性以及载体数量均有一定限度，</w:t>
      </w:r>
      <w:r>
        <w:rPr>
          <w:spacing w:val="13"/>
          <w:sz w:val="44"/>
          <w:szCs w:val="44"/>
        </w:rPr>
        <w:t xml:space="preserve"> </w:t>
      </w:r>
      <w:r>
        <w:rPr>
          <w:spacing w:val="4"/>
          <w:sz w:val="44"/>
          <w:szCs w:val="44"/>
        </w:rPr>
        <w:t>当给药剂量及其所产生的体内浓度超过一定的限度时，酶的催化能力和载体转运</w:t>
      </w:r>
    </w:p>
    <w:p>
      <w:pPr>
        <w:pStyle w:val="BodyText"/>
        <w:spacing w:before="1" w:line="222" w:lineRule="auto"/>
        <w:ind w:left="155"/>
        <w:rPr>
          <w:sz w:val="44"/>
          <w:szCs w:val="44"/>
        </w:rPr>
      </w:pPr>
      <w:r>
        <w:rPr>
          <w:spacing w:val="23"/>
          <w:sz w:val="44"/>
          <w:szCs w:val="44"/>
        </w:rPr>
        <w:t>能力即达到饱和，故其动力学呈现明显的剂量(浓度)依赖性。</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4" w:line="217" w:lineRule="auto"/>
        <w:ind w:left="873"/>
        <w:rPr>
          <w:rFonts w:ascii="SimHei" w:eastAsia="SimHei" w:hAnsi="SimHei" w:cs="SimHei"/>
          <w:sz w:val="44"/>
          <w:szCs w:val="44"/>
        </w:rPr>
      </w:pPr>
      <w:r>
        <w:rPr>
          <w:rFonts w:ascii="SimHei" w:eastAsia="SimHei" w:hAnsi="SimHei" w:cs="SimHei"/>
          <w:spacing w:val="12"/>
          <w:sz w:val="44"/>
          <w:szCs w:val="44"/>
        </w:rPr>
        <w:t>33.333.</w:t>
      </w:r>
      <w:r>
        <w:rPr>
          <w:rFonts w:ascii="SimHei" w:eastAsia="SimHei" w:hAnsi="SimHei" w:cs="SimHei"/>
          <w:spacing w:val="-116"/>
          <w:sz w:val="44"/>
          <w:szCs w:val="44"/>
        </w:rPr>
        <w:t xml:space="preserve"> </w:t>
      </w:r>
      <w:r>
        <w:rPr>
          <w:rFonts w:ascii="SimHei" w:eastAsia="SimHei" w:hAnsi="SimHei" w:cs="SimHei"/>
          <w:spacing w:val="12"/>
          <w:sz w:val="44"/>
          <w:szCs w:val="44"/>
        </w:rPr>
        <w:t>非线性动力学特征的药物，其体内体内过程具</w:t>
      </w:r>
      <w:r>
        <w:rPr>
          <w:rFonts w:ascii="SimHei" w:eastAsia="SimHei" w:hAnsi="SimHei" w:cs="SimHei"/>
          <w:spacing w:val="11"/>
          <w:sz w:val="44"/>
          <w:szCs w:val="44"/>
        </w:rPr>
        <w:t>有那些特点?</w:t>
      </w:r>
    </w:p>
    <w:p>
      <w:pPr>
        <w:spacing w:line="268" w:lineRule="auto"/>
        <w:rPr>
          <w:rFonts w:ascii="Arial"/>
          <w:sz w:val="21"/>
        </w:rPr>
      </w:pPr>
    </w:p>
    <w:p>
      <w:pPr>
        <w:pStyle w:val="BodyText"/>
        <w:spacing w:before="144" w:line="864" w:lineRule="exact"/>
        <w:ind w:left="1072"/>
        <w:rPr>
          <w:sz w:val="44"/>
          <w:szCs w:val="44"/>
        </w:rPr>
      </w:pPr>
      <w:r>
        <w:rPr>
          <w:spacing w:val="4"/>
          <w:position w:val="31"/>
          <w:sz w:val="44"/>
          <w:szCs w:val="44"/>
        </w:rPr>
        <w:t>呈现非线性动力学的药物，其体内过程具有以下特点：</w:t>
      </w:r>
    </w:p>
    <w:p>
      <w:pPr>
        <w:pStyle w:val="BodyText"/>
        <w:spacing w:before="2" w:line="222" w:lineRule="auto"/>
        <w:ind w:left="1055"/>
        <w:rPr>
          <w:sz w:val="44"/>
          <w:szCs w:val="44"/>
        </w:rPr>
      </w:pPr>
      <w:r>
        <w:rPr>
          <w:spacing w:val="4"/>
          <w:sz w:val="44"/>
          <w:szCs w:val="44"/>
        </w:rPr>
        <w:t>(1)血药浓度和</w:t>
      </w:r>
      <w:r>
        <w:rPr>
          <w:spacing w:val="-116"/>
          <w:sz w:val="44"/>
          <w:szCs w:val="44"/>
        </w:rPr>
        <w:t xml:space="preserve"> </w:t>
      </w:r>
      <w:r>
        <w:rPr>
          <w:rFonts w:ascii="Times New Roman" w:eastAsia="Times New Roman" w:hAnsi="Times New Roman" w:cs="Times New Roman"/>
          <w:sz w:val="44"/>
          <w:szCs w:val="44"/>
        </w:rPr>
        <w:t>AUC</w:t>
      </w:r>
      <w:r>
        <w:rPr>
          <w:rFonts w:ascii="Times New Roman" w:eastAsia="Times New Roman" w:hAnsi="Times New Roman" w:cs="Times New Roman"/>
          <w:spacing w:val="4"/>
          <w:sz w:val="44"/>
          <w:szCs w:val="44"/>
        </w:rPr>
        <w:t xml:space="preserve"> </w:t>
      </w:r>
      <w:r>
        <w:rPr>
          <w:spacing w:val="4"/>
          <w:sz w:val="44"/>
          <w:szCs w:val="44"/>
        </w:rPr>
        <w:t>与剂量不成正比。</w:t>
      </w:r>
    </w:p>
    <w:p>
      <w:pPr>
        <w:pStyle w:val="BodyText"/>
        <w:spacing w:before="353" w:line="890" w:lineRule="exact"/>
        <w:ind w:left="1055"/>
        <w:rPr>
          <w:sz w:val="44"/>
          <w:szCs w:val="44"/>
        </w:rPr>
      </w:pPr>
      <w:r>
        <w:rPr>
          <w:spacing w:val="7"/>
          <w:position w:val="33"/>
          <w:sz w:val="44"/>
          <w:szCs w:val="44"/>
        </w:rPr>
        <w:t>(2)药物的消除不呈现一级动力学特征，即消除动力学是非线性的。</w:t>
      </w:r>
    </w:p>
    <w:p>
      <w:pPr>
        <w:pStyle w:val="BodyText"/>
        <w:spacing w:before="2" w:line="222" w:lineRule="auto"/>
        <w:ind w:left="1055"/>
        <w:rPr>
          <w:sz w:val="44"/>
          <w:szCs w:val="44"/>
        </w:rPr>
      </w:pPr>
      <w:r>
        <w:rPr>
          <w:spacing w:val="4"/>
          <w:sz w:val="44"/>
          <w:szCs w:val="44"/>
        </w:rPr>
        <w:t>(3)当剂量增加时，消除半衰期延长。</w:t>
      </w:r>
    </w:p>
    <w:p>
      <w:pPr>
        <w:pStyle w:val="BodyText"/>
        <w:spacing w:before="335" w:line="873" w:lineRule="exact"/>
        <w:ind w:left="1055"/>
        <w:rPr>
          <w:sz w:val="44"/>
          <w:szCs w:val="44"/>
        </w:rPr>
      </w:pPr>
      <w:r>
        <w:rPr>
          <w:spacing w:val="6"/>
          <w:position w:val="31"/>
          <w:sz w:val="44"/>
          <w:szCs w:val="44"/>
        </w:rPr>
        <w:t>(4)其它药物可能与其竞争酶或载体系统，影响其动力学过程。</w:t>
      </w:r>
    </w:p>
    <w:p>
      <w:pPr>
        <w:pStyle w:val="BodyText"/>
        <w:spacing w:before="2" w:line="222" w:lineRule="auto"/>
        <w:ind w:left="1047"/>
        <w:rPr>
          <w:sz w:val="44"/>
          <w:szCs w:val="44"/>
        </w:rPr>
      </w:pPr>
      <w:r>
        <w:rPr>
          <w:spacing w:val="5"/>
          <w:sz w:val="44"/>
          <w:szCs w:val="44"/>
        </w:rPr>
        <w:t>(5)药物代谢物的组成比例可能由于剂量变化而变化。</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BodyText"/>
        <w:spacing w:before="143" w:line="369" w:lineRule="auto"/>
        <w:ind w:left="147" w:right="82" w:firstLine="718"/>
        <w:jc w:val="both"/>
        <w:rPr>
          <w:rFonts w:ascii="SimHei" w:eastAsia="SimHei" w:hAnsi="SimHei" w:cs="SimHei"/>
          <w:sz w:val="44"/>
          <w:szCs w:val="44"/>
        </w:rPr>
      </w:pPr>
      <w:r>
        <w:rPr>
          <w:rFonts w:ascii="SimHei" w:eastAsia="SimHei" w:hAnsi="SimHei" w:cs="SimHei"/>
          <w:spacing w:val="15"/>
          <w:sz w:val="44"/>
          <w:szCs w:val="44"/>
        </w:rPr>
        <w:t>34.334.</w:t>
      </w:r>
      <w:r>
        <w:rPr>
          <w:rFonts w:ascii="SimHei" w:eastAsia="SimHei" w:hAnsi="SimHei" w:cs="SimHei"/>
          <w:spacing w:val="-108"/>
          <w:sz w:val="44"/>
          <w:szCs w:val="44"/>
        </w:rPr>
        <w:t xml:space="preserve"> </w:t>
      </w:r>
      <w:r>
        <w:rPr>
          <w:rFonts w:ascii="SimHei" w:eastAsia="SimHei" w:hAnsi="SimHei" w:cs="SimHei"/>
          <w:spacing w:val="15"/>
          <w:sz w:val="44"/>
          <w:szCs w:val="44"/>
        </w:rPr>
        <w:t>统计矩的原理已普遍应用于药</w:t>
      </w:r>
      <w:r>
        <w:rPr>
          <w:rFonts w:ascii="SimHei" w:eastAsia="SimHei" w:hAnsi="SimHei" w:cs="SimHei"/>
          <w:spacing w:val="14"/>
          <w:sz w:val="44"/>
          <w:szCs w:val="44"/>
        </w:rPr>
        <w:t>动学，常用到</w:t>
      </w:r>
      <w:r>
        <w:rPr>
          <w:rFonts w:ascii="SimHei" w:eastAsia="SimHei" w:hAnsi="SimHei" w:cs="SimHei"/>
          <w:spacing w:val="-66"/>
          <w:sz w:val="44"/>
          <w:szCs w:val="44"/>
        </w:rPr>
        <w:t xml:space="preserve"> </w:t>
      </w:r>
      <w:r>
        <w:rPr>
          <w:spacing w:val="14"/>
          <w:sz w:val="44"/>
          <w:szCs w:val="44"/>
        </w:rPr>
        <w:t>“</w:t>
      </w:r>
      <w:r>
        <w:rPr>
          <w:sz w:val="44"/>
          <w:szCs w:val="44"/>
        </w:rPr>
        <w:t>MRT</w:t>
      </w:r>
      <w:r>
        <w:rPr>
          <w:spacing w:val="14"/>
          <w:sz w:val="44"/>
          <w:szCs w:val="44"/>
        </w:rPr>
        <w:t>”</w:t>
      </w:r>
      <w:r>
        <w:rPr>
          <w:spacing w:val="216"/>
          <w:sz w:val="44"/>
          <w:szCs w:val="44"/>
        </w:rPr>
        <w:t xml:space="preserve"> </w:t>
      </w:r>
      <w:r>
        <w:rPr>
          <w:rFonts w:ascii="SimHei" w:eastAsia="SimHei" w:hAnsi="SimHei" w:cs="SimHei"/>
          <w:spacing w:val="14"/>
          <w:sz w:val="44"/>
          <w:szCs w:val="44"/>
        </w:rPr>
        <w:t>代表什么意</w:t>
      </w:r>
      <w:r>
        <w:rPr>
          <w:rFonts w:ascii="SimHei" w:eastAsia="SimHei" w:hAnsi="SimHei" w:cs="SimHei"/>
          <w:sz w:val="44"/>
          <w:szCs w:val="44"/>
        </w:rPr>
        <w:t xml:space="preserve"> </w:t>
      </w:r>
      <w:r>
        <w:rPr>
          <w:rFonts w:ascii="SimHei" w:eastAsia="SimHei" w:hAnsi="SimHei" w:cs="SimHei"/>
          <w:spacing w:val="31"/>
          <w:sz w:val="44"/>
          <w:szCs w:val="44"/>
        </w:rPr>
        <w:t>思?在正态分布累计曲线，对数正态分布累积曲线和静脉注射后药时曲线(呈</w:t>
      </w:r>
    </w:p>
    <w:p>
      <w:pPr>
        <w:spacing w:before="1" w:line="217" w:lineRule="auto"/>
        <w:ind w:left="138"/>
        <w:rPr>
          <w:rFonts w:ascii="SimHei" w:eastAsia="SimHei" w:hAnsi="SimHei" w:cs="SimHei"/>
          <w:sz w:val="44"/>
          <w:szCs w:val="44"/>
        </w:rPr>
      </w:pPr>
      <w:r>
        <w:rPr>
          <w:rFonts w:ascii="SimHei" w:eastAsia="SimHei" w:hAnsi="SimHei" w:cs="SimHei"/>
          <w:spacing w:val="23"/>
          <w:sz w:val="44"/>
          <w:szCs w:val="44"/>
        </w:rPr>
        <w:t>单指数方程特征)时，平均发生在何处?</w:t>
      </w:r>
    </w:p>
    <w:p>
      <w:pPr>
        <w:pStyle w:val="BodyText"/>
        <w:spacing w:before="353" w:line="217" w:lineRule="auto"/>
        <w:ind w:left="969"/>
        <w:rPr>
          <w:sz w:val="44"/>
          <w:szCs w:val="44"/>
        </w:rPr>
      </w:pPr>
      <w:r>
        <w:rPr>
          <w:rFonts w:ascii="Times New Roman" w:eastAsia="Times New Roman" w:hAnsi="Times New Roman" w:cs="Times New Roman"/>
          <w:sz w:val="44"/>
          <w:szCs w:val="44"/>
        </w:rPr>
        <w:t>MRT</w:t>
      </w:r>
      <w:r>
        <w:rPr>
          <w:rFonts w:ascii="Times New Roman" w:eastAsia="Times New Roman" w:hAnsi="Times New Roman" w:cs="Times New Roman"/>
          <w:spacing w:val="32"/>
          <w:sz w:val="44"/>
          <w:szCs w:val="44"/>
        </w:rPr>
        <w:t xml:space="preserve"> </w:t>
      </w:r>
      <w:r>
        <w:rPr>
          <w:spacing w:val="13"/>
          <w:sz w:val="44"/>
          <w:szCs w:val="44"/>
        </w:rPr>
        <w:t>即平均滞留时间</w:t>
      </w:r>
      <w:r>
        <w:rPr>
          <w:spacing w:val="-48"/>
          <w:sz w:val="44"/>
          <w:szCs w:val="44"/>
        </w:rPr>
        <w:t xml:space="preserve"> </w:t>
      </w:r>
      <w:r>
        <w:rPr>
          <w:rFonts w:ascii="Times New Roman" w:eastAsia="Times New Roman" w:hAnsi="Times New Roman" w:cs="Times New Roman"/>
          <w:spacing w:val="13"/>
          <w:sz w:val="44"/>
          <w:szCs w:val="44"/>
        </w:rPr>
        <w:t>(</w:t>
      </w:r>
      <w:r>
        <w:rPr>
          <w:rFonts w:ascii="Times New Roman" w:eastAsia="Times New Roman" w:hAnsi="Times New Roman" w:cs="Times New Roman"/>
          <w:sz w:val="44"/>
          <w:szCs w:val="44"/>
        </w:rPr>
        <w:t>mean</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residence</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time</w:t>
      </w:r>
      <w:r>
        <w:rPr>
          <w:rFonts w:ascii="Times New Roman" w:eastAsia="Times New Roman" w:hAnsi="Times New Roman" w:cs="Times New Roman"/>
          <w:spacing w:val="13"/>
          <w:sz w:val="44"/>
          <w:szCs w:val="44"/>
        </w:rPr>
        <w:t>,</w:t>
      </w:r>
      <w:r>
        <w:rPr>
          <w:rFonts w:ascii="Times New Roman" w:eastAsia="Times New Roman" w:hAnsi="Times New Roman" w:cs="Times New Roman"/>
          <w:sz w:val="44"/>
          <w:szCs w:val="44"/>
        </w:rPr>
        <w:t>MRT</w:t>
      </w:r>
      <w:r>
        <w:rPr>
          <w:rFonts w:ascii="Times New Roman" w:eastAsia="Times New Roman" w:hAnsi="Times New Roman" w:cs="Times New Roman"/>
          <w:spacing w:val="13"/>
          <w:sz w:val="44"/>
          <w:szCs w:val="44"/>
        </w:rPr>
        <w:t xml:space="preserve">), </w:t>
      </w:r>
      <w:r>
        <w:rPr>
          <w:spacing w:val="13"/>
          <w:sz w:val="44"/>
          <w:szCs w:val="44"/>
        </w:rPr>
        <w:t>被定义为</w:t>
      </w: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BodyText"/>
        <w:spacing w:before="144" w:line="224" w:lineRule="auto"/>
        <w:ind w:left="4378"/>
        <w:rPr>
          <w:sz w:val="44"/>
          <w:szCs w:val="44"/>
        </w:rPr>
      </w:pPr>
      <w:r>
        <w:rPr>
          <w:spacing w:val="6"/>
          <w:sz w:val="44"/>
          <w:szCs w:val="44"/>
        </w:rPr>
        <w:t>即药时曲线的一阶矩与药时曲线的零阶矩的比值。</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43" w:line="372" w:lineRule="auto"/>
        <w:ind w:left="155" w:right="101" w:firstLine="899"/>
        <w:jc w:val="both"/>
        <w:rPr>
          <w:sz w:val="44"/>
          <w:szCs w:val="44"/>
        </w:rPr>
      </w:pPr>
      <w:r>
        <w:rPr>
          <w:spacing w:val="18"/>
          <w:sz w:val="44"/>
          <w:szCs w:val="44"/>
        </w:rPr>
        <w:t>理论上，正态分布的累积曲线，平均发生在样品总</w:t>
      </w:r>
      <w:r>
        <w:rPr>
          <w:spacing w:val="17"/>
          <w:sz w:val="44"/>
          <w:szCs w:val="44"/>
        </w:rPr>
        <w:t xml:space="preserve">体的50%处，对数正态 </w:t>
      </w:r>
      <w:r>
        <w:rPr>
          <w:spacing w:val="10"/>
          <w:sz w:val="44"/>
          <w:szCs w:val="44"/>
        </w:rPr>
        <w:t>分布的累积曲线，则在63.2%处。静脉注射后药时曲线呈单指数项方程特征情况</w:t>
      </w:r>
    </w:p>
    <w:p>
      <w:pPr>
        <w:pStyle w:val="BodyText"/>
        <w:spacing w:before="2" w:line="222" w:lineRule="auto"/>
        <w:ind w:left="190"/>
        <w:rPr>
          <w:sz w:val="44"/>
          <w:szCs w:val="44"/>
        </w:rPr>
      </w:pPr>
      <w:r>
        <w:rPr>
          <w:spacing w:val="7"/>
          <w:sz w:val="44"/>
          <w:szCs w:val="44"/>
        </w:rPr>
        <w:t>下，</w:t>
      </w:r>
      <w:r>
        <w:rPr>
          <w:sz w:val="44"/>
          <w:szCs w:val="44"/>
        </w:rPr>
        <w:t>MRT</w:t>
      </w:r>
      <w:r>
        <w:rPr>
          <w:spacing w:val="5"/>
          <w:sz w:val="44"/>
          <w:szCs w:val="44"/>
        </w:rPr>
        <w:t xml:space="preserve">  </w:t>
      </w:r>
      <w:r>
        <w:rPr>
          <w:spacing w:val="7"/>
          <w:sz w:val="44"/>
          <w:szCs w:val="44"/>
        </w:rPr>
        <w:t>代表了所应用剂量被各种过程消除63.2%的时间。</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sectPr>
          <w:headerReference w:type="default" r:id="rId22"/>
          <w:pgSz w:w="22387" w:h="31680"/>
          <w:pgMar w:top="2042" w:right="3296" w:bottom="0" w:left="3271" w:header="2024" w:footer="0" w:gutter="0"/>
          <w:pgNumType w:start="18"/>
          <w:cols w:space="708"/>
        </w:sectPr>
      </w:pPr>
    </w:p>
    <w:p>
      <w:pPr>
        <w:spacing w:before="143" w:line="225" w:lineRule="auto"/>
        <w:ind w:left="891"/>
        <w:rPr>
          <w:rFonts w:ascii="SimHei" w:eastAsia="SimHei" w:hAnsi="SimHei" w:cs="SimHei"/>
          <w:sz w:val="44"/>
          <w:szCs w:val="44"/>
        </w:rPr>
      </w:pPr>
      <w:r>
        <w:rPr>
          <w:rFonts w:ascii="SimHei" w:eastAsia="SimHei" w:hAnsi="SimHei" w:cs="SimHei"/>
          <w:spacing w:val="10"/>
          <w:sz w:val="44"/>
          <w:szCs w:val="44"/>
        </w:rPr>
        <w:t>35.335.简述治疗药物监测的概念。</w:t>
      </w:r>
    </w:p>
    <w:p>
      <w:pPr>
        <w:pStyle w:val="BodyText"/>
        <w:spacing w:before="357" w:line="883" w:lineRule="exact"/>
        <w:ind w:right="102"/>
        <w:jc w:val="right"/>
        <w:rPr>
          <w:sz w:val="44"/>
          <w:szCs w:val="44"/>
        </w:rPr>
      </w:pPr>
      <w:r>
        <w:rPr>
          <w:spacing w:val="4"/>
          <w:position w:val="32"/>
          <w:sz w:val="44"/>
          <w:szCs w:val="44"/>
        </w:rPr>
        <w:t>治疗药物监测是以药物动力学与药效动力学理论为指导，借助现代先进分析</w:t>
      </w:r>
    </w:p>
    <w:p>
      <w:pPr>
        <w:pStyle w:val="BodyText"/>
        <w:spacing w:before="2" w:line="222" w:lineRule="auto"/>
        <w:ind w:left="138"/>
        <w:rPr>
          <w:sz w:val="44"/>
          <w:szCs w:val="44"/>
        </w:rPr>
      </w:pPr>
      <w:r>
        <w:rPr>
          <w:spacing w:val="5"/>
          <w:sz w:val="44"/>
          <w:szCs w:val="44"/>
        </w:rPr>
        <w:t>技术与电子计算机手段，通过对患者血液或其他体液中药物浓度检测，</w:t>
      </w:r>
      <w:r>
        <w:rPr>
          <w:spacing w:val="4"/>
          <w:sz w:val="44"/>
          <w:szCs w:val="44"/>
        </w:rPr>
        <w:t>利用药代</w:t>
      </w:r>
    </w:p>
    <w:p>
      <w:pPr>
        <w:spacing w:line="222" w:lineRule="auto"/>
        <w:rPr>
          <w:sz w:val="44"/>
          <w:szCs w:val="44"/>
        </w:rPr>
        <w:sectPr>
          <w:headerReference w:type="default" r:id="rId23"/>
          <w:type w:val="nextPage"/>
          <w:pgSz w:w="22387" w:h="31680"/>
          <w:pgMar w:top="2042" w:right="3296" w:bottom="0" w:left="3271" w:header="2024" w:footer="0" w:gutter="0"/>
          <w:pgNumType w:start="19"/>
          <w:cols w:space="708"/>
          <w:titlePg w:val="0"/>
        </w:sect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43" w:line="359" w:lineRule="auto"/>
        <w:ind w:left="103" w:right="126"/>
        <w:jc w:val="both"/>
        <w:rPr>
          <w:sz w:val="44"/>
          <w:szCs w:val="44"/>
        </w:rPr>
      </w:pPr>
      <w:r>
        <w:rPr>
          <w:spacing w:val="5"/>
          <w:sz w:val="44"/>
          <w:szCs w:val="44"/>
        </w:rPr>
        <w:t>动力学参数和公式，协助临床医师使给药方案个</w:t>
      </w:r>
      <w:r>
        <w:rPr>
          <w:spacing w:val="4"/>
          <w:sz w:val="44"/>
          <w:szCs w:val="44"/>
        </w:rPr>
        <w:t>体化，以提高疗效，避免或减少</w:t>
      </w:r>
      <w:r>
        <w:rPr>
          <w:sz w:val="44"/>
          <w:szCs w:val="44"/>
        </w:rPr>
        <w:t xml:space="preserve"> </w:t>
      </w:r>
      <w:r>
        <w:rPr>
          <w:spacing w:val="4"/>
          <w:sz w:val="44"/>
          <w:szCs w:val="44"/>
        </w:rPr>
        <w:t>毒副反应，达到最佳治疗效果。同时为药物过量中毒的诊断和处理提供重要的实</w:t>
      </w:r>
    </w:p>
    <w:p>
      <w:pPr>
        <w:pStyle w:val="BodyText"/>
        <w:spacing w:line="219" w:lineRule="auto"/>
        <w:ind w:left="103"/>
        <w:rPr>
          <w:sz w:val="44"/>
          <w:szCs w:val="44"/>
        </w:rPr>
      </w:pPr>
      <w:r>
        <w:rPr>
          <w:spacing w:val="-3"/>
          <w:sz w:val="44"/>
          <w:szCs w:val="44"/>
        </w:rPr>
        <w:t>验室依据。</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43" w:line="221" w:lineRule="auto"/>
        <w:ind w:left="880"/>
        <w:outlineLvl w:val="1"/>
        <w:rPr>
          <w:rFonts w:ascii="SimHei" w:eastAsia="SimHei" w:hAnsi="SimHei" w:cs="SimHei"/>
          <w:sz w:val="44"/>
          <w:szCs w:val="44"/>
        </w:rPr>
      </w:pPr>
      <w:r>
        <w:rPr>
          <w:rFonts w:ascii="SimHei" w:eastAsia="SimHei" w:hAnsi="SimHei" w:cs="SimHei"/>
          <w:b/>
          <w:bCs/>
          <w:spacing w:val="5"/>
          <w:sz w:val="44"/>
          <w:szCs w:val="44"/>
        </w:rPr>
        <w:t>36.336.</w:t>
      </w:r>
      <w:r>
        <w:rPr>
          <w:rFonts w:ascii="SimHei" w:eastAsia="SimHei" w:hAnsi="SimHei" w:cs="SimHei"/>
          <w:spacing w:val="-85"/>
          <w:sz w:val="44"/>
          <w:szCs w:val="44"/>
        </w:rPr>
        <w:t xml:space="preserve"> </w:t>
      </w:r>
      <w:r>
        <w:rPr>
          <w:rFonts w:ascii="SimHei" w:eastAsia="SimHei" w:hAnsi="SimHei" w:cs="SimHei"/>
          <w:b/>
          <w:bCs/>
          <w:spacing w:val="5"/>
          <w:sz w:val="44"/>
          <w:szCs w:val="44"/>
        </w:rPr>
        <w:t>群体药物动力学的定义与研究目的是什么?</w:t>
      </w:r>
    </w:p>
    <w:p>
      <w:pPr>
        <w:pStyle w:val="BodyText"/>
        <w:spacing w:before="339" w:line="377" w:lineRule="auto"/>
        <w:ind w:left="103" w:right="105" w:firstLine="908"/>
        <w:rPr>
          <w:sz w:val="44"/>
          <w:szCs w:val="44"/>
        </w:rPr>
      </w:pPr>
      <w:r>
        <w:rPr>
          <w:spacing w:val="11"/>
          <w:sz w:val="44"/>
          <w:szCs w:val="44"/>
        </w:rPr>
        <w:t>群体药物动力学</w:t>
      </w:r>
      <w:r>
        <w:rPr>
          <w:spacing w:val="-28"/>
          <w:sz w:val="44"/>
          <w:szCs w:val="44"/>
        </w:rPr>
        <w:t xml:space="preserve"> </w:t>
      </w:r>
      <w:r>
        <w:rPr>
          <w:rFonts w:ascii="Times New Roman" w:eastAsia="Times New Roman" w:hAnsi="Times New Roman" w:cs="Times New Roman"/>
          <w:spacing w:val="11"/>
          <w:sz w:val="44"/>
          <w:szCs w:val="44"/>
        </w:rPr>
        <w:t>(</w:t>
      </w:r>
      <w:r>
        <w:rPr>
          <w:rFonts w:ascii="Times New Roman" w:eastAsia="Times New Roman" w:hAnsi="Times New Roman" w:cs="Times New Roman"/>
          <w:sz w:val="44"/>
          <w:szCs w:val="44"/>
        </w:rPr>
        <w:t>population</w:t>
      </w:r>
      <w:r>
        <w:rPr>
          <w:rFonts w:ascii="Times New Roman" w:eastAsia="Times New Roman" w:hAnsi="Times New Roman" w:cs="Times New Roman"/>
          <w:spacing w:val="11"/>
          <w:sz w:val="44"/>
          <w:szCs w:val="44"/>
        </w:rPr>
        <w:t xml:space="preserve">       </w:t>
      </w:r>
      <w:r>
        <w:rPr>
          <w:rFonts w:ascii="Times New Roman" w:eastAsia="Times New Roman" w:hAnsi="Times New Roman" w:cs="Times New Roman"/>
          <w:sz w:val="44"/>
          <w:szCs w:val="44"/>
        </w:rPr>
        <w:t>pharmacokinetics</w:t>
      </w:r>
      <w:r>
        <w:rPr>
          <w:rFonts w:ascii="Times New Roman" w:eastAsia="Times New Roman" w:hAnsi="Times New Roman" w:cs="Times New Roman"/>
          <w:spacing w:val="11"/>
          <w:sz w:val="44"/>
          <w:szCs w:val="44"/>
        </w:rPr>
        <w:t>,</w:t>
      </w:r>
      <w:r>
        <w:rPr>
          <w:rFonts w:ascii="Times New Roman" w:eastAsia="Times New Roman" w:hAnsi="Times New Roman" w:cs="Times New Roman"/>
          <w:sz w:val="44"/>
          <w:szCs w:val="44"/>
        </w:rPr>
        <w:t>PPK</w:t>
      </w:r>
      <w:r>
        <w:rPr>
          <w:rFonts w:ascii="Times New Roman" w:eastAsia="Times New Roman" w:hAnsi="Times New Roman" w:cs="Times New Roman"/>
          <w:spacing w:val="11"/>
          <w:sz w:val="44"/>
          <w:szCs w:val="44"/>
        </w:rPr>
        <w:t>)</w:t>
      </w:r>
      <w:r>
        <w:rPr>
          <w:rFonts w:ascii="Times New Roman" w:eastAsia="Times New Roman" w:hAnsi="Times New Roman" w:cs="Times New Roman"/>
          <w:spacing w:val="80"/>
          <w:sz w:val="44"/>
          <w:szCs w:val="44"/>
        </w:rPr>
        <w:t xml:space="preserve"> </w:t>
      </w:r>
      <w:r>
        <w:rPr>
          <w:spacing w:val="11"/>
          <w:sz w:val="44"/>
          <w:szCs w:val="44"/>
        </w:rPr>
        <w:t>是将经典药物动力学</w:t>
      </w:r>
      <w:r>
        <w:rPr>
          <w:sz w:val="44"/>
          <w:szCs w:val="44"/>
        </w:rPr>
        <w:t xml:space="preserve"> </w:t>
      </w:r>
      <w:r>
        <w:rPr>
          <w:spacing w:val="4"/>
          <w:sz w:val="44"/>
          <w:szCs w:val="44"/>
        </w:rPr>
        <w:t>基本原理和统计学方法相结合，研究药物体内过程的群体规律，研究药物动力学</w:t>
      </w:r>
    </w:p>
    <w:p>
      <w:pPr>
        <w:pStyle w:val="BodyText"/>
        <w:spacing w:line="219" w:lineRule="auto"/>
        <w:ind w:left="103"/>
        <w:rPr>
          <w:sz w:val="44"/>
          <w:szCs w:val="44"/>
        </w:rPr>
      </w:pPr>
      <w:r>
        <w:rPr>
          <w:spacing w:val="4"/>
          <w:sz w:val="44"/>
          <w:szCs w:val="44"/>
        </w:rPr>
        <w:t>参数的统计分布及影响的药物动力学分支学科。</w:t>
      </w:r>
    </w:p>
    <w:p>
      <w:pPr>
        <w:pStyle w:val="BodyText"/>
        <w:spacing w:before="360" w:line="367" w:lineRule="auto"/>
        <w:ind w:left="103" w:right="110" w:firstLine="908"/>
        <w:rPr>
          <w:sz w:val="44"/>
          <w:szCs w:val="44"/>
        </w:rPr>
      </w:pPr>
      <w:r>
        <w:rPr>
          <w:spacing w:val="9"/>
          <w:sz w:val="44"/>
          <w:szCs w:val="44"/>
        </w:rPr>
        <w:t>研究的主要目的是更有效地利用临床常规血药浓度监测数据，获取有用信</w:t>
      </w:r>
      <w:r>
        <w:rPr>
          <w:spacing w:val="4"/>
          <w:sz w:val="44"/>
          <w:szCs w:val="44"/>
        </w:rPr>
        <w:t xml:space="preserve">  </w:t>
      </w:r>
      <w:r>
        <w:rPr>
          <w:spacing w:val="5"/>
          <w:sz w:val="44"/>
          <w:szCs w:val="44"/>
        </w:rPr>
        <w:t>息；定量考察患者生理、病理因素及各种随机效应对动力学参数的影响，以优化</w:t>
      </w:r>
    </w:p>
    <w:p>
      <w:pPr>
        <w:pStyle w:val="BodyText"/>
        <w:spacing w:before="2" w:line="219" w:lineRule="auto"/>
        <w:ind w:left="103"/>
        <w:rPr>
          <w:sz w:val="44"/>
          <w:szCs w:val="44"/>
        </w:rPr>
      </w:pPr>
      <w:r>
        <w:rPr>
          <w:spacing w:val="-5"/>
          <w:sz w:val="44"/>
          <w:szCs w:val="44"/>
        </w:rPr>
        <w:t>个体化给药方案。</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43" w:line="221" w:lineRule="auto"/>
        <w:ind w:left="880"/>
        <w:outlineLvl w:val="1"/>
        <w:rPr>
          <w:rFonts w:ascii="SimHei" w:eastAsia="SimHei" w:hAnsi="SimHei" w:cs="SimHei"/>
          <w:sz w:val="44"/>
          <w:szCs w:val="44"/>
        </w:rPr>
      </w:pPr>
      <w:r>
        <w:rPr>
          <w:rFonts w:ascii="SimHei" w:eastAsia="SimHei" w:hAnsi="SimHei" w:cs="SimHei"/>
          <w:b/>
          <w:bCs/>
          <w:spacing w:val="3"/>
          <w:sz w:val="44"/>
          <w:szCs w:val="44"/>
        </w:rPr>
        <w:t>37.337.</w:t>
      </w:r>
      <w:r>
        <w:rPr>
          <w:rFonts w:ascii="SimHei" w:eastAsia="SimHei" w:hAnsi="SimHei" w:cs="SimHei"/>
          <w:spacing w:val="-77"/>
          <w:sz w:val="44"/>
          <w:szCs w:val="44"/>
        </w:rPr>
        <w:t xml:space="preserve"> </w:t>
      </w:r>
      <w:r>
        <w:rPr>
          <w:rFonts w:ascii="SimHei" w:eastAsia="SimHei" w:hAnsi="SimHei" w:cs="SimHei"/>
          <w:b/>
          <w:bCs/>
          <w:spacing w:val="3"/>
          <w:sz w:val="44"/>
          <w:szCs w:val="44"/>
        </w:rPr>
        <w:t>群体药物动力学基本概念是什么?</w:t>
      </w:r>
    </w:p>
    <w:p>
      <w:pPr>
        <w:pStyle w:val="BodyText"/>
        <w:spacing w:before="380" w:line="858" w:lineRule="exact"/>
        <w:ind w:left="1012"/>
        <w:rPr>
          <w:sz w:val="44"/>
          <w:szCs w:val="44"/>
        </w:rPr>
      </w:pPr>
      <w:r>
        <w:rPr>
          <w:spacing w:val="10"/>
          <w:position w:val="31"/>
          <w:sz w:val="44"/>
          <w:szCs w:val="44"/>
        </w:rPr>
        <w:t>群体药物动力学用固定效应和随机效应因素描述个体之间的药物动力学差</w:t>
      </w:r>
    </w:p>
    <w:p>
      <w:pPr>
        <w:pStyle w:val="BodyText"/>
        <w:spacing w:before="2" w:line="219" w:lineRule="auto"/>
        <w:ind w:left="103"/>
        <w:rPr>
          <w:sz w:val="44"/>
          <w:szCs w:val="44"/>
        </w:rPr>
      </w:pPr>
      <w:r>
        <w:rPr>
          <w:spacing w:val="-5"/>
          <w:sz w:val="44"/>
          <w:szCs w:val="44"/>
        </w:rPr>
        <w:t>异。</w:t>
      </w:r>
    </w:p>
    <w:p>
      <w:pPr>
        <w:rPr>
          <w:rFonts w:ascii="Arial"/>
          <w:sz w:val="21"/>
        </w:rPr>
      </w:pPr>
    </w:p>
    <w:p>
      <w:pPr>
        <w:pStyle w:val="BodyText"/>
        <w:spacing w:before="144" w:line="363" w:lineRule="auto"/>
        <w:ind w:left="103" w:right="114" w:firstLine="908"/>
        <w:rPr>
          <w:sz w:val="44"/>
          <w:szCs w:val="44"/>
        </w:rPr>
      </w:pPr>
      <w:r>
        <w:rPr>
          <w:spacing w:val="4"/>
          <w:sz w:val="44"/>
          <w:szCs w:val="44"/>
        </w:rPr>
        <w:t>固体效应是指年龄、体重、身高、性别、种族、肝肾功能等对药物体内过程</w:t>
      </w:r>
      <w:r>
        <w:rPr>
          <w:spacing w:val="12"/>
          <w:sz w:val="44"/>
          <w:szCs w:val="44"/>
        </w:rPr>
        <w:t xml:space="preserve"> </w:t>
      </w:r>
      <w:r>
        <w:rPr>
          <w:spacing w:val="4"/>
          <w:sz w:val="44"/>
          <w:szCs w:val="44"/>
        </w:rPr>
        <w:t>的影响，这些因素是相对固定的，固定效应参数用θ表示，在回归方程中用来估</w:t>
      </w:r>
    </w:p>
    <w:p>
      <w:pPr>
        <w:pStyle w:val="BodyText"/>
        <w:spacing w:before="2" w:line="219" w:lineRule="auto"/>
        <w:ind w:left="103"/>
        <w:rPr>
          <w:sz w:val="44"/>
          <w:szCs w:val="44"/>
        </w:rPr>
      </w:pPr>
      <w:r>
        <w:rPr>
          <w:spacing w:val="3"/>
          <w:sz w:val="44"/>
          <w:szCs w:val="44"/>
        </w:rPr>
        <w:t>算药物动力学参数的均值。</w:t>
      </w:r>
    </w:p>
    <w:p>
      <w:pPr>
        <w:pStyle w:val="BodyText"/>
        <w:spacing w:before="375" w:line="219" w:lineRule="auto"/>
        <w:ind w:left="1003"/>
        <w:rPr>
          <w:sz w:val="44"/>
          <w:szCs w:val="44"/>
        </w:rPr>
      </w:pPr>
      <w:r>
        <w:rPr>
          <w:spacing w:val="6"/>
          <w:sz w:val="44"/>
          <w:szCs w:val="44"/>
        </w:rPr>
        <w:t>随机效应包括个体间和个体自身变异：</w:t>
      </w:r>
    </w:p>
    <w:p>
      <w:pPr>
        <w:pStyle w:val="BodyText"/>
        <w:spacing w:before="335" w:line="219" w:lineRule="auto"/>
        <w:ind w:left="1003"/>
        <w:rPr>
          <w:sz w:val="44"/>
          <w:szCs w:val="44"/>
        </w:rPr>
      </w:pPr>
      <w:r>
        <w:rPr>
          <w:spacing w:val="6"/>
          <w:sz w:val="44"/>
          <w:szCs w:val="44"/>
        </w:rPr>
        <w:t>(1)个体变异是除固定变异外，不同病人之间的随机误差。</w:t>
      </w:r>
    </w:p>
    <w:p>
      <w:pPr>
        <w:spacing w:line="267" w:lineRule="auto"/>
        <w:rPr>
          <w:rFonts w:ascii="Arial"/>
          <w:sz w:val="21"/>
        </w:rPr>
      </w:pPr>
    </w:p>
    <w:p>
      <w:pPr>
        <w:pStyle w:val="BodyText"/>
        <w:spacing w:before="143" w:line="841" w:lineRule="exact"/>
        <w:ind w:left="1012"/>
        <w:rPr>
          <w:sz w:val="44"/>
          <w:szCs w:val="44"/>
        </w:rPr>
      </w:pPr>
      <w:r>
        <w:rPr>
          <w:spacing w:val="10"/>
          <w:position w:val="29"/>
          <w:sz w:val="44"/>
          <w:szCs w:val="44"/>
        </w:rPr>
        <w:t>(2)个体自身变异是指研究人员、实验方法及病人自身随时间的变异及模型</w:t>
      </w:r>
    </w:p>
    <w:p>
      <w:pPr>
        <w:pStyle w:val="BodyText"/>
        <w:spacing w:before="2" w:line="219" w:lineRule="auto"/>
        <w:ind w:left="1012"/>
        <w:rPr>
          <w:sz w:val="44"/>
          <w:szCs w:val="44"/>
        </w:rPr>
      </w:pPr>
      <w:r>
        <w:rPr>
          <w:spacing w:val="-3"/>
          <w:sz w:val="44"/>
          <w:szCs w:val="44"/>
        </w:rPr>
        <w:t>的误差等。</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143" w:line="222" w:lineRule="auto"/>
        <w:ind w:left="880"/>
        <w:outlineLvl w:val="1"/>
        <w:rPr>
          <w:rFonts w:ascii="SimHei" w:eastAsia="SimHei" w:hAnsi="SimHei" w:cs="SimHei"/>
          <w:sz w:val="44"/>
          <w:szCs w:val="44"/>
        </w:rPr>
      </w:pPr>
      <w:r>
        <w:rPr>
          <w:rFonts w:ascii="SimHei" w:eastAsia="SimHei" w:hAnsi="SimHei" w:cs="SimHei"/>
          <w:b/>
          <w:bCs/>
          <w:spacing w:val="3"/>
          <w:sz w:val="44"/>
          <w:szCs w:val="44"/>
        </w:rPr>
        <w:t>38.338.</w:t>
      </w:r>
      <w:r>
        <w:rPr>
          <w:rFonts w:ascii="SimHei" w:eastAsia="SimHei" w:hAnsi="SimHei" w:cs="SimHei"/>
          <w:spacing w:val="-84"/>
          <w:sz w:val="44"/>
          <w:szCs w:val="44"/>
        </w:rPr>
        <w:t xml:space="preserve"> </w:t>
      </w:r>
      <w:r>
        <w:rPr>
          <w:rFonts w:ascii="SimHei" w:eastAsia="SimHei" w:hAnsi="SimHei" w:cs="SimHei"/>
          <w:b/>
          <w:bCs/>
          <w:spacing w:val="3"/>
          <w:sz w:val="44"/>
          <w:szCs w:val="44"/>
        </w:rPr>
        <w:t>生物利用度的定义与意义?</w:t>
      </w:r>
    </w:p>
    <w:p>
      <w:pPr>
        <w:pStyle w:val="BodyText"/>
        <w:spacing w:before="328" w:line="909" w:lineRule="exact"/>
        <w:ind w:right="112"/>
        <w:jc w:val="right"/>
        <w:rPr>
          <w:sz w:val="44"/>
          <w:szCs w:val="44"/>
        </w:rPr>
      </w:pPr>
      <w:r>
        <w:rPr>
          <w:spacing w:val="7"/>
          <w:position w:val="36"/>
          <w:sz w:val="44"/>
          <w:szCs w:val="44"/>
        </w:rPr>
        <w:t xml:space="preserve">生物利用度 </w:t>
      </w:r>
      <w:r>
        <w:rPr>
          <w:rFonts w:ascii="Times New Roman" w:eastAsia="Times New Roman" w:hAnsi="Times New Roman" w:cs="Times New Roman"/>
          <w:spacing w:val="7"/>
          <w:position w:val="36"/>
          <w:sz w:val="44"/>
          <w:szCs w:val="44"/>
        </w:rPr>
        <w:t>(</w:t>
      </w:r>
      <w:r>
        <w:rPr>
          <w:rFonts w:ascii="Times New Roman" w:eastAsia="Times New Roman" w:hAnsi="Times New Roman" w:cs="Times New Roman"/>
          <w:position w:val="36"/>
          <w:sz w:val="44"/>
          <w:szCs w:val="44"/>
        </w:rPr>
        <w:t>bioavailability</w:t>
      </w:r>
      <w:r>
        <w:rPr>
          <w:rFonts w:ascii="Times New Roman" w:eastAsia="Times New Roman" w:hAnsi="Times New Roman" w:cs="Times New Roman"/>
          <w:spacing w:val="7"/>
          <w:position w:val="36"/>
          <w:sz w:val="44"/>
          <w:szCs w:val="44"/>
        </w:rPr>
        <w:t>,</w:t>
      </w:r>
      <w:r>
        <w:rPr>
          <w:rFonts w:ascii="Times New Roman" w:eastAsia="Times New Roman" w:hAnsi="Times New Roman" w:cs="Times New Roman"/>
          <w:position w:val="36"/>
          <w:sz w:val="44"/>
          <w:szCs w:val="44"/>
        </w:rPr>
        <w:t>BA</w:t>
      </w:r>
      <w:r>
        <w:rPr>
          <w:rFonts w:ascii="Times New Roman" w:eastAsia="Times New Roman" w:hAnsi="Times New Roman" w:cs="Times New Roman"/>
          <w:spacing w:val="7"/>
          <w:position w:val="36"/>
          <w:sz w:val="44"/>
          <w:szCs w:val="44"/>
        </w:rPr>
        <w:t xml:space="preserve">)     </w:t>
      </w:r>
      <w:r>
        <w:rPr>
          <w:spacing w:val="7"/>
          <w:position w:val="36"/>
          <w:sz w:val="44"/>
          <w:szCs w:val="44"/>
        </w:rPr>
        <w:t>是指制剂中药物被吸收进入血液</w:t>
      </w:r>
      <w:r>
        <w:rPr>
          <w:spacing w:val="6"/>
          <w:position w:val="36"/>
          <w:sz w:val="44"/>
          <w:szCs w:val="44"/>
        </w:rPr>
        <w:t>循环的速</w:t>
      </w:r>
    </w:p>
    <w:p>
      <w:pPr>
        <w:pStyle w:val="BodyText"/>
        <w:spacing w:before="1" w:line="220" w:lineRule="auto"/>
        <w:ind w:left="95"/>
        <w:rPr>
          <w:sz w:val="44"/>
          <w:szCs w:val="44"/>
        </w:rPr>
      </w:pPr>
      <w:r>
        <w:rPr>
          <w:spacing w:val="2"/>
          <w:sz w:val="44"/>
          <w:szCs w:val="44"/>
        </w:rPr>
        <w:t>度与程度。</w:t>
      </w:r>
    </w:p>
    <w:p>
      <w:pPr>
        <w:pStyle w:val="BodyText"/>
        <w:spacing w:before="370" w:line="367" w:lineRule="auto"/>
        <w:ind w:left="103" w:right="128" w:firstLine="908"/>
        <w:rPr>
          <w:sz w:val="44"/>
          <w:szCs w:val="44"/>
        </w:rPr>
        <w:sectPr>
          <w:headerReference w:type="default" r:id="rId24"/>
          <w:pgSz w:w="22387" w:h="31680"/>
          <w:pgMar w:top="2033" w:right="3322" w:bottom="0" w:left="3271" w:header="2016" w:footer="0" w:gutter="0"/>
          <w:pgNumType w:start="20"/>
          <w:cols w:space="708"/>
        </w:sectPr>
      </w:pPr>
      <w:r>
        <w:rPr>
          <w:spacing w:val="4"/>
          <w:sz w:val="44"/>
          <w:szCs w:val="44"/>
        </w:rPr>
        <w:t>生物药剂学的大量研究资料已经表明：制剂的处方；制备工艺等因素能</w:t>
      </w:r>
      <w:r>
        <w:rPr>
          <w:spacing w:val="3"/>
          <w:sz w:val="44"/>
          <w:szCs w:val="44"/>
        </w:rPr>
        <w:t>影响</w:t>
      </w:r>
      <w:r>
        <w:rPr>
          <w:sz w:val="44"/>
          <w:szCs w:val="44"/>
        </w:rPr>
        <w:t xml:space="preserve"> </w:t>
      </w:r>
      <w:r>
        <w:rPr>
          <w:spacing w:val="4"/>
          <w:sz w:val="44"/>
          <w:szCs w:val="44"/>
        </w:rPr>
        <w:t>药物的疗效；含有等量相同药物的不同制剂、不同药厂生产的同一种制剂、甚至</w:t>
      </w:r>
    </w:p>
    <w:p>
      <w:pPr>
        <w:pStyle w:val="BodyText"/>
        <w:spacing w:line="219" w:lineRule="auto"/>
        <w:ind w:left="103"/>
        <w:rPr>
          <w:sz w:val="44"/>
          <w:szCs w:val="44"/>
        </w:rPr>
      </w:pPr>
      <w:r>
        <w:rPr>
          <w:spacing w:val="4"/>
          <w:sz w:val="44"/>
          <w:szCs w:val="44"/>
        </w:rPr>
        <w:t>同一药厂生产的同种制剂的不同批号间的疗效有可能不一样。生物利用度的意义</w:t>
      </w:r>
    </w:p>
    <w:p>
      <w:pPr>
        <w:spacing w:line="219" w:lineRule="auto"/>
        <w:rPr>
          <w:sz w:val="44"/>
          <w:szCs w:val="44"/>
        </w:rPr>
        <w:sectPr>
          <w:headerReference w:type="default" r:id="rId25"/>
          <w:type w:val="nextPage"/>
          <w:pgSz w:w="22387" w:h="31680"/>
          <w:pgMar w:top="2033" w:right="3322" w:bottom="0" w:left="3271" w:header="2016" w:footer="0" w:gutter="0"/>
          <w:pgNumType w:start="21"/>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39" w:line="220" w:lineRule="auto"/>
        <w:ind w:left="138"/>
      </w:pPr>
      <w:r>
        <w:rPr>
          <w:spacing w:val="11"/>
        </w:rPr>
        <w:t>就是衡量制剂疗效差异的重要指标。</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1"/>
          <w:sz w:val="43"/>
          <w:szCs w:val="43"/>
        </w:rPr>
        <w:t>39.339.</w:t>
      </w:r>
      <w:r>
        <w:rPr>
          <w:rFonts w:ascii="SimHei" w:eastAsia="SimHei" w:hAnsi="SimHei" w:cs="SimHei"/>
          <w:spacing w:val="-45"/>
          <w:sz w:val="43"/>
          <w:szCs w:val="43"/>
        </w:rPr>
        <w:t xml:space="preserve"> </w:t>
      </w:r>
      <w:r>
        <w:rPr>
          <w:rFonts w:ascii="SimHei" w:eastAsia="SimHei" w:hAnsi="SimHei" w:cs="SimHei"/>
          <w:b/>
          <w:bCs/>
          <w:spacing w:val="11"/>
          <w:sz w:val="43"/>
          <w:szCs w:val="43"/>
        </w:rPr>
        <w:t>生物利用度包括那几方面?</w:t>
      </w:r>
    </w:p>
    <w:p>
      <w:pPr>
        <w:pStyle w:val="BodyText"/>
        <w:spacing w:before="358" w:line="220" w:lineRule="auto"/>
        <w:ind w:left="1012"/>
      </w:pPr>
      <w:r>
        <w:rPr>
          <w:spacing w:val="16"/>
        </w:rPr>
        <w:t>生物利用度包括两方面的内容：生物利用速度与生物利</w:t>
      </w:r>
      <w:r>
        <w:rPr>
          <w:spacing w:val="15"/>
        </w:rPr>
        <w:t>用程度。</w:t>
      </w:r>
    </w:p>
    <w:p>
      <w:pPr>
        <w:spacing w:line="246" w:lineRule="auto"/>
        <w:rPr>
          <w:rFonts w:ascii="Arial"/>
          <w:sz w:val="21"/>
        </w:rPr>
      </w:pPr>
    </w:p>
    <w:p>
      <w:pPr>
        <w:pStyle w:val="BodyText"/>
        <w:spacing w:before="140" w:line="375" w:lineRule="auto"/>
        <w:ind w:left="138" w:right="84" w:firstLine="873"/>
      </w:pPr>
      <w:r>
        <w:rPr>
          <w:spacing w:val="18"/>
        </w:rPr>
        <w:t>生物利用速度即药物进入血液循环的快慢，它可用吸收速</w:t>
      </w:r>
      <w:r>
        <w:rPr>
          <w:spacing w:val="17"/>
        </w:rPr>
        <w:t>率常数</w:t>
      </w:r>
      <w:r>
        <w:rPr>
          <w:spacing w:val="69"/>
        </w:rPr>
        <w:t xml:space="preserve"> </w:t>
      </w:r>
      <w:r>
        <w:rPr>
          <w:rFonts w:ascii="Times New Roman" w:eastAsia="Times New Roman" w:hAnsi="Times New Roman" w:cs="Times New Roman"/>
          <w:spacing w:val="17"/>
        </w:rPr>
        <w:t>k₄</w:t>
      </w:r>
      <w:r>
        <w:rPr>
          <w:rFonts w:ascii="Times New Roman" w:eastAsia="Times New Roman" w:hAnsi="Times New Roman" w:cs="Times New Roman"/>
          <w:spacing w:val="43"/>
        </w:rPr>
        <w:t xml:space="preserve"> </w:t>
      </w:r>
      <w:r>
        <w:rPr>
          <w:spacing w:val="17"/>
        </w:rPr>
        <w:t>或平均</w:t>
      </w:r>
      <w:r>
        <w:t xml:space="preserve"> </w:t>
      </w:r>
      <w:r>
        <w:rPr>
          <w:spacing w:val="16"/>
        </w:rPr>
        <w:t>吸收时间</w:t>
      </w:r>
      <w:r>
        <w:rPr>
          <w:spacing w:val="-97"/>
        </w:rPr>
        <w:t xml:space="preserve"> </w:t>
      </w:r>
      <w:r>
        <w:rPr>
          <w:rFonts w:ascii="Times New Roman" w:eastAsia="Times New Roman" w:hAnsi="Times New Roman" w:cs="Times New Roman"/>
        </w:rPr>
        <w:t>MAT</w:t>
      </w:r>
      <w:r>
        <w:rPr>
          <w:rFonts w:ascii="Times New Roman" w:eastAsia="Times New Roman" w:hAnsi="Times New Roman" w:cs="Times New Roman"/>
          <w:spacing w:val="16"/>
        </w:rPr>
        <w:t xml:space="preserve"> </w:t>
      </w:r>
      <w:r>
        <w:rPr>
          <w:spacing w:val="16"/>
        </w:rPr>
        <w:t>表示，但生物利用度研究中常用达峰时比较制剂间的吸收快慢，</w:t>
      </w:r>
    </w:p>
    <w:p>
      <w:pPr>
        <w:pStyle w:val="BodyText"/>
        <w:spacing w:before="1" w:line="220" w:lineRule="auto"/>
        <w:ind w:left="138"/>
      </w:pPr>
      <w:r>
        <w:rPr>
          <w:spacing w:val="18"/>
        </w:rPr>
        <w:t>达峰时小，药物吸收快。峰浓度亦与吸收速度有关，但它还与吸收</w:t>
      </w:r>
      <w:r>
        <w:rPr>
          <w:spacing w:val="17"/>
        </w:rPr>
        <w:t>的量有关。</w:t>
      </w:r>
    </w:p>
    <w:p>
      <w:pPr>
        <w:spacing w:line="253" w:lineRule="auto"/>
        <w:rPr>
          <w:rFonts w:ascii="Arial"/>
          <w:sz w:val="21"/>
        </w:rPr>
      </w:pPr>
    </w:p>
    <w:p>
      <w:pPr>
        <w:pStyle w:val="BodyText"/>
        <w:spacing w:before="140" w:line="866" w:lineRule="exact"/>
        <w:ind w:left="1012"/>
      </w:pPr>
      <w:r>
        <w:rPr>
          <w:spacing w:val="14"/>
          <w:position w:val="32"/>
        </w:rPr>
        <w:t>生物利用程度，即药物进入血液循环的多少，可通过血</w:t>
      </w:r>
      <w:r>
        <w:rPr>
          <w:spacing w:val="13"/>
          <w:position w:val="32"/>
        </w:rPr>
        <w:t>药浓度一时间曲线下</w:t>
      </w:r>
    </w:p>
    <w:p>
      <w:pPr>
        <w:pStyle w:val="BodyText"/>
        <w:spacing w:before="1" w:line="220" w:lineRule="auto"/>
        <w:ind w:left="138"/>
      </w:pPr>
      <w:r>
        <w:rPr>
          <w:spacing w:val="14"/>
        </w:rPr>
        <w:t>的面积表示，因为它与药物吸收总量成正比。</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0" w:line="223" w:lineRule="auto"/>
        <w:ind w:left="871"/>
        <w:outlineLvl w:val="1"/>
        <w:rPr>
          <w:rFonts w:ascii="SimHei" w:eastAsia="SimHei" w:hAnsi="SimHei" w:cs="SimHei"/>
          <w:sz w:val="43"/>
          <w:szCs w:val="43"/>
        </w:rPr>
      </w:pPr>
      <w:r>
        <w:rPr>
          <w:rFonts w:ascii="SimHei" w:eastAsia="SimHei" w:hAnsi="SimHei" w:cs="SimHei"/>
          <w:b/>
          <w:bCs/>
          <w:spacing w:val="13"/>
          <w:sz w:val="43"/>
          <w:szCs w:val="43"/>
        </w:rPr>
        <w:t>40.340.</w:t>
      </w:r>
      <w:r>
        <w:rPr>
          <w:rFonts w:ascii="SimHei" w:eastAsia="SimHei" w:hAnsi="SimHei" w:cs="SimHei"/>
          <w:spacing w:val="-68"/>
          <w:sz w:val="43"/>
          <w:szCs w:val="43"/>
        </w:rPr>
        <w:t xml:space="preserve"> </w:t>
      </w:r>
      <w:r>
        <w:rPr>
          <w:rFonts w:ascii="SimHei" w:eastAsia="SimHei" w:hAnsi="SimHei" w:cs="SimHei"/>
          <w:b/>
          <w:bCs/>
          <w:spacing w:val="13"/>
          <w:sz w:val="43"/>
          <w:szCs w:val="43"/>
        </w:rPr>
        <w:t>何谓相对生物利用度和绝对生物利用度?</w:t>
      </w:r>
    </w:p>
    <w:p>
      <w:pPr>
        <w:pStyle w:val="BodyText"/>
        <w:spacing w:before="370" w:line="895" w:lineRule="exact"/>
        <w:ind w:left="1012"/>
      </w:pPr>
      <w:r>
        <w:rPr>
          <w:spacing w:val="20"/>
          <w:position w:val="34"/>
        </w:rPr>
        <w:t>相对生物利用度</w:t>
      </w:r>
      <w:r>
        <w:rPr>
          <w:spacing w:val="6"/>
          <w:position w:val="34"/>
        </w:rPr>
        <w:t xml:space="preserve">  </w:t>
      </w:r>
      <w:r>
        <w:rPr>
          <w:spacing w:val="20"/>
          <w:position w:val="34"/>
        </w:rPr>
        <w:t>是同一种药物不同制剂之间比较吸收程度与速度而得到</w:t>
      </w:r>
    </w:p>
    <w:p>
      <w:pPr>
        <w:pStyle w:val="BodyText"/>
        <w:spacing w:line="221" w:lineRule="auto"/>
        <w:ind w:left="138"/>
      </w:pPr>
      <w:r>
        <w:rPr>
          <w:spacing w:val="12"/>
        </w:rPr>
        <w:t>的生物利用度。</w:t>
      </w:r>
    </w:p>
    <w:p>
      <w:pPr>
        <w:pStyle w:val="BodyText"/>
        <w:spacing w:before="371" w:line="372" w:lineRule="auto"/>
        <w:ind w:left="138" w:right="101" w:firstLine="873"/>
      </w:pPr>
      <w:r>
        <w:rPr>
          <w:spacing w:val="16"/>
        </w:rPr>
        <w:t>绝对生物利用度</w:t>
      </w:r>
      <w:r>
        <w:rPr>
          <w:spacing w:val="201"/>
        </w:rPr>
        <w:t xml:space="preserve"> </w:t>
      </w:r>
      <w:r>
        <w:rPr>
          <w:spacing w:val="16"/>
        </w:rPr>
        <w:t>是药物吸收进入体循环的量与给</w:t>
      </w:r>
      <w:r>
        <w:rPr>
          <w:spacing w:val="15"/>
        </w:rPr>
        <w:t>药剂量的比值，实际工作</w:t>
      </w:r>
      <w:r>
        <w:t xml:space="preserve"> </w:t>
      </w:r>
      <w:r>
        <w:rPr>
          <w:spacing w:val="17"/>
        </w:rPr>
        <w:t>中以血管外给药制剂与静脉注射制剂的药-时曲线下面积</w:t>
      </w:r>
      <w:r>
        <w:rPr>
          <w:spacing w:val="-34"/>
        </w:rPr>
        <w:t xml:space="preserve"> </w:t>
      </w:r>
      <w:r>
        <w:rPr>
          <w:rFonts w:ascii="Times New Roman" w:eastAsia="Times New Roman" w:hAnsi="Times New Roman" w:cs="Times New Roman"/>
          <w:spacing w:val="17"/>
        </w:rPr>
        <w:t>(</w:t>
      </w:r>
      <w:r>
        <w:rPr>
          <w:rFonts w:ascii="Times New Roman" w:eastAsia="Times New Roman" w:hAnsi="Times New Roman" w:cs="Times New Roman"/>
        </w:rPr>
        <w:t>AUC</w:t>
      </w:r>
      <w:r>
        <w:rPr>
          <w:rFonts w:ascii="Times New Roman" w:eastAsia="Times New Roman" w:hAnsi="Times New Roman" w:cs="Times New Roman"/>
          <w:spacing w:val="17"/>
        </w:rPr>
        <w:t>)</w:t>
      </w:r>
      <w:r>
        <w:rPr>
          <w:rFonts w:ascii="Times New Roman" w:eastAsia="Times New Roman" w:hAnsi="Times New Roman" w:cs="Times New Roman"/>
          <w:spacing w:val="1"/>
        </w:rPr>
        <w:t xml:space="preserve">    </w:t>
      </w:r>
      <w:r>
        <w:rPr>
          <w:spacing w:val="17"/>
        </w:rPr>
        <w:t>之比计算血管</w:t>
      </w:r>
    </w:p>
    <w:p>
      <w:pPr>
        <w:pStyle w:val="BodyText"/>
        <w:spacing w:before="1" w:line="219" w:lineRule="auto"/>
        <w:ind w:left="138"/>
      </w:pPr>
      <w:r>
        <w:rPr>
          <w:spacing w:val="6"/>
        </w:rPr>
        <w:t>外制剂的绝对生物利用度。</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1" w:line="222" w:lineRule="auto"/>
        <w:ind w:left="871"/>
        <w:outlineLvl w:val="1"/>
        <w:rPr>
          <w:rFonts w:ascii="SimHei" w:eastAsia="SimHei" w:hAnsi="SimHei" w:cs="SimHei"/>
          <w:sz w:val="43"/>
          <w:szCs w:val="43"/>
        </w:rPr>
      </w:pPr>
      <w:r>
        <w:rPr>
          <w:rFonts w:ascii="SimHei" w:eastAsia="SimHei" w:hAnsi="SimHei" w:cs="SimHei"/>
          <w:b/>
          <w:bCs/>
          <w:spacing w:val="12"/>
          <w:sz w:val="43"/>
          <w:szCs w:val="43"/>
        </w:rPr>
        <w:t>41.341.</w:t>
      </w:r>
      <w:r>
        <w:rPr>
          <w:rFonts w:ascii="SimHei" w:eastAsia="SimHei" w:hAnsi="SimHei" w:cs="SimHei"/>
          <w:spacing w:val="-55"/>
          <w:sz w:val="43"/>
          <w:szCs w:val="43"/>
        </w:rPr>
        <w:t xml:space="preserve"> </w:t>
      </w:r>
      <w:r>
        <w:rPr>
          <w:rFonts w:ascii="SimHei" w:eastAsia="SimHei" w:hAnsi="SimHei" w:cs="SimHei"/>
          <w:b/>
          <w:bCs/>
          <w:spacing w:val="12"/>
          <w:sz w:val="43"/>
          <w:szCs w:val="43"/>
        </w:rPr>
        <w:t>人体生物利用度与生物等效性的区别?</w:t>
      </w:r>
    </w:p>
    <w:p>
      <w:pPr>
        <w:rPr>
          <w:rFonts w:ascii="Arial"/>
          <w:sz w:val="21"/>
        </w:rPr>
      </w:pPr>
    </w:p>
    <w:p>
      <w:pPr>
        <w:pStyle w:val="BodyText"/>
        <w:spacing w:before="140" w:line="379" w:lineRule="auto"/>
        <w:ind w:left="138" w:right="94" w:firstLine="674"/>
        <w:jc w:val="both"/>
      </w:pPr>
      <w:r>
        <w:rPr>
          <w:spacing w:val="20"/>
        </w:rPr>
        <w:t>人体生物利用度是指制剂中药物被吸收进入血液循环的速度与程度。生物等</w:t>
      </w:r>
      <w:r>
        <w:rPr>
          <w:spacing w:val="18"/>
        </w:rPr>
        <w:t xml:space="preserve"> </w:t>
      </w:r>
      <w:r>
        <w:rPr>
          <w:spacing w:val="14"/>
        </w:rPr>
        <w:t>效性是指一种药物的不同制剂在相同实验条件下，给以相同剂量，其吸收速度和</w:t>
      </w:r>
    </w:p>
    <w:p>
      <w:pPr>
        <w:pStyle w:val="BodyText"/>
        <w:spacing w:before="2" w:line="219" w:lineRule="auto"/>
        <w:ind w:left="138"/>
      </w:pPr>
      <w:r>
        <w:rPr>
          <w:spacing w:val="17"/>
        </w:rPr>
        <w:t>程度没有显著差异。两者概念不尽相同，但试验方法基本一致。</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2"/>
          <w:sz w:val="43"/>
          <w:szCs w:val="43"/>
        </w:rPr>
        <w:t>42.342.</w:t>
      </w:r>
      <w:r>
        <w:rPr>
          <w:rFonts w:ascii="SimHei" w:eastAsia="SimHei" w:hAnsi="SimHei" w:cs="SimHei"/>
          <w:spacing w:val="-69"/>
          <w:sz w:val="43"/>
          <w:szCs w:val="43"/>
        </w:rPr>
        <w:t xml:space="preserve"> </w:t>
      </w:r>
      <w:r>
        <w:rPr>
          <w:rFonts w:ascii="SimHei" w:eastAsia="SimHei" w:hAnsi="SimHei" w:cs="SimHei"/>
          <w:b/>
          <w:bCs/>
          <w:spacing w:val="12"/>
          <w:sz w:val="43"/>
          <w:szCs w:val="43"/>
        </w:rPr>
        <w:t>叙述生物等效性统计分析中的方差分析?</w:t>
      </w:r>
    </w:p>
    <w:p>
      <w:pPr>
        <w:pStyle w:val="BodyText"/>
        <w:spacing w:before="375" w:line="874" w:lineRule="exact"/>
        <w:ind w:left="1012"/>
      </w:pPr>
      <w:r>
        <w:rPr>
          <w:spacing w:val="13"/>
          <w:position w:val="33"/>
        </w:rPr>
        <w:t>方差分析是常用的组间差异检验的显著性检验方法，且为其它统计分析方法</w:t>
      </w:r>
    </w:p>
    <w:p>
      <w:pPr>
        <w:pStyle w:val="BodyText"/>
        <w:spacing w:before="1" w:line="220" w:lineRule="auto"/>
        <w:ind w:left="1012"/>
      </w:pPr>
      <w:r>
        <w:rPr>
          <w:spacing w:val="8"/>
        </w:rPr>
        <w:t>的基础。方差分析应用的条件是：</w:t>
      </w:r>
    </w:p>
    <w:p>
      <w:pPr>
        <w:pStyle w:val="BodyText"/>
        <w:spacing w:before="351" w:line="918" w:lineRule="exact"/>
        <w:ind w:left="1012"/>
        <w:sectPr>
          <w:headerReference w:type="default" r:id="rId26"/>
          <w:pgSz w:w="22387" w:h="31680"/>
          <w:pgMar w:top="2033" w:right="3322" w:bottom="0" w:left="3271" w:header="2016" w:footer="0" w:gutter="0"/>
          <w:pgNumType w:start="22"/>
          <w:cols w:space="708"/>
        </w:sectPr>
      </w:pPr>
      <w:r>
        <w:rPr>
          <w:spacing w:val="10"/>
          <w:position w:val="36"/>
        </w:rPr>
        <w:t>(1)试验设计的随机性；</w:t>
      </w:r>
    </w:p>
    <w:p>
      <w:pPr>
        <w:pStyle w:val="BodyText"/>
        <w:spacing w:before="1" w:line="220" w:lineRule="auto"/>
        <w:ind w:left="1012"/>
      </w:pPr>
      <w:r>
        <w:rPr>
          <w:spacing w:val="8"/>
        </w:rPr>
        <w:t>(2)方差齐性；</w:t>
      </w:r>
    </w:p>
    <w:p>
      <w:pPr>
        <w:pStyle w:val="BodyText"/>
        <w:spacing w:before="353" w:line="220" w:lineRule="auto"/>
        <w:ind w:left="1012"/>
      </w:pPr>
      <w:r>
        <w:rPr>
          <w:spacing w:val="7"/>
        </w:rPr>
        <w:t>(3)统计模型的可加性；</w:t>
      </w:r>
    </w:p>
    <w:p>
      <w:pPr>
        <w:pStyle w:val="BodyText"/>
        <w:spacing w:before="362" w:line="220" w:lineRule="auto"/>
        <w:ind w:left="1012"/>
      </w:pPr>
      <w:r>
        <w:rPr>
          <w:spacing w:val="10"/>
        </w:rPr>
        <w:t>(4)残差的独立性和正态性等。</w:t>
      </w:r>
    </w:p>
    <w:p>
      <w:pPr>
        <w:spacing w:line="220" w:lineRule="auto"/>
        <w:sectPr>
          <w:headerReference w:type="default" r:id="rId27"/>
          <w:type w:val="nextPage"/>
          <w:pgSz w:w="22387" w:h="31680"/>
          <w:pgMar w:top="2033" w:right="3322" w:bottom="0" w:left="3271" w:header="2016" w:footer="0" w:gutter="0"/>
          <w:pgNumType w:start="23"/>
          <w:cols w:space="708"/>
          <w:titlePg w:val="0"/>
        </w:sect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43" w:line="876" w:lineRule="exact"/>
        <w:ind w:left="1038"/>
        <w:rPr>
          <w:sz w:val="44"/>
          <w:szCs w:val="44"/>
        </w:rPr>
      </w:pPr>
      <w:r>
        <w:rPr>
          <w:spacing w:val="-1"/>
          <w:position w:val="32"/>
          <w:sz w:val="44"/>
          <w:szCs w:val="44"/>
        </w:rPr>
        <w:t>在生物等效性评价中对应的要求为：</w:t>
      </w:r>
    </w:p>
    <w:p>
      <w:pPr>
        <w:pStyle w:val="BodyText"/>
        <w:spacing w:line="219" w:lineRule="auto"/>
        <w:ind w:left="1003"/>
        <w:rPr>
          <w:sz w:val="44"/>
          <w:szCs w:val="44"/>
        </w:rPr>
      </w:pPr>
      <w:r>
        <w:rPr>
          <w:spacing w:val="6"/>
          <w:sz w:val="44"/>
          <w:szCs w:val="44"/>
        </w:rPr>
        <w:t>(1)受试者的选择与分组的随机性。</w:t>
      </w:r>
    </w:p>
    <w:p>
      <w:pPr>
        <w:pStyle w:val="BodyText"/>
        <w:spacing w:before="352" w:line="220" w:lineRule="auto"/>
        <w:ind w:left="1038"/>
        <w:rPr>
          <w:sz w:val="44"/>
          <w:szCs w:val="44"/>
        </w:rPr>
      </w:pPr>
      <w:r>
        <w:rPr>
          <w:spacing w:val="6"/>
          <w:sz w:val="44"/>
          <w:szCs w:val="44"/>
        </w:rPr>
        <w:t>(2)试验组与参比组的误差来源和影响因素相</w:t>
      </w:r>
      <w:r>
        <w:rPr>
          <w:spacing w:val="5"/>
          <w:sz w:val="44"/>
          <w:szCs w:val="44"/>
        </w:rPr>
        <w:t>等或相当。</w:t>
      </w:r>
    </w:p>
    <w:p>
      <w:pPr>
        <w:pStyle w:val="BodyText"/>
        <w:spacing w:before="360" w:line="886" w:lineRule="exact"/>
        <w:ind w:left="1038"/>
        <w:rPr>
          <w:sz w:val="44"/>
          <w:szCs w:val="44"/>
        </w:rPr>
      </w:pPr>
      <w:r>
        <w:rPr>
          <w:spacing w:val="5"/>
          <w:position w:val="33"/>
          <w:sz w:val="44"/>
          <w:szCs w:val="44"/>
        </w:rPr>
        <w:t>(3)误差的作用具有可加性且不交互影响。</w:t>
      </w:r>
    </w:p>
    <w:p>
      <w:pPr>
        <w:pStyle w:val="BodyText"/>
        <w:spacing w:before="1" w:line="218" w:lineRule="auto"/>
        <w:ind w:left="1038"/>
        <w:rPr>
          <w:sz w:val="44"/>
          <w:szCs w:val="44"/>
        </w:rPr>
      </w:pPr>
      <w:r>
        <w:rPr>
          <w:spacing w:val="1"/>
          <w:sz w:val="44"/>
          <w:szCs w:val="44"/>
        </w:rPr>
        <w:t>(4)评价指标为正态分布。</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144" w:line="922" w:lineRule="exact"/>
        <w:ind w:right="107"/>
        <w:jc w:val="right"/>
        <w:rPr>
          <w:rFonts w:ascii="SimHei" w:eastAsia="SimHei" w:hAnsi="SimHei" w:cs="SimHei"/>
          <w:sz w:val="44"/>
          <w:szCs w:val="44"/>
        </w:rPr>
      </w:pPr>
      <w:r>
        <w:rPr>
          <w:rFonts w:ascii="SimHei" w:eastAsia="SimHei" w:hAnsi="SimHei" w:cs="SimHei"/>
          <w:spacing w:val="12"/>
          <w:position w:val="36"/>
          <w:sz w:val="44"/>
          <w:szCs w:val="44"/>
        </w:rPr>
        <w:t>43.343.</w:t>
      </w:r>
      <w:r>
        <w:rPr>
          <w:rFonts w:ascii="SimHei" w:eastAsia="SimHei" w:hAnsi="SimHei" w:cs="SimHei"/>
          <w:spacing w:val="-70"/>
          <w:position w:val="36"/>
          <w:sz w:val="44"/>
          <w:szCs w:val="44"/>
        </w:rPr>
        <w:t xml:space="preserve"> </w:t>
      </w:r>
      <w:r>
        <w:rPr>
          <w:rFonts w:ascii="SimHei" w:eastAsia="SimHei" w:hAnsi="SimHei" w:cs="SimHei"/>
          <w:spacing w:val="12"/>
          <w:position w:val="36"/>
          <w:sz w:val="44"/>
          <w:szCs w:val="44"/>
        </w:rPr>
        <w:t>化学药品进行临床前药动学试验时，对血浆蛋白结合实验方法的要</w:t>
      </w:r>
    </w:p>
    <w:p>
      <w:pPr>
        <w:spacing w:before="1" w:line="226" w:lineRule="auto"/>
        <w:ind w:left="103"/>
        <w:rPr>
          <w:rFonts w:ascii="SimHei" w:eastAsia="SimHei" w:hAnsi="SimHei" w:cs="SimHei"/>
          <w:sz w:val="44"/>
          <w:szCs w:val="44"/>
        </w:rPr>
      </w:pPr>
      <w:r>
        <w:rPr>
          <w:rFonts w:ascii="SimHei" w:eastAsia="SimHei" w:hAnsi="SimHei" w:cs="SimHei"/>
          <w:spacing w:val="41"/>
          <w:sz w:val="44"/>
          <w:szCs w:val="44"/>
        </w:rPr>
        <w:t>求?</w:t>
      </w:r>
    </w:p>
    <w:p>
      <w:pPr>
        <w:pStyle w:val="BodyText"/>
        <w:spacing w:before="360" w:line="848" w:lineRule="exact"/>
        <w:ind w:left="882"/>
        <w:rPr>
          <w:sz w:val="44"/>
          <w:szCs w:val="44"/>
        </w:rPr>
      </w:pPr>
      <w:r>
        <w:rPr>
          <w:spacing w:val="14"/>
          <w:position w:val="30"/>
          <w:sz w:val="44"/>
          <w:szCs w:val="44"/>
        </w:rPr>
        <w:t>(1)人或动物的血浆蛋白结合试验方法很多，如平衡透析法、超滤法、分配</w:t>
      </w:r>
    </w:p>
    <w:p>
      <w:pPr>
        <w:pStyle w:val="BodyText"/>
        <w:spacing w:before="2" w:line="219" w:lineRule="auto"/>
        <w:ind w:left="1583"/>
        <w:rPr>
          <w:sz w:val="44"/>
          <w:szCs w:val="44"/>
        </w:rPr>
      </w:pPr>
      <w:r>
        <w:rPr>
          <w:spacing w:val="-9"/>
          <w:sz w:val="44"/>
          <w:szCs w:val="44"/>
        </w:rPr>
        <w:t>平衡法等；</w:t>
      </w:r>
    </w:p>
    <w:p>
      <w:pPr>
        <w:pStyle w:val="BodyText"/>
        <w:spacing w:before="367" w:line="220" w:lineRule="auto"/>
        <w:ind w:left="882"/>
        <w:rPr>
          <w:sz w:val="44"/>
          <w:szCs w:val="44"/>
        </w:rPr>
      </w:pPr>
      <w:r>
        <w:rPr>
          <w:spacing w:val="21"/>
          <w:sz w:val="44"/>
          <w:szCs w:val="44"/>
        </w:rPr>
        <w:t>(2)选用一种方法至少应进行3个浓度〔应包括有效浓度在内〕的血浆</w:t>
      </w:r>
      <w:r>
        <w:rPr>
          <w:spacing w:val="20"/>
          <w:sz w:val="44"/>
          <w:szCs w:val="44"/>
        </w:rPr>
        <w:t>蛋白</w:t>
      </w:r>
    </w:p>
    <w:p>
      <w:pPr>
        <w:pStyle w:val="BodyText"/>
        <w:spacing w:before="332" w:line="220" w:lineRule="auto"/>
        <w:ind w:left="1592"/>
        <w:rPr>
          <w:sz w:val="44"/>
          <w:szCs w:val="44"/>
        </w:rPr>
      </w:pPr>
      <w:r>
        <w:rPr>
          <w:spacing w:val="-4"/>
          <w:sz w:val="44"/>
          <w:szCs w:val="44"/>
        </w:rPr>
        <w:t>结合率试验；</w:t>
      </w:r>
    </w:p>
    <w:p>
      <w:pPr>
        <w:pStyle w:val="BodyText"/>
        <w:spacing w:before="375" w:line="219" w:lineRule="auto"/>
        <w:jc w:val="right"/>
        <w:rPr>
          <w:sz w:val="44"/>
          <w:szCs w:val="44"/>
        </w:rPr>
      </w:pPr>
      <w:r>
        <w:rPr>
          <w:spacing w:val="12"/>
          <w:sz w:val="44"/>
          <w:szCs w:val="44"/>
        </w:rPr>
        <w:t>(3)每个浓度至少重复试验3次，以了解血浆蛋白结合率是否有浓度依赖性。</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44" w:line="213" w:lineRule="auto"/>
        <w:ind w:left="854"/>
        <w:outlineLvl w:val="1"/>
        <w:rPr>
          <w:rFonts w:ascii="SimHei" w:eastAsia="SimHei" w:hAnsi="SimHei" w:cs="SimHei"/>
          <w:sz w:val="44"/>
          <w:szCs w:val="44"/>
        </w:rPr>
      </w:pPr>
      <w:r>
        <w:rPr>
          <w:rFonts w:ascii="SimHei" w:eastAsia="SimHei" w:hAnsi="SimHei" w:cs="SimHei"/>
          <w:b/>
          <w:bCs/>
          <w:spacing w:val="7"/>
          <w:sz w:val="44"/>
          <w:szCs w:val="44"/>
        </w:rPr>
        <w:t>44.344.</w:t>
      </w:r>
      <w:r>
        <w:rPr>
          <w:rFonts w:ascii="SimHei" w:eastAsia="SimHei" w:hAnsi="SimHei" w:cs="SimHei"/>
          <w:spacing w:val="-72"/>
          <w:sz w:val="44"/>
          <w:szCs w:val="44"/>
        </w:rPr>
        <w:t xml:space="preserve"> </w:t>
      </w:r>
      <w:r>
        <w:rPr>
          <w:rFonts w:ascii="SimHei" w:eastAsia="SimHei" w:hAnsi="SimHei" w:cs="SimHei"/>
          <w:b/>
          <w:bCs/>
          <w:spacing w:val="7"/>
          <w:sz w:val="44"/>
          <w:szCs w:val="44"/>
        </w:rPr>
        <w:t>对创新药应进行体内的代谢转化情况研究，具体有哪些规定?</w:t>
      </w:r>
    </w:p>
    <w:p>
      <w:pPr>
        <w:pStyle w:val="BodyText"/>
        <w:spacing w:before="379" w:line="368" w:lineRule="auto"/>
        <w:ind w:left="103" w:right="137" w:firstLine="899"/>
        <w:jc w:val="both"/>
        <w:rPr>
          <w:sz w:val="44"/>
          <w:szCs w:val="44"/>
        </w:rPr>
      </w:pPr>
      <w:r>
        <w:rPr>
          <w:spacing w:val="17"/>
          <w:sz w:val="44"/>
          <w:szCs w:val="44"/>
        </w:rPr>
        <w:t>(1)如药物的排泄百分率很低〔如&lt;50%〕,而且对其代谢物的化学结构未能</w:t>
      </w:r>
      <w:r>
        <w:rPr>
          <w:spacing w:val="5"/>
          <w:sz w:val="44"/>
          <w:szCs w:val="44"/>
        </w:rPr>
        <w:t xml:space="preserve"> </w:t>
      </w:r>
      <w:r>
        <w:rPr>
          <w:spacing w:val="4"/>
          <w:sz w:val="44"/>
          <w:szCs w:val="44"/>
        </w:rPr>
        <w:t>确定时，可先探明代谢物的组分，标明</w:t>
      </w:r>
      <w:r>
        <w:rPr>
          <w:spacing w:val="-98"/>
          <w:sz w:val="44"/>
          <w:szCs w:val="44"/>
        </w:rPr>
        <w:t xml:space="preserve"> </w:t>
      </w:r>
      <w:r>
        <w:rPr>
          <w:rFonts w:ascii="Times New Roman" w:eastAsia="Times New Roman" w:hAnsi="Times New Roman" w:cs="Times New Roman"/>
          <w:spacing w:val="4"/>
          <w:sz w:val="44"/>
          <w:szCs w:val="44"/>
        </w:rPr>
        <w:t xml:space="preserve">M1 </w:t>
      </w:r>
      <w:r>
        <w:rPr>
          <w:spacing w:val="4"/>
          <w:sz w:val="44"/>
          <w:szCs w:val="44"/>
        </w:rPr>
        <w:t>或</w:t>
      </w:r>
      <w:r>
        <w:rPr>
          <w:spacing w:val="-93"/>
          <w:sz w:val="44"/>
          <w:szCs w:val="44"/>
        </w:rPr>
        <w:t xml:space="preserve"> </w:t>
      </w:r>
      <w:r>
        <w:rPr>
          <w:rFonts w:ascii="Times New Roman" w:eastAsia="Times New Roman" w:hAnsi="Times New Roman" w:cs="Times New Roman"/>
          <w:spacing w:val="4"/>
          <w:sz w:val="44"/>
          <w:szCs w:val="44"/>
        </w:rPr>
        <w:t>M2</w:t>
      </w:r>
      <w:r>
        <w:rPr>
          <w:rFonts w:ascii="Times New Roman" w:eastAsia="Times New Roman" w:hAnsi="Times New Roman" w:cs="Times New Roman"/>
          <w:spacing w:val="89"/>
          <w:sz w:val="44"/>
          <w:szCs w:val="44"/>
        </w:rPr>
        <w:t xml:space="preserve"> </w:t>
      </w:r>
      <w:r>
        <w:rPr>
          <w:spacing w:val="4"/>
          <w:sz w:val="44"/>
          <w:szCs w:val="44"/>
        </w:rPr>
        <w:t>等，由</w:t>
      </w:r>
      <w:r>
        <w:rPr>
          <w:rFonts w:ascii="Times New Roman" w:eastAsia="Times New Roman" w:hAnsi="Times New Roman" w:cs="Times New Roman"/>
          <w:sz w:val="44"/>
          <w:szCs w:val="44"/>
        </w:rPr>
        <w:t>LC</w:t>
      </w:r>
      <w:r>
        <w:rPr>
          <w:rFonts w:ascii="Times New Roman" w:eastAsia="Times New Roman" w:hAnsi="Times New Roman" w:cs="Times New Roman"/>
          <w:spacing w:val="4"/>
          <w:sz w:val="44"/>
          <w:szCs w:val="44"/>
        </w:rPr>
        <w:t>-</w:t>
      </w:r>
      <w:r>
        <w:rPr>
          <w:rFonts w:ascii="Times New Roman" w:eastAsia="Times New Roman" w:hAnsi="Times New Roman" w:cs="Times New Roman"/>
          <w:sz w:val="44"/>
          <w:szCs w:val="44"/>
        </w:rPr>
        <w:t>LC</w:t>
      </w:r>
      <w:r>
        <w:rPr>
          <w:rFonts w:ascii="Times New Roman" w:eastAsia="Times New Roman" w:hAnsi="Times New Roman" w:cs="Times New Roman"/>
          <w:spacing w:val="4"/>
          <w:sz w:val="44"/>
          <w:szCs w:val="44"/>
        </w:rPr>
        <w:t>-</w:t>
      </w:r>
      <w:r>
        <w:rPr>
          <w:rFonts w:ascii="Times New Roman" w:eastAsia="Times New Roman" w:hAnsi="Times New Roman" w:cs="Times New Roman"/>
          <w:sz w:val="44"/>
          <w:szCs w:val="44"/>
        </w:rPr>
        <w:t>NMR</w:t>
      </w:r>
      <w:r>
        <w:rPr>
          <w:rFonts w:ascii="Times New Roman" w:eastAsia="Times New Roman" w:hAnsi="Times New Roman" w:cs="Times New Roman"/>
          <w:spacing w:val="100"/>
          <w:sz w:val="44"/>
          <w:szCs w:val="44"/>
        </w:rPr>
        <w:t xml:space="preserve"> </w:t>
      </w:r>
      <w:r>
        <w:rPr>
          <w:spacing w:val="4"/>
          <w:sz w:val="44"/>
          <w:szCs w:val="44"/>
        </w:rPr>
        <w:t>等方法初</w:t>
      </w:r>
    </w:p>
    <w:p>
      <w:pPr>
        <w:pStyle w:val="BodyText"/>
        <w:spacing w:before="2" w:line="219" w:lineRule="auto"/>
        <w:ind w:left="103"/>
        <w:rPr>
          <w:sz w:val="44"/>
          <w:szCs w:val="44"/>
        </w:rPr>
      </w:pPr>
      <w:r>
        <w:rPr>
          <w:spacing w:val="-4"/>
          <w:sz w:val="44"/>
          <w:szCs w:val="44"/>
        </w:rPr>
        <w:t>步推测其结构；</w:t>
      </w:r>
    </w:p>
    <w:p>
      <w:pPr>
        <w:pStyle w:val="BodyText"/>
        <w:spacing w:before="331" w:line="889" w:lineRule="exact"/>
        <w:ind w:left="882"/>
        <w:rPr>
          <w:sz w:val="44"/>
          <w:szCs w:val="44"/>
        </w:rPr>
      </w:pPr>
      <w:r>
        <w:rPr>
          <w:spacing w:val="14"/>
          <w:position w:val="33"/>
          <w:sz w:val="44"/>
          <w:szCs w:val="44"/>
        </w:rPr>
        <w:t>(2)在申报生产前应阐明主要代谢的可能代谢途径及其结构，并研究其转化</w:t>
      </w:r>
    </w:p>
    <w:p>
      <w:pPr>
        <w:pStyle w:val="BodyText"/>
        <w:spacing w:before="1" w:line="222" w:lineRule="auto"/>
        <w:ind w:left="882"/>
        <w:rPr>
          <w:sz w:val="44"/>
          <w:szCs w:val="44"/>
        </w:rPr>
      </w:pPr>
      <w:r>
        <w:rPr>
          <w:spacing w:val="-16"/>
          <w:sz w:val="44"/>
          <w:szCs w:val="44"/>
        </w:rPr>
        <w:t>量；</w:t>
      </w:r>
    </w:p>
    <w:p>
      <w:pPr>
        <w:pStyle w:val="BodyText"/>
        <w:spacing w:before="365" w:line="220" w:lineRule="auto"/>
        <w:ind w:left="882"/>
        <w:rPr>
          <w:sz w:val="44"/>
          <w:szCs w:val="44"/>
        </w:rPr>
      </w:pPr>
      <w:r>
        <w:rPr>
          <w:spacing w:val="7"/>
          <w:sz w:val="44"/>
          <w:szCs w:val="44"/>
        </w:rPr>
        <w:t>(3)对有药理学或毒理学作用的主要活性代谢物，也应作动力学分析。</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4" w:line="869" w:lineRule="exact"/>
        <w:ind w:left="847"/>
        <w:rPr>
          <w:rFonts w:ascii="SimHei" w:eastAsia="SimHei" w:hAnsi="SimHei" w:cs="SimHei"/>
          <w:sz w:val="44"/>
          <w:szCs w:val="44"/>
        </w:rPr>
      </w:pPr>
      <w:r>
        <w:rPr>
          <w:rFonts w:ascii="SimHei" w:eastAsia="SimHei" w:hAnsi="SimHei" w:cs="SimHei"/>
          <w:spacing w:val="12"/>
          <w:position w:val="31"/>
          <w:sz w:val="44"/>
          <w:szCs w:val="44"/>
        </w:rPr>
        <w:t>45.345.</w:t>
      </w:r>
      <w:r>
        <w:rPr>
          <w:rFonts w:ascii="SimHei" w:eastAsia="SimHei" w:hAnsi="SimHei" w:cs="SimHei"/>
          <w:spacing w:val="-89"/>
          <w:position w:val="31"/>
          <w:sz w:val="44"/>
          <w:szCs w:val="44"/>
        </w:rPr>
        <w:t xml:space="preserve"> </w:t>
      </w:r>
      <w:r>
        <w:rPr>
          <w:rFonts w:ascii="SimHei" w:eastAsia="SimHei" w:hAnsi="SimHei" w:cs="SimHei"/>
          <w:spacing w:val="12"/>
          <w:position w:val="31"/>
          <w:sz w:val="44"/>
          <w:szCs w:val="44"/>
        </w:rPr>
        <w:t>速释、缓释、控释制剂临床前单</w:t>
      </w:r>
      <w:r>
        <w:rPr>
          <w:rFonts w:ascii="SimHei" w:eastAsia="SimHei" w:hAnsi="SimHei" w:cs="SimHei"/>
          <w:spacing w:val="11"/>
          <w:position w:val="31"/>
          <w:sz w:val="44"/>
          <w:szCs w:val="44"/>
        </w:rPr>
        <w:t>次给药的药代动力学研究有什么要</w:t>
      </w:r>
    </w:p>
    <w:p>
      <w:pPr>
        <w:spacing w:before="1" w:line="226" w:lineRule="auto"/>
        <w:ind w:left="95"/>
        <w:rPr>
          <w:rFonts w:ascii="SimHei" w:eastAsia="SimHei" w:hAnsi="SimHei" w:cs="SimHei"/>
          <w:sz w:val="44"/>
          <w:szCs w:val="44"/>
        </w:rPr>
      </w:pPr>
      <w:r>
        <w:rPr>
          <w:rFonts w:ascii="SimHei" w:eastAsia="SimHei" w:hAnsi="SimHei" w:cs="SimHei"/>
          <w:spacing w:val="-10"/>
          <w:sz w:val="44"/>
          <w:szCs w:val="44"/>
        </w:rPr>
        <w:t>求</w:t>
      </w:r>
      <w:r>
        <w:rPr>
          <w:rFonts w:ascii="SimHei" w:eastAsia="SimHei" w:hAnsi="SimHei" w:cs="SimHei"/>
          <w:spacing w:val="-88"/>
          <w:sz w:val="44"/>
          <w:szCs w:val="44"/>
        </w:rPr>
        <w:t xml:space="preserve"> </w:t>
      </w:r>
      <w:r>
        <w:rPr>
          <w:rFonts w:ascii="SimHei" w:eastAsia="SimHei" w:hAnsi="SimHei" w:cs="SimHei"/>
          <w:spacing w:val="-10"/>
          <w:sz w:val="44"/>
          <w:szCs w:val="44"/>
        </w:rPr>
        <w:t>?</w:t>
      </w:r>
    </w:p>
    <w:p>
      <w:pPr>
        <w:pStyle w:val="BodyText"/>
        <w:spacing w:before="341" w:line="219" w:lineRule="auto"/>
        <w:ind w:left="1003"/>
        <w:rPr>
          <w:sz w:val="44"/>
          <w:szCs w:val="44"/>
        </w:rPr>
      </w:pPr>
      <w:r>
        <w:rPr>
          <w:spacing w:val="14"/>
          <w:sz w:val="44"/>
          <w:szCs w:val="44"/>
        </w:rPr>
        <w:t>(1)采用自身对照或分组对照进行试验，每组</w:t>
      </w:r>
      <w:r>
        <w:rPr>
          <w:spacing w:val="13"/>
          <w:sz w:val="44"/>
          <w:szCs w:val="44"/>
        </w:rPr>
        <w:t>动物数不少于6只；</w:t>
      </w:r>
    </w:p>
    <w:p>
      <w:pPr>
        <w:spacing w:line="241" w:lineRule="auto"/>
        <w:rPr>
          <w:rFonts w:ascii="Arial"/>
          <w:sz w:val="21"/>
        </w:rPr>
      </w:pPr>
    </w:p>
    <w:p>
      <w:pPr>
        <w:pStyle w:val="BodyText"/>
        <w:spacing w:before="144" w:line="857" w:lineRule="exact"/>
        <w:ind w:right="122"/>
        <w:jc w:val="right"/>
        <w:rPr>
          <w:sz w:val="44"/>
          <w:szCs w:val="44"/>
        </w:rPr>
      </w:pPr>
      <w:r>
        <w:rPr>
          <w:spacing w:val="4"/>
          <w:position w:val="31"/>
          <w:sz w:val="44"/>
          <w:szCs w:val="44"/>
        </w:rPr>
        <w:t>(2)禁食12 小时以上，在清醒状态下，按每只动物等量给药，给药剂量参照</w:t>
      </w:r>
    </w:p>
    <w:p>
      <w:pPr>
        <w:pStyle w:val="BodyText"/>
        <w:spacing w:line="219" w:lineRule="auto"/>
        <w:ind w:left="103"/>
        <w:rPr>
          <w:sz w:val="44"/>
          <w:szCs w:val="44"/>
        </w:rPr>
      </w:pPr>
      <w:r>
        <w:rPr>
          <w:spacing w:val="-2"/>
          <w:sz w:val="44"/>
          <w:szCs w:val="44"/>
        </w:rPr>
        <w:t>人体临床用药剂量；</w:t>
      </w:r>
    </w:p>
    <w:p>
      <w:pPr>
        <w:pStyle w:val="BodyText"/>
        <w:spacing w:before="344" w:line="219" w:lineRule="auto"/>
        <w:ind w:left="882"/>
        <w:rPr>
          <w:sz w:val="44"/>
          <w:szCs w:val="44"/>
        </w:rPr>
        <w:sectPr>
          <w:headerReference w:type="default" r:id="rId28"/>
          <w:pgSz w:w="22387" w:h="31680"/>
          <w:pgMar w:top="2033" w:right="3275" w:bottom="0" w:left="3271" w:header="2016" w:footer="0" w:gutter="0"/>
          <w:pgNumType w:start="24"/>
          <w:cols w:space="708"/>
        </w:sectPr>
      </w:pPr>
      <w:r>
        <w:rPr>
          <w:sz w:val="44"/>
          <w:szCs w:val="44"/>
        </w:rPr>
        <w:t>(3)在给药过程中，制剂不得有破损；</w:t>
      </w:r>
    </w:p>
    <w:p>
      <w:pPr>
        <w:pStyle w:val="BodyText"/>
        <w:spacing w:before="360" w:line="219" w:lineRule="auto"/>
        <w:ind w:left="1038"/>
        <w:rPr>
          <w:sz w:val="44"/>
          <w:szCs w:val="44"/>
        </w:rPr>
      </w:pPr>
      <w:r>
        <w:rPr>
          <w:spacing w:val="-2"/>
          <w:sz w:val="44"/>
          <w:szCs w:val="44"/>
        </w:rPr>
        <w:t>(4)取血点设计参照“化学药品临床前药代动力学研究指导原</w:t>
      </w:r>
      <w:r>
        <w:rPr>
          <w:spacing w:val="-3"/>
          <w:sz w:val="44"/>
          <w:szCs w:val="44"/>
        </w:rPr>
        <w:t>则”中“血药浓</w:t>
      </w:r>
    </w:p>
    <w:p>
      <w:pPr>
        <w:spacing w:line="219" w:lineRule="auto"/>
        <w:rPr>
          <w:sz w:val="44"/>
          <w:szCs w:val="44"/>
        </w:rPr>
        <w:sectPr>
          <w:headerReference w:type="default" r:id="rId29"/>
          <w:type w:val="nextPage"/>
          <w:pgSz w:w="22387" w:h="31680"/>
          <w:pgMar w:top="2033" w:right="3275" w:bottom="0" w:left="3271" w:header="2016" w:footer="0" w:gutter="0"/>
          <w:pgNumType w:start="25"/>
          <w:cols w:space="708"/>
          <w:titlePg w:val="0"/>
        </w:sect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BodyText"/>
        <w:spacing w:before="140" w:line="221" w:lineRule="auto"/>
        <w:ind w:left="147"/>
      </w:pPr>
      <w:r>
        <w:rPr>
          <w:spacing w:val="-15"/>
        </w:rPr>
        <w:t>度-时间曲线”项的有关要求；</w:t>
      </w:r>
    </w:p>
    <w:p>
      <w:pPr>
        <w:pStyle w:val="BodyText"/>
        <w:spacing w:before="354" w:line="894" w:lineRule="exact"/>
        <w:ind w:left="873"/>
      </w:pPr>
      <w:r>
        <w:rPr>
          <w:spacing w:val="17"/>
          <w:position w:val="35"/>
        </w:rPr>
        <w:t>(5)血药浓度-时间数据可采用房室模型法或非房室模型法估算相应的药</w:t>
      </w:r>
      <w:r>
        <w:rPr>
          <w:spacing w:val="16"/>
          <w:position w:val="35"/>
        </w:rPr>
        <w:t>代动</w:t>
      </w:r>
    </w:p>
    <w:p>
      <w:pPr>
        <w:pStyle w:val="BodyText"/>
        <w:spacing w:before="1" w:line="220" w:lineRule="auto"/>
        <w:ind w:left="873"/>
      </w:pPr>
      <w:r>
        <w:rPr>
          <w:spacing w:val="5"/>
        </w:rPr>
        <w:t>力学参数；</w:t>
      </w:r>
    </w:p>
    <w:p>
      <w:pPr>
        <w:pStyle w:val="BodyText"/>
        <w:spacing w:before="374" w:line="376" w:lineRule="auto"/>
        <w:ind w:left="147" w:right="102" w:firstLine="882"/>
        <w:jc w:val="both"/>
      </w:pPr>
      <w:r>
        <w:rPr>
          <w:spacing w:val="7"/>
        </w:rPr>
        <w:t>(6)至少应提供</w:t>
      </w:r>
      <w:r>
        <w:rPr>
          <w:rFonts w:ascii="Times New Roman" w:eastAsia="Times New Roman" w:hAnsi="Times New Roman" w:cs="Times New Roman"/>
        </w:rPr>
        <w:t>AUC</w:t>
      </w:r>
      <w:r>
        <w:rPr>
          <w:rFonts w:ascii="Times New Roman" w:eastAsia="Times New Roman" w:hAnsi="Times New Roman" w:cs="Times New Roman"/>
          <w:spacing w:val="-60"/>
        </w:rPr>
        <w:t xml:space="preserve"> </w:t>
      </w:r>
      <w:r>
        <w:rPr>
          <w:spacing w:val="7"/>
        </w:rPr>
        <w:t>、</w:t>
      </w:r>
      <w:r>
        <w:rPr>
          <w:rFonts w:ascii="Times New Roman" w:eastAsia="Times New Roman" w:hAnsi="Times New Roman" w:cs="Times New Roman"/>
        </w:rPr>
        <w:t>Tmax</w:t>
      </w:r>
      <w:r>
        <w:rPr>
          <w:rFonts w:ascii="Times New Roman" w:eastAsia="Times New Roman" w:hAnsi="Times New Roman" w:cs="Times New Roman"/>
          <w:spacing w:val="-63"/>
        </w:rPr>
        <w:t xml:space="preserve"> </w:t>
      </w:r>
      <w:r>
        <w:rPr>
          <w:spacing w:val="7"/>
        </w:rPr>
        <w:t>、</w:t>
      </w:r>
      <w:r>
        <w:rPr>
          <w:rFonts w:ascii="Times New Roman" w:eastAsia="Times New Roman" w:hAnsi="Times New Roman" w:cs="Times New Roman"/>
        </w:rPr>
        <w:t>Cmax</w:t>
      </w:r>
      <w:r>
        <w:rPr>
          <w:rFonts w:ascii="Times New Roman" w:eastAsia="Times New Roman" w:hAnsi="Times New Roman" w:cs="Times New Roman"/>
          <w:spacing w:val="-63"/>
        </w:rPr>
        <w:t xml:space="preserve"> </w:t>
      </w:r>
      <w:r>
        <w:rPr>
          <w:spacing w:val="7"/>
        </w:rPr>
        <w:t>、</w:t>
      </w:r>
      <w:r>
        <w:rPr>
          <w:rFonts w:ascii="Times New Roman" w:eastAsia="Times New Roman" w:hAnsi="Times New Roman" w:cs="Times New Roman"/>
        </w:rPr>
        <w:t>tiz</w:t>
      </w:r>
      <w:r>
        <w:rPr>
          <w:spacing w:val="7"/>
        </w:rPr>
        <w:t>等参数，并与同剂量的普通制剂所获</w:t>
      </w:r>
      <w:r>
        <w:t xml:space="preserve"> </w:t>
      </w:r>
      <w:r>
        <w:rPr>
          <w:spacing w:val="27"/>
        </w:rPr>
        <w:t>的参数进行比较，阐述受试制剂吸收程度是否生物等效并具有所设计的释药特</w:t>
      </w:r>
    </w:p>
    <w:p>
      <w:pPr>
        <w:pStyle w:val="BodyText"/>
        <w:spacing w:before="1" w:line="220" w:lineRule="auto"/>
        <w:ind w:left="95"/>
      </w:pPr>
      <w:r>
        <w:rPr>
          <w:spacing w:val="-2"/>
        </w:rPr>
        <w:t>征。</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39" w:line="222" w:lineRule="auto"/>
        <w:ind w:left="880"/>
        <w:outlineLvl w:val="1"/>
        <w:rPr>
          <w:rFonts w:ascii="SimHei" w:eastAsia="SimHei" w:hAnsi="SimHei" w:cs="SimHei"/>
          <w:sz w:val="43"/>
          <w:szCs w:val="43"/>
        </w:rPr>
      </w:pPr>
      <w:r>
        <w:rPr>
          <w:rFonts w:ascii="SimHei" w:eastAsia="SimHei" w:hAnsi="SimHei" w:cs="SimHei"/>
          <w:b/>
          <w:bCs/>
          <w:spacing w:val="10"/>
          <w:sz w:val="43"/>
          <w:szCs w:val="43"/>
        </w:rPr>
        <w:t>46.346.</w:t>
      </w:r>
      <w:r>
        <w:rPr>
          <w:rFonts w:ascii="SimHei" w:eastAsia="SimHei" w:hAnsi="SimHei" w:cs="SimHei"/>
          <w:spacing w:val="-53"/>
          <w:sz w:val="43"/>
          <w:szCs w:val="43"/>
        </w:rPr>
        <w:t xml:space="preserve"> </w:t>
      </w:r>
      <w:r>
        <w:rPr>
          <w:rFonts w:ascii="SimHei" w:eastAsia="SimHei" w:hAnsi="SimHei" w:cs="SimHei"/>
          <w:b/>
          <w:bCs/>
          <w:spacing w:val="10"/>
          <w:sz w:val="43"/>
          <w:szCs w:val="43"/>
        </w:rPr>
        <w:t>新药临床药代动力学研究的内容?</w:t>
      </w:r>
    </w:p>
    <w:p>
      <w:pPr>
        <w:spacing w:line="258" w:lineRule="auto"/>
        <w:rPr>
          <w:rFonts w:ascii="Arial"/>
          <w:sz w:val="21"/>
        </w:rPr>
      </w:pPr>
    </w:p>
    <w:p>
      <w:pPr>
        <w:pStyle w:val="BodyText"/>
        <w:spacing w:before="140" w:line="844" w:lineRule="exact"/>
        <w:ind w:left="1029"/>
      </w:pPr>
      <w:r>
        <w:rPr>
          <w:spacing w:val="12"/>
          <w:position w:val="30"/>
        </w:rPr>
        <w:t>(1)</w:t>
      </w:r>
      <w:r>
        <w:rPr>
          <w:spacing w:val="138"/>
          <w:position w:val="30"/>
        </w:rPr>
        <w:t xml:space="preserve"> </w:t>
      </w:r>
      <w:r>
        <w:rPr>
          <w:spacing w:val="12"/>
          <w:position w:val="30"/>
        </w:rPr>
        <w:t>新药</w:t>
      </w:r>
      <w:r>
        <w:rPr>
          <w:spacing w:val="-97"/>
          <w:position w:val="30"/>
        </w:rPr>
        <w:t xml:space="preserve"> </w:t>
      </w:r>
      <w:r>
        <w:rPr>
          <w:rFonts w:ascii="Times New Roman" w:eastAsia="Times New Roman" w:hAnsi="Times New Roman" w:cs="Times New Roman"/>
          <w:spacing w:val="12"/>
          <w:position w:val="30"/>
        </w:rPr>
        <w:t>I</w:t>
      </w:r>
      <w:r>
        <w:rPr>
          <w:rFonts w:ascii="Times New Roman" w:eastAsia="Times New Roman" w:hAnsi="Times New Roman" w:cs="Times New Roman"/>
          <w:spacing w:val="70"/>
          <w:position w:val="30"/>
        </w:rPr>
        <w:t xml:space="preserve"> </w:t>
      </w:r>
      <w:r>
        <w:rPr>
          <w:spacing w:val="12"/>
          <w:position w:val="30"/>
        </w:rPr>
        <w:t>期临床试验中健康受试者的药代动力学研究，包括有：</w:t>
      </w:r>
    </w:p>
    <w:p>
      <w:pPr>
        <w:pStyle w:val="BodyText"/>
        <w:spacing w:before="1" w:line="218" w:lineRule="auto"/>
        <w:ind w:left="1029"/>
      </w:pPr>
      <w:r>
        <w:rPr>
          <w:spacing w:val="19"/>
        </w:rPr>
        <w:t>① 单次给药的药代动力学研究</w:t>
      </w:r>
    </w:p>
    <w:p>
      <w:pPr>
        <w:pStyle w:val="BodyText"/>
        <w:spacing w:before="374" w:line="218" w:lineRule="auto"/>
        <w:ind w:left="1029"/>
      </w:pPr>
      <w:r>
        <w:rPr>
          <w:spacing w:val="19"/>
        </w:rPr>
        <w:t>② 多次给药的药代动力学研究</w:t>
      </w:r>
    </w:p>
    <w:p>
      <w:pPr>
        <w:pStyle w:val="BodyText"/>
        <w:spacing w:before="375" w:line="886" w:lineRule="exact"/>
        <w:ind w:left="1029"/>
      </w:pPr>
      <w:r>
        <w:rPr>
          <w:spacing w:val="16"/>
          <w:position w:val="34"/>
        </w:rPr>
        <w:t>③ 如新药为口服制剂，应进行进食对药物吸收影响的研究。</w:t>
      </w:r>
    </w:p>
    <w:p>
      <w:pPr>
        <w:pStyle w:val="BodyText"/>
        <w:spacing w:before="2" w:line="219" w:lineRule="auto"/>
        <w:ind w:left="1029"/>
      </w:pPr>
      <w:r>
        <w:rPr>
          <w:spacing w:val="11"/>
        </w:rPr>
        <w:t>(2)</w:t>
      </w:r>
      <w:r>
        <w:rPr>
          <w:spacing w:val="104"/>
        </w:rPr>
        <w:t xml:space="preserve"> </w:t>
      </w:r>
      <w:r>
        <w:rPr>
          <w:spacing w:val="11"/>
        </w:rPr>
        <w:t>新药Ⅱ期或Ⅲ期临床试验的药代动力学研究</w:t>
      </w:r>
      <w:r>
        <w:rPr>
          <w:spacing w:val="10"/>
        </w:rPr>
        <w:t>，包括有：</w:t>
      </w:r>
    </w:p>
    <w:p>
      <w:pPr>
        <w:pStyle w:val="BodyText"/>
        <w:spacing w:before="358" w:line="895" w:lineRule="exact"/>
        <w:ind w:right="87"/>
        <w:jc w:val="right"/>
      </w:pPr>
      <w:r>
        <w:rPr>
          <w:spacing w:val="21"/>
          <w:position w:val="35"/>
        </w:rPr>
        <w:t>① 新药在相应病人体内的药代动力学研究，包括有单次给药和多次给药的</w:t>
      </w:r>
    </w:p>
    <w:p>
      <w:pPr>
        <w:pStyle w:val="BodyText"/>
        <w:spacing w:before="2" w:line="219" w:lineRule="auto"/>
        <w:ind w:left="147"/>
      </w:pPr>
      <w:r>
        <w:rPr>
          <w:spacing w:val="16"/>
        </w:rPr>
        <w:t>药代动力学研究，以了解病理状态对新药药代动力学的影响。</w:t>
      </w:r>
    </w:p>
    <w:p>
      <w:pPr>
        <w:pStyle w:val="BodyText"/>
        <w:spacing w:before="341" w:line="886" w:lineRule="exact"/>
        <w:ind w:right="99"/>
        <w:jc w:val="right"/>
      </w:pPr>
      <w:r>
        <w:rPr>
          <w:spacing w:val="21"/>
          <w:position w:val="34"/>
        </w:rPr>
        <w:t>② 如新药为前体药物或在人体内主要以代谢方式进行消除的</w:t>
      </w:r>
      <w:r>
        <w:rPr>
          <w:spacing w:val="20"/>
          <w:position w:val="34"/>
        </w:rPr>
        <w:t>药物，需进行</w:t>
      </w:r>
    </w:p>
    <w:p>
      <w:pPr>
        <w:pStyle w:val="BodyText"/>
        <w:spacing w:before="2" w:line="219" w:lineRule="auto"/>
        <w:ind w:left="147"/>
      </w:pPr>
      <w:r>
        <w:rPr>
          <w:spacing w:val="16"/>
        </w:rPr>
        <w:t>新药的代谢途径、代谢物结构及其药代动力学的</w:t>
      </w:r>
      <w:r>
        <w:rPr>
          <w:spacing w:val="15"/>
        </w:rPr>
        <w:t>研究。</w:t>
      </w:r>
    </w:p>
    <w:p>
      <w:pPr>
        <w:pStyle w:val="BodyText"/>
        <w:spacing w:before="357" w:line="381" w:lineRule="auto"/>
        <w:ind w:left="147" w:right="87" w:firstLine="882"/>
      </w:pPr>
      <w:r>
        <w:rPr>
          <w:spacing w:val="21"/>
        </w:rPr>
        <w:t>③ 根据新药药理学特点、临床用药需要及试验条</w:t>
      </w:r>
      <w:r>
        <w:rPr>
          <w:spacing w:val="20"/>
        </w:rPr>
        <w:t>件的可行性，研究者可选</w:t>
      </w:r>
      <w:r>
        <w:t xml:space="preserve"> </w:t>
      </w:r>
      <w:r>
        <w:rPr>
          <w:spacing w:val="14"/>
        </w:rPr>
        <w:t>择性地进行新药与其他药物相互作用中的药代动力学研究；新药特殊药代动力学</w:t>
      </w:r>
      <w:r>
        <w:rPr>
          <w:spacing w:val="6"/>
        </w:rPr>
        <w:t xml:space="preserve"> </w:t>
      </w:r>
      <w:r>
        <w:rPr>
          <w:spacing w:val="33"/>
        </w:rPr>
        <w:t>研究(包括肝、肾功能受损，老年人等因素对药代动力学的影响);特</w:t>
      </w:r>
      <w:r>
        <w:rPr>
          <w:spacing w:val="32"/>
        </w:rPr>
        <w:t>殊人群的</w:t>
      </w:r>
    </w:p>
    <w:p>
      <w:pPr>
        <w:pStyle w:val="BodyText"/>
        <w:spacing w:before="1" w:line="219" w:lineRule="auto"/>
        <w:ind w:left="147"/>
      </w:pPr>
      <w:r>
        <w:rPr>
          <w:spacing w:val="17"/>
        </w:rPr>
        <w:t>药代动力学研究及人体内血药浓度和临床药理效</w:t>
      </w:r>
      <w:r>
        <w:rPr>
          <w:spacing w:val="16"/>
        </w:rPr>
        <w:t>应相关性的研究等。</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0" w:line="860" w:lineRule="exact"/>
        <w:ind w:right="86"/>
        <w:jc w:val="right"/>
        <w:rPr>
          <w:rFonts w:ascii="SimHei" w:eastAsia="SimHei" w:hAnsi="SimHei" w:cs="SimHei"/>
          <w:sz w:val="43"/>
          <w:szCs w:val="43"/>
        </w:rPr>
      </w:pPr>
      <w:r>
        <w:rPr>
          <w:rFonts w:ascii="SimHei" w:eastAsia="SimHei" w:hAnsi="SimHei" w:cs="SimHei"/>
          <w:spacing w:val="17"/>
          <w:position w:val="31"/>
          <w:sz w:val="43"/>
          <w:szCs w:val="43"/>
        </w:rPr>
        <w:t>47.347.</w:t>
      </w:r>
      <w:r>
        <w:rPr>
          <w:rFonts w:ascii="SimHei" w:eastAsia="SimHei" w:hAnsi="SimHei" w:cs="SimHei"/>
          <w:spacing w:val="-54"/>
          <w:position w:val="31"/>
          <w:sz w:val="43"/>
          <w:szCs w:val="43"/>
        </w:rPr>
        <w:t xml:space="preserve"> </w:t>
      </w:r>
      <w:r>
        <w:rPr>
          <w:rFonts w:ascii="SimHei" w:eastAsia="SimHei" w:hAnsi="SimHei" w:cs="SimHei"/>
          <w:spacing w:val="17"/>
          <w:position w:val="31"/>
          <w:sz w:val="43"/>
          <w:szCs w:val="43"/>
        </w:rPr>
        <w:t>简述</w:t>
      </w:r>
      <w:r>
        <w:rPr>
          <w:rFonts w:ascii="SimHei" w:eastAsia="SimHei" w:hAnsi="SimHei" w:cs="SimHei"/>
          <w:spacing w:val="17"/>
          <w:position w:val="31"/>
          <w:sz w:val="43"/>
          <w:szCs w:val="43"/>
        </w:rPr>
        <w:t xml:space="preserve"> </w:t>
      </w:r>
      <w:r>
        <w:rPr>
          <w:rFonts w:ascii="Times New Roman" w:eastAsia="Times New Roman" w:hAnsi="Times New Roman" w:cs="Times New Roman"/>
          <w:position w:val="31"/>
          <w:sz w:val="43"/>
          <w:szCs w:val="43"/>
        </w:rPr>
        <w:t>Caco</w:t>
      </w:r>
      <w:r>
        <w:rPr>
          <w:rFonts w:ascii="Times New Roman" w:eastAsia="Times New Roman" w:hAnsi="Times New Roman" w:cs="Times New Roman"/>
          <w:spacing w:val="17"/>
          <w:position w:val="31"/>
          <w:sz w:val="43"/>
          <w:szCs w:val="43"/>
        </w:rPr>
        <w:t xml:space="preserve">-2   </w:t>
      </w:r>
      <w:r>
        <w:rPr>
          <w:rFonts w:ascii="SimHei" w:eastAsia="SimHei" w:hAnsi="SimHei" w:cs="SimHei"/>
          <w:spacing w:val="17"/>
          <w:position w:val="31"/>
          <w:sz w:val="43"/>
          <w:szCs w:val="43"/>
        </w:rPr>
        <w:t>细胞模型的基本特点及其在口</w:t>
      </w:r>
      <w:r>
        <w:rPr>
          <w:rFonts w:ascii="SimHei" w:eastAsia="SimHei" w:hAnsi="SimHei" w:cs="SimHei"/>
          <w:spacing w:val="16"/>
          <w:position w:val="31"/>
          <w:sz w:val="43"/>
          <w:szCs w:val="43"/>
        </w:rPr>
        <w:t>服药物吸收过程研究中</w:t>
      </w:r>
    </w:p>
    <w:p>
      <w:pPr>
        <w:spacing w:before="1" w:line="224" w:lineRule="auto"/>
        <w:ind w:left="95"/>
        <w:rPr>
          <w:rFonts w:ascii="SimHei" w:eastAsia="SimHei" w:hAnsi="SimHei" w:cs="SimHei"/>
          <w:sz w:val="43"/>
          <w:szCs w:val="43"/>
        </w:rPr>
      </w:pPr>
      <w:r>
        <w:rPr>
          <w:rFonts w:ascii="SimHei" w:eastAsia="SimHei" w:hAnsi="SimHei" w:cs="SimHei"/>
          <w:spacing w:val="10"/>
          <w:sz w:val="43"/>
          <w:szCs w:val="43"/>
        </w:rPr>
        <w:t>的应用。</w:t>
      </w:r>
    </w:p>
    <w:p>
      <w:pPr>
        <w:pStyle w:val="BodyText"/>
        <w:spacing w:before="319" w:line="912" w:lineRule="exact"/>
        <w:ind w:right="70"/>
        <w:jc w:val="right"/>
      </w:pPr>
      <w:r>
        <w:rPr>
          <w:rFonts w:ascii="Times New Roman" w:eastAsia="Times New Roman" w:hAnsi="Times New Roman" w:cs="Times New Roman"/>
          <w:spacing w:val="16"/>
          <w:position w:val="37"/>
        </w:rPr>
        <w:t>I.</w:t>
      </w:r>
      <w:r>
        <w:rPr>
          <w:rFonts w:ascii="Times New Roman" w:eastAsia="Times New Roman" w:hAnsi="Times New Roman" w:cs="Times New Roman"/>
          <w:position w:val="37"/>
        </w:rPr>
        <w:t>Caco</w:t>
      </w:r>
      <w:r>
        <w:rPr>
          <w:rFonts w:ascii="Times New Roman" w:eastAsia="Times New Roman" w:hAnsi="Times New Roman" w:cs="Times New Roman"/>
          <w:spacing w:val="16"/>
          <w:position w:val="37"/>
        </w:rPr>
        <w:t xml:space="preserve">-2    </w:t>
      </w:r>
      <w:r>
        <w:rPr>
          <w:spacing w:val="16"/>
          <w:position w:val="37"/>
        </w:rPr>
        <w:t xml:space="preserve">细胞 </w:t>
      </w:r>
      <w:r>
        <w:rPr>
          <w:rFonts w:ascii="Times New Roman" w:eastAsia="Times New Roman" w:hAnsi="Times New Roman" w:cs="Times New Roman"/>
          <w:spacing w:val="16"/>
          <w:position w:val="37"/>
        </w:rPr>
        <w:t>(</w:t>
      </w:r>
      <w:r>
        <w:rPr>
          <w:rFonts w:ascii="Times New Roman" w:eastAsia="Times New Roman" w:hAnsi="Times New Roman" w:cs="Times New Roman"/>
          <w:position w:val="37"/>
        </w:rPr>
        <w:t>the</w:t>
      </w:r>
      <w:r>
        <w:rPr>
          <w:rFonts w:ascii="Times New Roman" w:eastAsia="Times New Roman" w:hAnsi="Times New Roman" w:cs="Times New Roman"/>
          <w:spacing w:val="16"/>
          <w:position w:val="37"/>
        </w:rPr>
        <w:t xml:space="preserve">  </w:t>
      </w:r>
      <w:r>
        <w:rPr>
          <w:rFonts w:ascii="Times New Roman" w:eastAsia="Times New Roman" w:hAnsi="Times New Roman" w:cs="Times New Roman"/>
          <w:position w:val="37"/>
        </w:rPr>
        <w:t>human</w:t>
      </w:r>
      <w:r>
        <w:rPr>
          <w:rFonts w:ascii="Times New Roman" w:eastAsia="Times New Roman" w:hAnsi="Times New Roman" w:cs="Times New Roman"/>
          <w:spacing w:val="16"/>
          <w:position w:val="37"/>
        </w:rPr>
        <w:t xml:space="preserve">  </w:t>
      </w:r>
      <w:r>
        <w:rPr>
          <w:rFonts w:ascii="Times New Roman" w:eastAsia="Times New Roman" w:hAnsi="Times New Roman" w:cs="Times New Roman"/>
          <w:position w:val="37"/>
        </w:rPr>
        <w:t>colon</w:t>
      </w:r>
      <w:r>
        <w:rPr>
          <w:rFonts w:ascii="Times New Roman" w:eastAsia="Times New Roman" w:hAnsi="Times New Roman" w:cs="Times New Roman"/>
          <w:spacing w:val="16"/>
          <w:position w:val="37"/>
        </w:rPr>
        <w:t xml:space="preserve">  </w:t>
      </w:r>
      <w:r>
        <w:rPr>
          <w:rFonts w:ascii="Times New Roman" w:eastAsia="Times New Roman" w:hAnsi="Times New Roman" w:cs="Times New Roman"/>
          <w:position w:val="37"/>
        </w:rPr>
        <w:t>adenocarcinoma</w:t>
      </w:r>
      <w:r>
        <w:rPr>
          <w:rFonts w:ascii="Times New Roman" w:eastAsia="Times New Roman" w:hAnsi="Times New Roman" w:cs="Times New Roman"/>
          <w:spacing w:val="16"/>
          <w:position w:val="37"/>
        </w:rPr>
        <w:t xml:space="preserve">  </w:t>
      </w:r>
      <w:r>
        <w:rPr>
          <w:rFonts w:ascii="Times New Roman" w:eastAsia="Times New Roman" w:hAnsi="Times New Roman" w:cs="Times New Roman"/>
          <w:position w:val="37"/>
        </w:rPr>
        <w:t>cell</w:t>
      </w:r>
      <w:r>
        <w:rPr>
          <w:rFonts w:ascii="Times New Roman" w:eastAsia="Times New Roman" w:hAnsi="Times New Roman" w:cs="Times New Roman"/>
          <w:spacing w:val="16"/>
          <w:position w:val="37"/>
        </w:rPr>
        <w:t xml:space="preserve">  </w:t>
      </w:r>
      <w:r>
        <w:rPr>
          <w:rFonts w:ascii="Times New Roman" w:eastAsia="Times New Roman" w:hAnsi="Times New Roman" w:cs="Times New Roman"/>
          <w:position w:val="37"/>
        </w:rPr>
        <w:t>lines</w:t>
      </w:r>
      <w:r>
        <w:rPr>
          <w:rFonts w:ascii="Times New Roman" w:eastAsia="Times New Roman" w:hAnsi="Times New Roman" w:cs="Times New Roman"/>
          <w:spacing w:val="61"/>
          <w:position w:val="37"/>
        </w:rPr>
        <w:t xml:space="preserve"> </w:t>
      </w:r>
      <w:r>
        <w:rPr>
          <w:spacing w:val="16"/>
          <w:position w:val="37"/>
        </w:rPr>
        <w:t>的简称)模型的</w:t>
      </w:r>
    </w:p>
    <w:p>
      <w:pPr>
        <w:pStyle w:val="BodyText"/>
        <w:spacing w:before="2" w:line="219" w:lineRule="auto"/>
        <w:ind w:left="95"/>
      </w:pPr>
      <w:r>
        <w:rPr>
          <w:spacing w:val="2"/>
        </w:rPr>
        <w:t>基本特点：</w:t>
      </w:r>
    </w:p>
    <w:p>
      <w:pPr>
        <w:pStyle w:val="BodyText"/>
        <w:spacing w:before="332" w:line="940" w:lineRule="exact"/>
        <w:ind w:right="104"/>
        <w:jc w:val="right"/>
      </w:pPr>
      <w:r>
        <w:rPr>
          <w:rFonts w:ascii="Times New Roman" w:eastAsia="Times New Roman" w:hAnsi="Times New Roman" w:cs="Times New Roman"/>
          <w:spacing w:val="15"/>
          <w:position w:val="39"/>
        </w:rPr>
        <w:t>(1)</w:t>
      </w:r>
      <w:r>
        <w:rPr>
          <w:rFonts w:ascii="Times New Roman" w:eastAsia="Times New Roman" w:hAnsi="Times New Roman" w:cs="Times New Roman"/>
          <w:position w:val="39"/>
        </w:rPr>
        <w:t>Caco</w:t>
      </w:r>
      <w:r>
        <w:rPr>
          <w:rFonts w:ascii="Times New Roman" w:eastAsia="Times New Roman" w:hAnsi="Times New Roman" w:cs="Times New Roman"/>
          <w:spacing w:val="15"/>
          <w:position w:val="39"/>
        </w:rPr>
        <w:t xml:space="preserve">-2   </w:t>
      </w:r>
      <w:r>
        <w:rPr>
          <w:spacing w:val="15"/>
          <w:position w:val="39"/>
        </w:rPr>
        <w:t>细胞与人小肠上皮细胞在形态上十分相似，具有相同的细胞极性</w:t>
      </w:r>
    </w:p>
    <w:p>
      <w:pPr>
        <w:pStyle w:val="BodyText"/>
        <w:spacing w:before="1" w:line="220" w:lineRule="auto"/>
        <w:ind w:left="95"/>
      </w:pPr>
      <w:r>
        <w:rPr>
          <w:spacing w:val="6"/>
        </w:rPr>
        <w:t>和紧密连接；</w:t>
      </w:r>
    </w:p>
    <w:p>
      <w:pPr>
        <w:pStyle w:val="BodyText"/>
        <w:spacing w:before="353" w:line="220" w:lineRule="auto"/>
        <w:ind w:left="1029"/>
      </w:pPr>
      <w:r>
        <w:rPr>
          <w:spacing w:val="13"/>
        </w:rPr>
        <w:t>(2)存在于小肠上皮中的种种转运系统、代谢酶等在</w:t>
      </w:r>
      <w:r>
        <w:rPr>
          <w:spacing w:val="-92"/>
        </w:rPr>
        <w:t xml:space="preserve"> </w:t>
      </w:r>
      <w:r>
        <w:rPr>
          <w:rFonts w:ascii="Times New Roman" w:eastAsia="Times New Roman" w:hAnsi="Times New Roman" w:cs="Times New Roman"/>
        </w:rPr>
        <w:t>Caco</w:t>
      </w:r>
      <w:r>
        <w:rPr>
          <w:rFonts w:ascii="Times New Roman" w:eastAsia="Times New Roman" w:hAnsi="Times New Roman" w:cs="Times New Roman"/>
          <w:spacing w:val="13"/>
        </w:rPr>
        <w:t>-2</w:t>
      </w:r>
      <w:r>
        <w:rPr>
          <w:rFonts w:ascii="Times New Roman" w:eastAsia="Times New Roman" w:hAnsi="Times New Roman" w:cs="Times New Roman"/>
          <w:spacing w:val="97"/>
        </w:rPr>
        <w:t xml:space="preserve"> </w:t>
      </w:r>
      <w:r>
        <w:rPr>
          <w:spacing w:val="13"/>
        </w:rPr>
        <w:t>细胞中</w:t>
      </w:r>
      <w:r>
        <w:rPr>
          <w:spacing w:val="12"/>
        </w:rPr>
        <w:t>都有相同</w:t>
      </w:r>
    </w:p>
    <w:p>
      <w:pPr>
        <w:spacing w:line="220" w:lineRule="auto"/>
        <w:sectPr>
          <w:headerReference w:type="default" r:id="rId30"/>
          <w:pgSz w:w="22387" w:h="31680"/>
          <w:pgMar w:top="2033" w:right="3322" w:bottom="0" w:left="3271" w:header="2016" w:footer="0" w:gutter="0"/>
          <w:pgNumType w:start="26"/>
          <w:cols w:space="708"/>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40" w:line="220" w:lineRule="auto"/>
        <w:ind w:left="129"/>
      </w:pPr>
      <w:r>
        <w:rPr>
          <w:spacing w:val="-7"/>
        </w:rPr>
        <w:t>的存在。</w:t>
      </w:r>
    </w:p>
    <w:p>
      <w:pPr>
        <w:pStyle w:val="BodyText"/>
        <w:spacing w:before="367" w:line="220" w:lineRule="auto"/>
        <w:ind w:left="1116"/>
      </w:pPr>
      <w:r>
        <w:rPr>
          <w:rFonts w:ascii="Times New Roman" w:eastAsia="Times New Roman" w:hAnsi="Times New Roman" w:cs="Times New Roman"/>
          <w:spacing w:val="19"/>
        </w:rPr>
        <w:t>Ⅱ.</w:t>
      </w:r>
      <w:r>
        <w:rPr>
          <w:rFonts w:ascii="Times New Roman" w:eastAsia="Times New Roman" w:hAnsi="Times New Roman" w:cs="Times New Roman"/>
        </w:rPr>
        <w:t>Caco</w:t>
      </w:r>
      <w:r>
        <w:rPr>
          <w:rFonts w:ascii="Times New Roman" w:eastAsia="Times New Roman" w:hAnsi="Times New Roman" w:cs="Times New Roman"/>
          <w:spacing w:val="19"/>
        </w:rPr>
        <w:t>-2</w:t>
      </w:r>
      <w:r>
        <w:rPr>
          <w:rFonts w:ascii="Times New Roman" w:eastAsia="Times New Roman" w:hAnsi="Times New Roman" w:cs="Times New Roman"/>
          <w:spacing w:val="53"/>
        </w:rPr>
        <w:t xml:space="preserve">  </w:t>
      </w:r>
      <w:r>
        <w:rPr>
          <w:spacing w:val="19"/>
        </w:rPr>
        <w:t>细胞模型的跨膜转运实验可以用来模拟药物在体内</w:t>
      </w:r>
      <w:r>
        <w:rPr>
          <w:spacing w:val="18"/>
        </w:rPr>
        <w:t>的经小肠上皮</w:t>
      </w:r>
    </w:p>
    <w:p>
      <w:pPr>
        <w:pStyle w:val="BodyText"/>
        <w:spacing w:before="364" w:line="220" w:lineRule="auto"/>
        <w:ind w:left="129"/>
      </w:pPr>
      <w:r>
        <w:rPr>
          <w:spacing w:val="13"/>
        </w:rPr>
        <w:t>吸收过程，其在药物开发中的应用主要有：</w:t>
      </w:r>
    </w:p>
    <w:p>
      <w:pPr>
        <w:pStyle w:val="BodyText"/>
        <w:spacing w:before="367" w:line="220" w:lineRule="auto"/>
        <w:ind w:left="873"/>
      </w:pPr>
      <w:r>
        <w:rPr>
          <w:spacing w:val="6"/>
        </w:rPr>
        <w:t>(1)用于药物结构-转运关系的研究；</w:t>
      </w:r>
    </w:p>
    <w:p>
      <w:pPr>
        <w:pStyle w:val="BodyText"/>
        <w:spacing w:before="369" w:line="891" w:lineRule="exact"/>
        <w:ind w:left="873"/>
      </w:pPr>
      <w:r>
        <w:rPr>
          <w:spacing w:val="13"/>
          <w:position w:val="34"/>
        </w:rPr>
        <w:t>(2)用于药物及制剂处方组成透膜性和黏膜毒性的评价；</w:t>
      </w:r>
    </w:p>
    <w:p>
      <w:pPr>
        <w:pStyle w:val="BodyText"/>
        <w:spacing w:line="219" w:lineRule="auto"/>
        <w:ind w:left="873"/>
      </w:pPr>
      <w:r>
        <w:rPr>
          <w:spacing w:val="12"/>
        </w:rPr>
        <w:t>(3)用于前体药物口服吸收的快速评价；</w:t>
      </w:r>
    </w:p>
    <w:p>
      <w:pPr>
        <w:pStyle w:val="BodyText"/>
        <w:spacing w:before="368" w:line="220" w:lineRule="auto"/>
        <w:ind w:left="873"/>
      </w:pPr>
      <w:r>
        <w:rPr>
          <w:spacing w:val="12"/>
        </w:rPr>
        <w:t>(4)用于吸收过程药物相互作用的预测；</w:t>
      </w:r>
    </w:p>
    <w:p>
      <w:pPr>
        <w:pStyle w:val="BodyText"/>
        <w:spacing w:before="340" w:line="877" w:lineRule="exact"/>
        <w:ind w:left="873"/>
      </w:pPr>
      <w:r>
        <w:rPr>
          <w:spacing w:val="13"/>
          <w:position w:val="33"/>
        </w:rPr>
        <w:t>(5)用于药物在小肠上皮代谢稳定性的估计；</w:t>
      </w:r>
    </w:p>
    <w:p>
      <w:pPr>
        <w:pStyle w:val="BodyText"/>
        <w:spacing w:before="1" w:line="220" w:lineRule="auto"/>
        <w:ind w:left="873"/>
      </w:pPr>
      <w:r>
        <w:rPr>
          <w:spacing w:val="11"/>
        </w:rPr>
        <w:t>(6)用于揭示小肠上皮吸收的限速因素；</w:t>
      </w:r>
    </w:p>
    <w:p>
      <w:pPr>
        <w:pStyle w:val="BodyText"/>
        <w:spacing w:before="364" w:line="213" w:lineRule="auto"/>
        <w:ind w:left="873"/>
      </w:pPr>
      <w:r>
        <w:rPr>
          <w:spacing w:val="12"/>
        </w:rPr>
        <w:t xml:space="preserve">(7)用于评价肠腔内 </w:t>
      </w:r>
      <w:r>
        <w:rPr>
          <w:rFonts w:ascii="Times New Roman" w:eastAsia="Times New Roman" w:hAnsi="Times New Roman" w:cs="Times New Roman"/>
        </w:rPr>
        <w:t>pH</w:t>
      </w:r>
      <w:r>
        <w:rPr>
          <w:rFonts w:ascii="Times New Roman" w:eastAsia="Times New Roman" w:hAnsi="Times New Roman" w:cs="Times New Roman"/>
          <w:spacing w:val="12"/>
        </w:rPr>
        <w:t xml:space="preserve"> </w:t>
      </w:r>
      <w:r>
        <w:rPr>
          <w:spacing w:val="12"/>
        </w:rPr>
        <w:t>值对吸收的影响。</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70" w:line="221" w:lineRule="auto"/>
        <w:ind w:left="6358"/>
        <w:outlineLvl w:val="0"/>
        <w:rPr>
          <w:rFonts w:ascii="SimHei" w:eastAsia="SimHei" w:hAnsi="SimHei" w:cs="SimHei"/>
          <w:sz w:val="52"/>
          <w:szCs w:val="52"/>
        </w:rPr>
      </w:pPr>
      <w:r>
        <w:rPr>
          <w:rFonts w:ascii="SimHei" w:eastAsia="SimHei" w:hAnsi="SimHei" w:cs="SimHei"/>
          <w:b/>
          <w:bCs/>
          <w:sz w:val="52"/>
          <w:szCs w:val="52"/>
        </w:rPr>
        <w:t>二、实践部分</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140" w:line="222" w:lineRule="auto"/>
        <w:ind w:left="880"/>
        <w:outlineLvl w:val="1"/>
        <w:rPr>
          <w:rFonts w:ascii="SimHei" w:eastAsia="SimHei" w:hAnsi="SimHei" w:cs="SimHei"/>
          <w:sz w:val="43"/>
          <w:szCs w:val="43"/>
        </w:rPr>
      </w:pPr>
      <w:r>
        <w:rPr>
          <w:rFonts w:ascii="SimHei" w:eastAsia="SimHei" w:hAnsi="SimHei" w:cs="SimHei"/>
          <w:b/>
          <w:bCs/>
          <w:spacing w:val="13"/>
          <w:sz w:val="43"/>
          <w:szCs w:val="43"/>
        </w:rPr>
        <w:t>48.348.</w:t>
      </w:r>
      <w:r>
        <w:rPr>
          <w:rFonts w:ascii="SimHei" w:eastAsia="SimHei" w:hAnsi="SimHei" w:cs="SimHei"/>
          <w:spacing w:val="-98"/>
          <w:sz w:val="43"/>
          <w:szCs w:val="43"/>
        </w:rPr>
        <w:t xml:space="preserve"> </w:t>
      </w:r>
      <w:r>
        <w:rPr>
          <w:rFonts w:ascii="SimHei" w:eastAsia="SimHei" w:hAnsi="SimHei" w:cs="SimHei"/>
          <w:b/>
          <w:bCs/>
          <w:spacing w:val="13"/>
          <w:sz w:val="43"/>
          <w:szCs w:val="43"/>
        </w:rPr>
        <w:t>生物药剂学研究中的剂型因素主要包括那些?</w:t>
      </w:r>
    </w:p>
    <w:p>
      <w:pPr>
        <w:spacing w:line="241" w:lineRule="auto"/>
        <w:rPr>
          <w:rFonts w:ascii="Arial"/>
          <w:sz w:val="21"/>
        </w:rPr>
      </w:pPr>
    </w:p>
    <w:p>
      <w:pPr>
        <w:pStyle w:val="BodyText"/>
        <w:spacing w:before="140" w:line="857" w:lineRule="exact"/>
        <w:ind w:left="1012"/>
      </w:pPr>
      <w:r>
        <w:rPr>
          <w:spacing w:val="13"/>
          <w:position w:val="31"/>
        </w:rPr>
        <w:t>生物药剂学研究中的剂型因素不仅是指注射剂、片剂、溶液剂等药剂学中的</w:t>
      </w:r>
    </w:p>
    <w:p>
      <w:pPr>
        <w:pStyle w:val="BodyText"/>
        <w:spacing w:before="2" w:line="219" w:lineRule="auto"/>
        <w:ind w:left="129"/>
      </w:pPr>
      <w:r>
        <w:rPr>
          <w:spacing w:val="16"/>
        </w:rPr>
        <w:t>剂型概念，而是广义地包括与剂型有关的各种因</w:t>
      </w:r>
      <w:r>
        <w:rPr>
          <w:spacing w:val="15"/>
        </w:rPr>
        <w:t>素。它主要包括：</w:t>
      </w:r>
    </w:p>
    <w:p>
      <w:pPr>
        <w:spacing w:line="275" w:lineRule="auto"/>
        <w:rPr>
          <w:rFonts w:ascii="Arial"/>
          <w:sz w:val="21"/>
        </w:rPr>
      </w:pPr>
    </w:p>
    <w:p>
      <w:pPr>
        <w:pStyle w:val="BodyText"/>
        <w:spacing w:before="140" w:line="221" w:lineRule="auto"/>
        <w:ind w:right="8"/>
        <w:jc w:val="right"/>
      </w:pPr>
      <w:r>
        <w:rPr>
          <w:spacing w:val="11"/>
        </w:rPr>
        <w:t>(1)药物的某些物理化学性质，如同一药物的不同、酯、络合物或前体药物，</w:t>
      </w:r>
    </w:p>
    <w:p>
      <w:pPr>
        <w:pStyle w:val="BodyText"/>
        <w:spacing w:before="332" w:line="220" w:lineRule="auto"/>
        <w:ind w:left="129"/>
      </w:pPr>
      <w:r>
        <w:rPr>
          <w:spacing w:val="14"/>
        </w:rPr>
        <w:t>即药物的化学形式及药物的化学稳定性等。</w:t>
      </w:r>
    </w:p>
    <w:p>
      <w:pPr>
        <w:pStyle w:val="BodyText"/>
        <w:spacing w:before="361" w:line="864" w:lineRule="exact"/>
        <w:ind w:left="1012"/>
      </w:pPr>
      <w:r>
        <w:rPr>
          <w:spacing w:val="16"/>
          <w:position w:val="32"/>
        </w:rPr>
        <w:t>(2)药物的某些物理性质，如粒子大小、晶型、溶解度、溶出速率等。</w:t>
      </w:r>
    </w:p>
    <w:p>
      <w:pPr>
        <w:pStyle w:val="BodyText"/>
        <w:spacing w:before="2" w:line="219" w:lineRule="auto"/>
        <w:ind w:left="1012"/>
      </w:pPr>
      <w:r>
        <w:rPr>
          <w:spacing w:val="9"/>
        </w:rPr>
        <w:t>(3)药物的剂型及用药方法。</w:t>
      </w:r>
    </w:p>
    <w:p>
      <w:pPr>
        <w:spacing w:line="246" w:lineRule="auto"/>
        <w:rPr>
          <w:rFonts w:ascii="Arial"/>
          <w:sz w:val="21"/>
        </w:rPr>
      </w:pPr>
    </w:p>
    <w:p>
      <w:pPr>
        <w:pStyle w:val="BodyText"/>
        <w:spacing w:before="140" w:line="220" w:lineRule="auto"/>
        <w:ind w:left="1012"/>
      </w:pPr>
      <w:r>
        <w:rPr>
          <w:spacing w:val="13"/>
        </w:rPr>
        <w:t>(4)制剂处方中所用的辅料的性质与用量。</w:t>
      </w:r>
    </w:p>
    <w:p>
      <w:pPr>
        <w:pStyle w:val="BodyText"/>
        <w:spacing w:before="344" w:line="220" w:lineRule="auto"/>
        <w:ind w:left="1012"/>
      </w:pPr>
      <w:r>
        <w:rPr>
          <w:spacing w:val="11"/>
        </w:rPr>
        <w:t>(5)处方中药物的配伍几相互作用。</w:t>
      </w:r>
    </w:p>
    <w:p>
      <w:pPr>
        <w:spacing w:line="246" w:lineRule="auto"/>
        <w:rPr>
          <w:rFonts w:ascii="Arial"/>
          <w:sz w:val="21"/>
        </w:rPr>
      </w:pPr>
    </w:p>
    <w:p>
      <w:pPr>
        <w:pStyle w:val="BodyText"/>
        <w:spacing w:before="140" w:line="220" w:lineRule="auto"/>
        <w:ind w:left="1012"/>
      </w:pPr>
      <w:r>
        <w:rPr>
          <w:spacing w:val="13"/>
        </w:rPr>
        <w:t>(6)制剂的工艺过程、操作条件及贮存条件等。</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0" w:line="222" w:lineRule="auto"/>
        <w:ind w:left="880"/>
        <w:outlineLvl w:val="1"/>
        <w:rPr>
          <w:rFonts w:ascii="SimHei" w:eastAsia="SimHei" w:hAnsi="SimHei" w:cs="SimHei"/>
          <w:sz w:val="43"/>
          <w:szCs w:val="43"/>
        </w:rPr>
      </w:pPr>
      <w:r>
        <w:rPr>
          <w:rFonts w:ascii="SimHei" w:eastAsia="SimHei" w:hAnsi="SimHei" w:cs="SimHei"/>
          <w:b/>
          <w:bCs/>
          <w:spacing w:val="13"/>
          <w:sz w:val="43"/>
          <w:szCs w:val="43"/>
        </w:rPr>
        <w:t>49.349.</w:t>
      </w:r>
      <w:r>
        <w:rPr>
          <w:rFonts w:ascii="SimHei" w:eastAsia="SimHei" w:hAnsi="SimHei" w:cs="SimHei"/>
          <w:spacing w:val="-72"/>
          <w:sz w:val="43"/>
          <w:szCs w:val="43"/>
        </w:rPr>
        <w:t xml:space="preserve"> </w:t>
      </w:r>
      <w:r>
        <w:rPr>
          <w:rFonts w:ascii="SimHei" w:eastAsia="SimHei" w:hAnsi="SimHei" w:cs="SimHei"/>
          <w:b/>
          <w:bCs/>
          <w:spacing w:val="13"/>
          <w:sz w:val="43"/>
          <w:szCs w:val="43"/>
        </w:rPr>
        <w:t>生物药剂学研究中的生物因素主要包括那些?</w:t>
      </w:r>
    </w:p>
    <w:p>
      <w:pPr>
        <w:spacing w:line="243" w:lineRule="auto"/>
        <w:rPr>
          <w:rFonts w:ascii="Arial"/>
          <w:sz w:val="21"/>
        </w:rPr>
        <w:sectPr>
          <w:headerReference w:type="default" r:id="rId31"/>
          <w:pgSz w:w="22387" w:h="31680"/>
          <w:pgMar w:top="2042" w:right="3296" w:bottom="0" w:left="3271" w:header="2024" w:footer="0" w:gutter="0"/>
          <w:pgNumType w:start="27"/>
          <w:cols w:space="708"/>
        </w:sectPr>
      </w:pPr>
    </w:p>
    <w:p>
      <w:pPr>
        <w:pStyle w:val="BodyText"/>
        <w:spacing w:before="140" w:line="375" w:lineRule="auto"/>
        <w:ind w:left="129" w:right="43" w:firstLine="744"/>
        <w:jc w:val="both"/>
      </w:pPr>
      <w:r>
        <w:rPr>
          <w:spacing w:val="25"/>
        </w:rPr>
        <w:t>(1)种族差异</w:t>
      </w:r>
      <w:r>
        <w:rPr>
          <w:spacing w:val="6"/>
        </w:rPr>
        <w:t xml:space="preserve">  </w:t>
      </w:r>
      <w:r>
        <w:rPr>
          <w:spacing w:val="25"/>
        </w:rPr>
        <w:t>是指不同的生物种类，如小鼠、大鼠、兔、狗、猴等不同的</w:t>
      </w:r>
      <w:r>
        <w:t xml:space="preserve"> </w:t>
      </w:r>
      <w:r>
        <w:rPr>
          <w:spacing w:val="17"/>
        </w:rPr>
        <w:t>实验动物和人的差异，及同一种生物在不同地理区域和生活条件下形成的</w:t>
      </w:r>
      <w:r>
        <w:rPr>
          <w:spacing w:val="16"/>
        </w:rPr>
        <w:t>差异，</w:t>
      </w:r>
    </w:p>
    <w:p>
      <w:pPr>
        <w:pStyle w:val="BodyText"/>
        <w:spacing w:before="1" w:line="220" w:lineRule="auto"/>
        <w:ind w:left="129"/>
      </w:pPr>
      <w:r>
        <w:rPr>
          <w:spacing w:val="11"/>
        </w:rPr>
        <w:t>如不同人种的差异。</w:t>
      </w:r>
    </w:p>
    <w:p>
      <w:pPr>
        <w:spacing w:line="220" w:lineRule="auto"/>
        <w:sectPr>
          <w:headerReference w:type="default" r:id="rId32"/>
          <w:type w:val="nextPage"/>
          <w:pgSz w:w="22387" w:h="31680"/>
          <w:pgMar w:top="2042" w:right="3296" w:bottom="0" w:left="3271" w:header="2024" w:footer="0" w:gutter="0"/>
          <w:pgNumType w:start="28"/>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40" w:line="220" w:lineRule="auto"/>
        <w:ind w:left="865"/>
      </w:pPr>
      <w:r>
        <w:rPr>
          <w:spacing w:val="14"/>
        </w:rPr>
        <w:t>(2)性别差异</w:t>
      </w:r>
      <w:r>
        <w:rPr>
          <w:spacing w:val="1"/>
        </w:rPr>
        <w:t xml:space="preserve">  </w:t>
      </w:r>
      <w:r>
        <w:rPr>
          <w:spacing w:val="14"/>
        </w:rPr>
        <w:t>指动物的雌雄和人的性别差</w:t>
      </w:r>
      <w:r>
        <w:rPr>
          <w:spacing w:val="13"/>
        </w:rPr>
        <w:t>异。</w:t>
      </w:r>
    </w:p>
    <w:p>
      <w:pPr>
        <w:spacing w:line="243" w:lineRule="auto"/>
        <w:rPr>
          <w:rFonts w:ascii="Arial"/>
          <w:sz w:val="21"/>
        </w:rPr>
      </w:pPr>
    </w:p>
    <w:p>
      <w:pPr>
        <w:pStyle w:val="BodyText"/>
        <w:spacing w:before="140" w:line="220" w:lineRule="auto"/>
        <w:ind w:left="865"/>
      </w:pPr>
      <w:r>
        <w:rPr>
          <w:spacing w:val="18"/>
        </w:rPr>
        <w:t>(3)年龄差异  新生儿、婴儿、青壮年和老年人生理功能的差异。</w:t>
      </w:r>
    </w:p>
    <w:p>
      <w:pPr>
        <w:pStyle w:val="BodyText"/>
        <w:spacing w:before="363" w:line="865" w:lineRule="exact"/>
        <w:ind w:left="865"/>
      </w:pPr>
      <w:r>
        <w:rPr>
          <w:spacing w:val="25"/>
          <w:position w:val="32"/>
        </w:rPr>
        <w:t>(4)生理和病理条件的差异</w:t>
      </w:r>
      <w:r>
        <w:rPr>
          <w:spacing w:val="208"/>
          <w:position w:val="32"/>
        </w:rPr>
        <w:t xml:space="preserve"> </w:t>
      </w:r>
      <w:r>
        <w:rPr>
          <w:spacing w:val="25"/>
          <w:position w:val="32"/>
        </w:rPr>
        <w:t>生理因素如妊娠及各种</w:t>
      </w:r>
      <w:r>
        <w:rPr>
          <w:spacing w:val="24"/>
          <w:position w:val="32"/>
        </w:rPr>
        <w:t>疾病引起的病理因素能</w:t>
      </w:r>
    </w:p>
    <w:p>
      <w:pPr>
        <w:pStyle w:val="BodyText"/>
        <w:spacing w:before="1" w:line="220" w:lineRule="auto"/>
        <w:ind w:left="328"/>
      </w:pPr>
      <w:r>
        <w:rPr>
          <w:spacing w:val="-7"/>
        </w:rPr>
        <w:t>引起药物体内过程的差异。</w:t>
      </w:r>
    </w:p>
    <w:p>
      <w:pPr>
        <w:spacing w:line="243" w:lineRule="auto"/>
        <w:rPr>
          <w:rFonts w:ascii="Arial"/>
          <w:sz w:val="21"/>
        </w:rPr>
      </w:pPr>
    </w:p>
    <w:p>
      <w:pPr>
        <w:pStyle w:val="BodyText"/>
        <w:spacing w:before="140" w:line="857" w:lineRule="exact"/>
        <w:ind w:left="865"/>
      </w:pPr>
      <w:r>
        <w:rPr>
          <w:spacing w:val="24"/>
          <w:position w:val="31"/>
        </w:rPr>
        <w:t>(5)遗传因素</w:t>
      </w:r>
      <w:r>
        <w:rPr>
          <w:spacing w:val="233"/>
          <w:position w:val="31"/>
        </w:rPr>
        <w:t xml:space="preserve"> </w:t>
      </w:r>
      <w:r>
        <w:rPr>
          <w:spacing w:val="24"/>
          <w:position w:val="31"/>
        </w:rPr>
        <w:t>人体内参与药物代谢的各种酶的活性可能存在着很大个体差</w:t>
      </w:r>
    </w:p>
    <w:p>
      <w:pPr>
        <w:pStyle w:val="BodyText"/>
        <w:spacing w:before="1" w:line="219" w:lineRule="auto"/>
        <w:ind w:left="138"/>
      </w:pPr>
      <w:r>
        <w:rPr>
          <w:spacing w:val="9"/>
        </w:rPr>
        <w:t>异，这些差异可能是遗传因素引起。</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1"/>
          <w:sz w:val="43"/>
          <w:szCs w:val="43"/>
        </w:rPr>
        <w:t>50.350.</w:t>
      </w:r>
      <w:r>
        <w:rPr>
          <w:rFonts w:ascii="SimHei" w:eastAsia="SimHei" w:hAnsi="SimHei" w:cs="SimHei"/>
          <w:spacing w:val="-61"/>
          <w:sz w:val="43"/>
          <w:szCs w:val="43"/>
        </w:rPr>
        <w:t xml:space="preserve"> </w:t>
      </w:r>
      <w:r>
        <w:rPr>
          <w:rFonts w:ascii="SimHei" w:eastAsia="SimHei" w:hAnsi="SimHei" w:cs="SimHei"/>
          <w:b/>
          <w:bCs/>
          <w:spacing w:val="11"/>
          <w:sz w:val="43"/>
          <w:szCs w:val="43"/>
        </w:rPr>
        <w:t>生物药剂学的研究工作主要有哪几方面?</w:t>
      </w:r>
    </w:p>
    <w:p>
      <w:pPr>
        <w:spacing w:line="241" w:lineRule="auto"/>
        <w:rPr>
          <w:rFonts w:ascii="Arial"/>
          <w:sz w:val="21"/>
        </w:rPr>
      </w:pPr>
    </w:p>
    <w:p>
      <w:pPr>
        <w:pStyle w:val="BodyText"/>
        <w:spacing w:before="140" w:line="857" w:lineRule="exact"/>
        <w:ind w:left="1003"/>
      </w:pPr>
      <w:r>
        <w:rPr>
          <w:spacing w:val="13"/>
          <w:position w:val="31"/>
        </w:rPr>
        <w:t>(1)固体制剂的溶出速率与生物利用度研究，</w:t>
      </w:r>
    </w:p>
    <w:p>
      <w:pPr>
        <w:pStyle w:val="BodyText"/>
        <w:spacing w:before="1" w:line="219" w:lineRule="auto"/>
        <w:ind w:left="1003"/>
      </w:pPr>
      <w:r>
        <w:rPr>
          <w:spacing w:val="12"/>
        </w:rPr>
        <w:t>(2)根据机体的生理功能设计缓控释制剂，</w:t>
      </w:r>
    </w:p>
    <w:p>
      <w:pPr>
        <w:pStyle w:val="BodyText"/>
        <w:spacing w:before="363" w:line="882" w:lineRule="exact"/>
        <w:jc w:val="right"/>
      </w:pPr>
      <w:r>
        <w:rPr>
          <w:spacing w:val="12"/>
          <w:position w:val="34"/>
        </w:rPr>
        <w:t>(3)研究微粒给药系统在血液循环中的命运，为靶向给药系统设计</w:t>
      </w:r>
      <w:r>
        <w:rPr>
          <w:spacing w:val="11"/>
          <w:position w:val="34"/>
        </w:rPr>
        <w:t>奠定基础，</w:t>
      </w:r>
    </w:p>
    <w:p>
      <w:pPr>
        <w:pStyle w:val="BodyText"/>
        <w:spacing w:before="2" w:line="219" w:lineRule="auto"/>
        <w:ind w:left="1003"/>
      </w:pPr>
      <w:r>
        <w:rPr>
          <w:spacing w:val="10"/>
        </w:rPr>
        <w:t>(4)研究新的给药途径与给药方法，</w:t>
      </w:r>
    </w:p>
    <w:p>
      <w:pPr>
        <w:spacing w:line="246" w:lineRule="auto"/>
        <w:rPr>
          <w:rFonts w:ascii="Arial"/>
          <w:sz w:val="21"/>
        </w:rPr>
      </w:pPr>
    </w:p>
    <w:p>
      <w:pPr>
        <w:pStyle w:val="BodyText"/>
        <w:spacing w:before="141" w:line="882" w:lineRule="exact"/>
        <w:ind w:left="1003"/>
      </w:pPr>
      <w:r>
        <w:rPr>
          <w:spacing w:val="12"/>
          <w:position w:val="34"/>
        </w:rPr>
        <w:t>(5)研究中药制剂的溶出度和生物利用度，</w:t>
      </w:r>
    </w:p>
    <w:p>
      <w:pPr>
        <w:pStyle w:val="BodyText"/>
        <w:spacing w:before="2" w:line="219" w:lineRule="auto"/>
        <w:ind w:left="1003"/>
      </w:pPr>
      <w:r>
        <w:rPr>
          <w:spacing w:val="11"/>
        </w:rPr>
        <w:t>(6)研究生物药剂学的研究方法。</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141" w:line="214" w:lineRule="auto"/>
        <w:ind w:left="871"/>
        <w:outlineLvl w:val="1"/>
        <w:rPr>
          <w:rFonts w:ascii="SimHei" w:eastAsia="SimHei" w:hAnsi="SimHei" w:cs="SimHei"/>
          <w:sz w:val="43"/>
          <w:szCs w:val="43"/>
        </w:rPr>
      </w:pPr>
      <w:r>
        <w:rPr>
          <w:rFonts w:ascii="SimHei" w:eastAsia="SimHei" w:hAnsi="SimHei" w:cs="SimHei"/>
          <w:b/>
          <w:bCs/>
          <w:spacing w:val="14"/>
          <w:sz w:val="43"/>
          <w:szCs w:val="43"/>
        </w:rPr>
        <w:t>51.351.</w:t>
      </w:r>
      <w:r>
        <w:rPr>
          <w:rFonts w:ascii="SimHei" w:eastAsia="SimHei" w:hAnsi="SimHei" w:cs="SimHei"/>
          <w:spacing w:val="-69"/>
          <w:sz w:val="43"/>
          <w:szCs w:val="43"/>
        </w:rPr>
        <w:t xml:space="preserve"> </w:t>
      </w:r>
      <w:r>
        <w:rPr>
          <w:rFonts w:ascii="SimHei" w:eastAsia="SimHei" w:hAnsi="SimHei" w:cs="SimHei"/>
          <w:b/>
          <w:bCs/>
          <w:spacing w:val="14"/>
          <w:sz w:val="43"/>
          <w:szCs w:val="43"/>
        </w:rPr>
        <w:t>近年来，生物药剂学研究中采用了哪些新技术</w:t>
      </w:r>
      <w:r>
        <w:rPr>
          <w:rFonts w:ascii="SimHei" w:eastAsia="SimHei" w:hAnsi="SimHei" w:cs="SimHei"/>
          <w:b/>
          <w:bCs/>
          <w:spacing w:val="13"/>
          <w:sz w:val="43"/>
          <w:szCs w:val="43"/>
        </w:rPr>
        <w:t>和新方法?</w:t>
      </w:r>
    </w:p>
    <w:p>
      <w:pPr>
        <w:spacing w:line="268" w:lineRule="auto"/>
        <w:rPr>
          <w:rFonts w:ascii="Arial"/>
          <w:sz w:val="21"/>
        </w:rPr>
      </w:pPr>
    </w:p>
    <w:p>
      <w:pPr>
        <w:pStyle w:val="BodyText"/>
        <w:spacing w:before="140" w:line="379" w:lineRule="auto"/>
        <w:ind w:left="138" w:right="112" w:firstLine="865"/>
        <w:jc w:val="both"/>
      </w:pPr>
      <w:r>
        <w:rPr>
          <w:spacing w:val="22"/>
        </w:rPr>
        <w:t>(1)细胞培养模型在生物药剂学研究中的应用</w:t>
      </w:r>
      <w:r>
        <w:rPr>
          <w:spacing w:val="199"/>
        </w:rPr>
        <w:t xml:space="preserve"> </w:t>
      </w:r>
      <w:r>
        <w:rPr>
          <w:spacing w:val="22"/>
        </w:rPr>
        <w:t>建立细胞培养模型是近年来</w:t>
      </w:r>
      <w:r>
        <w:t xml:space="preserve"> </w:t>
      </w:r>
      <w:r>
        <w:rPr>
          <w:spacing w:val="15"/>
        </w:rPr>
        <w:t>药物吸收研究方面取得的重要成就。如肠道上皮细胞培养技</w:t>
      </w:r>
      <w:r>
        <w:rPr>
          <w:spacing w:val="14"/>
        </w:rPr>
        <w:t>术已越来越多地应用</w:t>
      </w:r>
      <w:r>
        <w:t xml:space="preserve"> </w:t>
      </w:r>
      <w:r>
        <w:rPr>
          <w:spacing w:val="17"/>
        </w:rPr>
        <w:t>于药物吸收机制的研究，应用最多的是</w:t>
      </w:r>
      <w:r>
        <w:rPr>
          <w:spacing w:val="-23"/>
        </w:rPr>
        <w:t xml:space="preserve"> </w:t>
      </w:r>
      <w:r>
        <w:rPr>
          <w:rFonts w:ascii="Times New Roman" w:eastAsia="Times New Roman" w:hAnsi="Times New Roman" w:cs="Times New Roman"/>
        </w:rPr>
        <w:t>Caco</w:t>
      </w:r>
      <w:r>
        <w:rPr>
          <w:rFonts w:ascii="Times New Roman" w:eastAsia="Times New Roman" w:hAnsi="Times New Roman" w:cs="Times New Roman"/>
          <w:spacing w:val="17"/>
        </w:rPr>
        <w:t xml:space="preserve">-2  </w:t>
      </w:r>
      <w:r>
        <w:rPr>
          <w:spacing w:val="17"/>
        </w:rPr>
        <w:t>细胞模型。还有呼吸道上皮细胞</w:t>
      </w:r>
    </w:p>
    <w:p>
      <w:pPr>
        <w:pStyle w:val="BodyText"/>
        <w:spacing w:before="2" w:line="219" w:lineRule="auto"/>
        <w:ind w:left="138"/>
      </w:pPr>
      <w:r>
        <w:rPr>
          <w:spacing w:val="9"/>
        </w:rPr>
        <w:t>模型用于肺部给药研究等。</w:t>
      </w:r>
    </w:p>
    <w:p>
      <w:pPr>
        <w:spacing w:line="272" w:lineRule="auto"/>
        <w:rPr>
          <w:rFonts w:ascii="Arial"/>
          <w:sz w:val="21"/>
        </w:rPr>
      </w:pPr>
    </w:p>
    <w:p>
      <w:pPr>
        <w:pStyle w:val="BodyText"/>
        <w:spacing w:before="140" w:line="832" w:lineRule="exact"/>
        <w:ind w:left="1003"/>
      </w:pPr>
      <w:r>
        <w:rPr>
          <w:spacing w:val="22"/>
          <w:position w:val="30"/>
        </w:rPr>
        <w:t>(2)生物物理实验技术在生物药剂学研究中的应用</w:t>
      </w:r>
      <w:r>
        <w:rPr>
          <w:spacing w:val="191"/>
          <w:position w:val="30"/>
        </w:rPr>
        <w:t xml:space="preserve"> </w:t>
      </w:r>
      <w:r>
        <w:rPr>
          <w:spacing w:val="22"/>
          <w:position w:val="30"/>
        </w:rPr>
        <w:t>如电子显微技</w:t>
      </w:r>
      <w:r>
        <w:rPr>
          <w:spacing w:val="21"/>
          <w:position w:val="30"/>
        </w:rPr>
        <w:t>术及扫描</w:t>
      </w:r>
    </w:p>
    <w:p>
      <w:pPr>
        <w:pStyle w:val="BodyText"/>
        <w:spacing w:before="2" w:line="220" w:lineRule="auto"/>
        <w:ind w:left="138"/>
      </w:pPr>
      <w:r>
        <w:rPr>
          <w:spacing w:val="17"/>
        </w:rPr>
        <w:t>隧道显微技术；中子衍射方法；振动光谱等。</w:t>
      </w:r>
    </w:p>
    <w:p>
      <w:pPr>
        <w:pStyle w:val="BodyText"/>
        <w:spacing w:before="376" w:line="865" w:lineRule="exact"/>
        <w:ind w:left="1003"/>
      </w:pPr>
      <w:r>
        <w:rPr>
          <w:spacing w:val="18"/>
          <w:position w:val="32"/>
        </w:rPr>
        <w:t>(3)微透析技术在生物药剂学研究的应用</w:t>
      </w:r>
    </w:p>
    <w:p>
      <w:pPr>
        <w:pStyle w:val="BodyText"/>
        <w:spacing w:before="2" w:line="219" w:lineRule="auto"/>
        <w:ind w:left="1003"/>
      </w:pPr>
      <w:r>
        <w:rPr>
          <w:spacing w:val="16"/>
        </w:rPr>
        <w:t>(4)人工神经网络在生物药剂学中的应用</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33"/>
          <w:pgSz w:w="22387" w:h="31680"/>
          <w:pgMar w:top="2033" w:right="3288" w:bottom="0" w:left="3271" w:header="2016" w:footer="0" w:gutter="0"/>
          <w:pgNumType w:start="29"/>
          <w:cols w:space="708"/>
        </w:sectPr>
      </w:pPr>
    </w:p>
    <w:p>
      <w:pPr>
        <w:spacing w:before="141" w:line="222" w:lineRule="auto"/>
        <w:ind w:left="871"/>
        <w:outlineLvl w:val="1"/>
        <w:rPr>
          <w:rFonts w:ascii="SimHei" w:eastAsia="SimHei" w:hAnsi="SimHei" w:cs="SimHei"/>
          <w:sz w:val="43"/>
          <w:szCs w:val="43"/>
        </w:rPr>
      </w:pPr>
      <w:r>
        <w:rPr>
          <w:rFonts w:ascii="SimHei" w:eastAsia="SimHei" w:hAnsi="SimHei" w:cs="SimHei"/>
          <w:b/>
          <w:bCs/>
          <w:spacing w:val="11"/>
          <w:sz w:val="43"/>
          <w:szCs w:val="43"/>
        </w:rPr>
        <w:t>52.352.</w:t>
      </w:r>
      <w:r>
        <w:rPr>
          <w:rFonts w:ascii="SimHei" w:eastAsia="SimHei" w:hAnsi="SimHei" w:cs="SimHei"/>
          <w:spacing w:val="-44"/>
          <w:sz w:val="43"/>
          <w:szCs w:val="43"/>
        </w:rPr>
        <w:t xml:space="preserve"> </w:t>
      </w:r>
      <w:r>
        <w:rPr>
          <w:rFonts w:ascii="SimHei" w:eastAsia="SimHei" w:hAnsi="SimHei" w:cs="SimHei"/>
          <w:b/>
          <w:bCs/>
          <w:spacing w:val="11"/>
          <w:sz w:val="43"/>
          <w:szCs w:val="43"/>
        </w:rPr>
        <w:t>哪些生理因素可影响药物的胃肠道吸收?</w:t>
      </w:r>
    </w:p>
    <w:p>
      <w:pPr>
        <w:pStyle w:val="BodyText"/>
        <w:spacing w:before="334" w:line="923" w:lineRule="exact"/>
        <w:ind w:right="133"/>
        <w:jc w:val="right"/>
      </w:pPr>
      <w:r>
        <w:rPr>
          <w:spacing w:val="20"/>
          <w:position w:val="38"/>
        </w:rPr>
        <w:t>(1)胃肠液的成分与性质</w:t>
      </w:r>
      <w:r>
        <w:rPr>
          <w:spacing w:val="195"/>
          <w:position w:val="38"/>
        </w:rPr>
        <w:t xml:space="preserve"> </w:t>
      </w:r>
      <w:r>
        <w:rPr>
          <w:spacing w:val="20"/>
          <w:position w:val="38"/>
        </w:rPr>
        <w:t xml:space="preserve">消化道中不同的 </w:t>
      </w:r>
      <w:r>
        <w:rPr>
          <w:rFonts w:ascii="Times New Roman" w:eastAsia="Times New Roman" w:hAnsi="Times New Roman" w:cs="Times New Roman"/>
          <w:position w:val="38"/>
        </w:rPr>
        <w:t>pH</w:t>
      </w:r>
      <w:r>
        <w:rPr>
          <w:rFonts w:ascii="Times New Roman" w:eastAsia="Times New Roman" w:hAnsi="Times New Roman" w:cs="Times New Roman"/>
          <w:spacing w:val="4"/>
          <w:position w:val="38"/>
        </w:rPr>
        <w:t xml:space="preserve">  </w:t>
      </w:r>
      <w:r>
        <w:rPr>
          <w:spacing w:val="20"/>
          <w:position w:val="38"/>
        </w:rPr>
        <w:t>环</w:t>
      </w:r>
      <w:r>
        <w:rPr>
          <w:spacing w:val="19"/>
          <w:position w:val="38"/>
        </w:rPr>
        <w:t>境决定弱酸性和弱碱性物</w:t>
      </w:r>
    </w:p>
    <w:p>
      <w:pPr>
        <w:pStyle w:val="BodyText"/>
        <w:spacing w:before="1" w:line="220" w:lineRule="auto"/>
        <w:ind w:left="138"/>
      </w:pPr>
      <w:r>
        <w:rPr>
          <w:spacing w:val="15"/>
        </w:rPr>
        <w:t>质的解离状态，由于消化道上皮细胞是一种</w:t>
      </w:r>
      <w:r>
        <w:rPr>
          <w:spacing w:val="14"/>
        </w:rPr>
        <w:t>类脂膜，分子型药物比离子型药物易</w:t>
      </w:r>
    </w:p>
    <w:p>
      <w:pPr>
        <w:spacing w:line="220" w:lineRule="auto"/>
        <w:sectPr>
          <w:headerReference w:type="default" r:id="rId34"/>
          <w:type w:val="nextPage"/>
          <w:pgSz w:w="22387" w:h="31680"/>
          <w:pgMar w:top="2033" w:right="3288" w:bottom="0" w:left="3271" w:header="2016" w:footer="0" w:gutter="0"/>
          <w:pgNumType w:start="30"/>
          <w:cols w:space="708"/>
          <w:titlePg w:val="0"/>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40" w:line="878" w:lineRule="exact"/>
        <w:ind w:left="103"/>
      </w:pPr>
      <w:r>
        <w:rPr>
          <w:spacing w:val="16"/>
          <w:position w:val="34"/>
        </w:rPr>
        <w:t>于吸收。胃肠道的</w:t>
      </w:r>
      <w:r>
        <w:rPr>
          <w:spacing w:val="-85"/>
          <w:position w:val="34"/>
        </w:rPr>
        <w:t xml:space="preserve"> </w:t>
      </w:r>
      <w:r>
        <w:rPr>
          <w:rFonts w:ascii="Times New Roman" w:eastAsia="Times New Roman" w:hAnsi="Times New Roman" w:cs="Times New Roman"/>
          <w:position w:val="34"/>
        </w:rPr>
        <w:t>pH</w:t>
      </w:r>
      <w:r>
        <w:rPr>
          <w:rFonts w:ascii="Times New Roman" w:eastAsia="Times New Roman" w:hAnsi="Times New Roman" w:cs="Times New Roman"/>
          <w:spacing w:val="16"/>
          <w:position w:val="34"/>
        </w:rPr>
        <w:t xml:space="preserve"> </w:t>
      </w:r>
      <w:r>
        <w:rPr>
          <w:spacing w:val="16"/>
          <w:position w:val="34"/>
        </w:rPr>
        <w:t>值只影响被动吸收，而主动转运很少受其影响。</w:t>
      </w:r>
    </w:p>
    <w:p>
      <w:pPr>
        <w:pStyle w:val="BodyText"/>
        <w:spacing w:before="1" w:line="219" w:lineRule="auto"/>
        <w:ind w:left="1055"/>
      </w:pPr>
      <w:r>
        <w:rPr>
          <w:spacing w:val="7"/>
        </w:rPr>
        <w:t>(2)胃排空和胃空速率。</w:t>
      </w:r>
    </w:p>
    <w:p>
      <w:pPr>
        <w:pStyle w:val="BodyText"/>
        <w:spacing w:before="373" w:line="220" w:lineRule="auto"/>
        <w:ind w:left="925"/>
      </w:pPr>
      <w:r>
        <w:rPr>
          <w:spacing w:val="12"/>
        </w:rPr>
        <w:t>(3)肠内运行。</w:t>
      </w:r>
    </w:p>
    <w:p>
      <w:pPr>
        <w:pStyle w:val="BodyText"/>
        <w:spacing w:before="362" w:line="221" w:lineRule="auto"/>
        <w:ind w:left="925"/>
      </w:pPr>
      <w:r>
        <w:rPr>
          <w:spacing w:val="11"/>
        </w:rPr>
        <w:t>(4)食物的影响。</w:t>
      </w:r>
    </w:p>
    <w:p>
      <w:pPr>
        <w:pStyle w:val="BodyText"/>
        <w:spacing w:before="355" w:line="866" w:lineRule="exact"/>
        <w:ind w:left="1055"/>
      </w:pPr>
      <w:r>
        <w:rPr>
          <w:spacing w:val="9"/>
          <w:position w:val="32"/>
        </w:rPr>
        <w:t>(5)胃肠道代谢作用的影响。</w:t>
      </w:r>
    </w:p>
    <w:p>
      <w:pPr>
        <w:pStyle w:val="BodyText"/>
        <w:spacing w:before="1" w:line="219" w:lineRule="auto"/>
        <w:ind w:left="925"/>
      </w:pPr>
      <w:r>
        <w:rPr>
          <w:spacing w:val="3"/>
        </w:rPr>
        <w:t>(6)胃肠血流速度。</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1" w:line="222" w:lineRule="auto"/>
        <w:ind w:left="880"/>
        <w:outlineLvl w:val="1"/>
        <w:rPr>
          <w:rFonts w:ascii="SimHei" w:eastAsia="SimHei" w:hAnsi="SimHei" w:cs="SimHei"/>
          <w:sz w:val="43"/>
          <w:szCs w:val="43"/>
        </w:rPr>
      </w:pPr>
      <w:r>
        <w:rPr>
          <w:rFonts w:ascii="SimHei" w:eastAsia="SimHei" w:hAnsi="SimHei" w:cs="SimHei"/>
          <w:b/>
          <w:bCs/>
          <w:spacing w:val="11"/>
          <w:sz w:val="43"/>
          <w:szCs w:val="43"/>
        </w:rPr>
        <w:t>53.353.</w:t>
      </w:r>
      <w:r>
        <w:rPr>
          <w:rFonts w:ascii="SimHei" w:eastAsia="SimHei" w:hAnsi="SimHei" w:cs="SimHei"/>
          <w:spacing w:val="-70"/>
          <w:sz w:val="43"/>
          <w:szCs w:val="43"/>
        </w:rPr>
        <w:t xml:space="preserve"> </w:t>
      </w:r>
      <w:r>
        <w:rPr>
          <w:rFonts w:ascii="SimHei" w:eastAsia="SimHei" w:hAnsi="SimHei" w:cs="SimHei"/>
          <w:b/>
          <w:bCs/>
          <w:spacing w:val="11"/>
          <w:sz w:val="43"/>
          <w:szCs w:val="43"/>
        </w:rPr>
        <w:t>为什么说水杨酸在胃中易吸收?</w:t>
      </w:r>
    </w:p>
    <w:p>
      <w:pPr>
        <w:pStyle w:val="BodyText"/>
        <w:spacing w:before="379" w:line="213" w:lineRule="auto"/>
        <w:ind w:left="822"/>
      </w:pPr>
      <w:r>
        <w:rPr>
          <w:spacing w:val="20"/>
        </w:rPr>
        <w:t>水杨酸的</w:t>
      </w:r>
      <w:r>
        <w:rPr>
          <w:rFonts w:ascii="Times New Roman" w:eastAsia="Times New Roman" w:hAnsi="Times New Roman" w:cs="Times New Roman"/>
        </w:rPr>
        <w:t>pKa</w:t>
      </w:r>
      <w:r>
        <w:rPr>
          <w:rFonts w:ascii="Times New Roman" w:eastAsia="Times New Roman" w:hAnsi="Times New Roman" w:cs="Times New Roman"/>
          <w:spacing w:val="54"/>
        </w:rPr>
        <w:t xml:space="preserve"> </w:t>
      </w:r>
      <w:r>
        <w:rPr>
          <w:spacing w:val="20"/>
        </w:rPr>
        <w:t>为3.0,在胃中</w:t>
      </w:r>
      <w:r>
        <w:rPr>
          <w:spacing w:val="-28"/>
        </w:rPr>
        <w:t xml:space="preserve"> </w:t>
      </w:r>
      <w:r>
        <w:rPr>
          <w:rFonts w:ascii="Times New Roman" w:eastAsia="Times New Roman" w:hAnsi="Times New Roman" w:cs="Times New Roman"/>
          <w:spacing w:val="20"/>
        </w:rPr>
        <w:t>(</w:t>
      </w:r>
      <w:r>
        <w:rPr>
          <w:rFonts w:ascii="Times New Roman" w:eastAsia="Times New Roman" w:hAnsi="Times New Roman" w:cs="Times New Roman"/>
        </w:rPr>
        <w:t>pH</w:t>
      </w:r>
      <w:r>
        <w:rPr>
          <w:rFonts w:ascii="Times New Roman" w:eastAsia="Times New Roman" w:hAnsi="Times New Roman" w:cs="Times New Roman"/>
          <w:spacing w:val="20"/>
        </w:rPr>
        <w:t xml:space="preserve">=1.0)      </w:t>
      </w:r>
      <w:r>
        <w:rPr>
          <w:spacing w:val="20"/>
        </w:rPr>
        <w:t>未解</w:t>
      </w:r>
      <w:r>
        <w:rPr>
          <w:spacing w:val="19"/>
        </w:rPr>
        <w:t>离型和解离型的比例为：</w:t>
      </w:r>
    </w:p>
    <w:p>
      <w:pPr>
        <w:spacing w:line="250" w:lineRule="auto"/>
        <w:rPr>
          <w:rFonts w:ascii="Arial"/>
          <w:sz w:val="21"/>
        </w:rPr>
      </w:pPr>
    </w:p>
    <w:p>
      <w:pPr>
        <w:spacing w:line="250" w:lineRule="auto"/>
        <w:rPr>
          <w:rFonts w:ascii="Arial"/>
          <w:sz w:val="21"/>
        </w:rPr>
      </w:pPr>
    </w:p>
    <w:p>
      <w:pPr>
        <w:spacing w:before="109" w:line="197" w:lineRule="auto"/>
        <w:ind w:left="3296"/>
        <w:rPr>
          <w:rFonts w:ascii="Times New Roman" w:eastAsia="Times New Roman" w:hAnsi="Times New Roman" w:cs="Times New Roman"/>
          <w:sz w:val="38"/>
          <w:szCs w:val="38"/>
        </w:rPr>
      </w:pPr>
      <w:r>
        <w:rPr>
          <w:rFonts w:ascii="Times New Roman" w:eastAsia="Times New Roman" w:hAnsi="Times New Roman" w:cs="Times New Roman"/>
          <w:i/>
          <w:iCs/>
          <w:spacing w:val="4"/>
          <w:sz w:val="38"/>
          <w:szCs w:val="38"/>
        </w:rPr>
        <w:t>3.0-1.0=1g(</w:t>
      </w:r>
      <w:r>
        <w:rPr>
          <w:rFonts w:ascii="Times New Roman" w:eastAsia="Times New Roman" w:hAnsi="Times New Roman" w:cs="Times New Roman"/>
          <w:i/>
          <w:iCs/>
          <w:sz w:val="38"/>
          <w:szCs w:val="38"/>
        </w:rPr>
        <w:t>Cu</w:t>
      </w:r>
      <w:r>
        <w:rPr>
          <w:rFonts w:ascii="Times New Roman" w:eastAsia="Times New Roman" w:hAnsi="Times New Roman" w:cs="Times New Roman"/>
          <w:i/>
          <w:iCs/>
          <w:spacing w:val="4"/>
          <w:sz w:val="38"/>
          <w:szCs w:val="38"/>
        </w:rPr>
        <w:t>/</w:t>
      </w:r>
      <w:r>
        <w:rPr>
          <w:rFonts w:ascii="Times New Roman" w:eastAsia="Times New Roman" w:hAnsi="Times New Roman" w:cs="Times New Roman"/>
          <w:i/>
          <w:iCs/>
          <w:sz w:val="38"/>
          <w:szCs w:val="38"/>
        </w:rPr>
        <w:t>Ci</w:t>
      </w:r>
      <w:r>
        <w:rPr>
          <w:rFonts w:ascii="Times New Roman" w:eastAsia="Times New Roman" w:hAnsi="Times New Roman" w:cs="Times New Roman"/>
          <w:i/>
          <w:iCs/>
          <w:spacing w:val="4"/>
          <w:sz w:val="38"/>
          <w:szCs w:val="38"/>
        </w:rPr>
        <w:t>)</w:t>
      </w:r>
    </w:p>
    <w:p>
      <w:pPr>
        <w:spacing w:line="322" w:lineRule="auto"/>
        <w:rPr>
          <w:rFonts w:ascii="Arial"/>
          <w:sz w:val="21"/>
        </w:rPr>
      </w:pPr>
    </w:p>
    <w:p>
      <w:pPr>
        <w:spacing w:line="322" w:lineRule="auto"/>
        <w:rPr>
          <w:rFonts w:ascii="Arial"/>
          <w:sz w:val="21"/>
        </w:rPr>
      </w:pPr>
    </w:p>
    <w:p>
      <w:pPr>
        <w:pStyle w:val="BodyText"/>
        <w:spacing w:before="141" w:line="184" w:lineRule="auto"/>
        <w:ind w:left="3305"/>
      </w:pPr>
      <w:r>
        <w:rPr>
          <w:rFonts w:ascii="Times New Roman" w:eastAsia="Times New Roman" w:hAnsi="Times New Roman" w:cs="Times New Roman"/>
          <w:spacing w:val="-5"/>
        </w:rPr>
        <w:t>Cu/Ci</w:t>
      </w:r>
      <w:r>
        <w:rPr>
          <w:rFonts w:ascii="Times New Roman" w:eastAsia="Times New Roman" w:hAnsi="Times New Roman" w:cs="Times New Roman"/>
          <w:spacing w:val="15"/>
        </w:rPr>
        <w:t xml:space="preserve">    </w:t>
      </w:r>
      <w:r>
        <w:rPr>
          <w:spacing w:val="-5"/>
        </w:rPr>
        <w:t>=100:1</w:t>
      </w:r>
    </w:p>
    <w:p>
      <w:pPr>
        <w:spacing w:line="407" w:lineRule="auto"/>
        <w:rPr>
          <w:rFonts w:ascii="Arial"/>
          <w:sz w:val="21"/>
        </w:rPr>
      </w:pPr>
    </w:p>
    <w:p>
      <w:pPr>
        <w:pStyle w:val="BodyText"/>
        <w:spacing w:before="141" w:line="844" w:lineRule="exact"/>
        <w:ind w:right="120"/>
        <w:jc w:val="right"/>
      </w:pPr>
      <w:r>
        <w:rPr>
          <w:spacing w:val="44"/>
          <w:position w:val="31"/>
        </w:rPr>
        <w:t>即水杨酸在胃中解离型和未解离型的比例为1:</w:t>
      </w:r>
      <w:r>
        <w:rPr>
          <w:spacing w:val="43"/>
          <w:position w:val="31"/>
        </w:rPr>
        <w:t>100,有99%以上的水杨酸</w:t>
      </w:r>
    </w:p>
    <w:p>
      <w:pPr>
        <w:pStyle w:val="BodyText"/>
        <w:spacing w:before="2" w:line="219" w:lineRule="auto"/>
        <w:ind w:left="103"/>
      </w:pPr>
      <w:r>
        <w:rPr>
          <w:spacing w:val="12"/>
        </w:rPr>
        <w:t>在胃中呈分子型，故水杨酸易被胃吸收。</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40" w:line="931" w:lineRule="exact"/>
        <w:ind w:right="97"/>
        <w:jc w:val="right"/>
        <w:rPr>
          <w:rFonts w:ascii="SimHei" w:eastAsia="SimHei" w:hAnsi="SimHei" w:cs="SimHei"/>
          <w:sz w:val="43"/>
          <w:szCs w:val="43"/>
        </w:rPr>
      </w:pPr>
      <w:r>
        <w:rPr>
          <w:rFonts w:ascii="SimHei" w:eastAsia="SimHei" w:hAnsi="SimHei" w:cs="SimHei"/>
          <w:spacing w:val="19"/>
          <w:position w:val="38"/>
          <w:sz w:val="43"/>
          <w:szCs w:val="43"/>
        </w:rPr>
        <w:t>54.354.</w:t>
      </w:r>
      <w:r>
        <w:rPr>
          <w:rFonts w:ascii="SimHei" w:eastAsia="SimHei" w:hAnsi="SimHei" w:cs="SimHei"/>
          <w:spacing w:val="-78"/>
          <w:position w:val="38"/>
          <w:sz w:val="43"/>
          <w:szCs w:val="43"/>
        </w:rPr>
        <w:t xml:space="preserve"> </w:t>
      </w:r>
      <w:r>
        <w:rPr>
          <w:rFonts w:ascii="SimHei" w:eastAsia="SimHei" w:hAnsi="SimHei" w:cs="SimHei"/>
          <w:spacing w:val="19"/>
          <w:position w:val="38"/>
          <w:sz w:val="43"/>
          <w:szCs w:val="43"/>
        </w:rPr>
        <w:t>请以</w:t>
      </w:r>
      <w:r>
        <w:rPr>
          <w:rFonts w:ascii="SimHei" w:eastAsia="SimHei" w:hAnsi="SimHei" w:cs="SimHei"/>
          <w:spacing w:val="-38"/>
          <w:position w:val="38"/>
          <w:sz w:val="43"/>
          <w:szCs w:val="43"/>
        </w:rPr>
        <w:t xml:space="preserve"> </w:t>
      </w:r>
      <w:r>
        <w:rPr>
          <w:rFonts w:ascii="Times New Roman" w:eastAsia="Times New Roman" w:hAnsi="Times New Roman" w:cs="Times New Roman"/>
          <w:position w:val="38"/>
          <w:sz w:val="43"/>
          <w:szCs w:val="43"/>
        </w:rPr>
        <w:t>pH</w:t>
      </w:r>
      <w:r>
        <w:rPr>
          <w:rFonts w:ascii="Times New Roman" w:eastAsia="Times New Roman" w:hAnsi="Times New Roman" w:cs="Times New Roman"/>
          <w:spacing w:val="19"/>
          <w:position w:val="38"/>
          <w:sz w:val="43"/>
          <w:szCs w:val="43"/>
        </w:rPr>
        <w:t xml:space="preserve">  </w:t>
      </w:r>
      <w:r>
        <w:rPr>
          <w:rFonts w:ascii="SimHei" w:eastAsia="SimHei" w:hAnsi="SimHei" w:cs="SimHei"/>
          <w:spacing w:val="19"/>
          <w:position w:val="38"/>
          <w:sz w:val="43"/>
          <w:szCs w:val="43"/>
        </w:rPr>
        <w:t>分配假说，解释药</w:t>
      </w:r>
      <w:r>
        <w:rPr>
          <w:rFonts w:ascii="SimHei" w:eastAsia="SimHei" w:hAnsi="SimHei" w:cs="SimHei"/>
          <w:spacing w:val="18"/>
          <w:position w:val="38"/>
          <w:sz w:val="43"/>
          <w:szCs w:val="43"/>
        </w:rPr>
        <w:t>物的解离常数与脂溶性对药物在胃肠吸</w:t>
      </w:r>
    </w:p>
    <w:p>
      <w:pPr>
        <w:spacing w:before="1" w:line="223" w:lineRule="auto"/>
        <w:ind w:left="103"/>
        <w:rPr>
          <w:rFonts w:ascii="SimHei" w:eastAsia="SimHei" w:hAnsi="SimHei" w:cs="SimHei"/>
          <w:sz w:val="43"/>
          <w:szCs w:val="43"/>
        </w:rPr>
      </w:pPr>
      <w:r>
        <w:rPr>
          <w:rFonts w:ascii="SimHei" w:eastAsia="SimHei" w:hAnsi="SimHei" w:cs="SimHei"/>
          <w:spacing w:val="24"/>
          <w:sz w:val="43"/>
          <w:szCs w:val="43"/>
        </w:rPr>
        <w:t>收的影响?</w:t>
      </w:r>
    </w:p>
    <w:p>
      <w:pPr>
        <w:spacing w:line="254" w:lineRule="auto"/>
        <w:rPr>
          <w:rFonts w:ascii="Arial"/>
          <w:sz w:val="21"/>
        </w:rPr>
      </w:pPr>
    </w:p>
    <w:p>
      <w:pPr>
        <w:pStyle w:val="BodyText"/>
        <w:spacing w:before="140" w:line="853" w:lineRule="exact"/>
        <w:ind w:left="925"/>
      </w:pPr>
      <w:r>
        <w:rPr>
          <w:spacing w:val="22"/>
          <w:position w:val="31"/>
        </w:rPr>
        <w:t>药物的吸收取决于药物在胃肠道中的解离状态和油/水分配系数的学说称之</w:t>
      </w:r>
    </w:p>
    <w:p>
      <w:pPr>
        <w:pStyle w:val="BodyText"/>
        <w:spacing w:before="1" w:line="213" w:lineRule="auto"/>
        <w:ind w:left="103"/>
      </w:pPr>
      <w:r>
        <w:rPr>
          <w:spacing w:val="22"/>
        </w:rPr>
        <w:t>为</w:t>
      </w:r>
      <w:r>
        <w:rPr>
          <w:rFonts w:ascii="Times New Roman" w:eastAsia="Times New Roman" w:hAnsi="Times New Roman" w:cs="Times New Roman"/>
        </w:rPr>
        <w:t>pH</w:t>
      </w:r>
      <w:r>
        <w:rPr>
          <w:rFonts w:ascii="Times New Roman" w:eastAsia="Times New Roman" w:hAnsi="Times New Roman" w:cs="Times New Roman"/>
          <w:spacing w:val="22"/>
        </w:rPr>
        <w:t>-</w:t>
      </w:r>
      <w:r>
        <w:rPr>
          <w:spacing w:val="22"/>
        </w:rPr>
        <w:t>分配假说。</w:t>
      </w:r>
    </w:p>
    <w:p>
      <w:pPr>
        <w:pStyle w:val="BodyText"/>
        <w:spacing w:before="366" w:line="377" w:lineRule="auto"/>
        <w:ind w:left="103" w:right="156" w:firstLine="822"/>
      </w:pPr>
      <w:r>
        <w:rPr>
          <w:spacing w:val="20"/>
        </w:rPr>
        <w:t>对弱酸或弱碱性药物而言，由于受到胃肠道内</w:t>
      </w:r>
      <w:r>
        <w:rPr>
          <w:spacing w:val="-101"/>
        </w:rPr>
        <w:t xml:space="preserve"> </w:t>
      </w:r>
      <w:r>
        <w:rPr>
          <w:rFonts w:ascii="Times New Roman" w:eastAsia="Times New Roman" w:hAnsi="Times New Roman" w:cs="Times New Roman"/>
        </w:rPr>
        <w:t>pH</w:t>
      </w:r>
      <w:r>
        <w:rPr>
          <w:rFonts w:ascii="Times New Roman" w:eastAsia="Times New Roman" w:hAnsi="Times New Roman" w:cs="Times New Roman"/>
          <w:spacing w:val="47"/>
        </w:rPr>
        <w:t xml:space="preserve"> </w:t>
      </w:r>
      <w:r>
        <w:rPr>
          <w:spacing w:val="20"/>
        </w:rPr>
        <w:t>值的</w:t>
      </w:r>
      <w:r>
        <w:rPr>
          <w:spacing w:val="19"/>
        </w:rPr>
        <w:t>影响，药物以未解离</w:t>
      </w:r>
      <w:r>
        <w:t xml:space="preserve"> </w:t>
      </w:r>
      <w:r>
        <w:rPr>
          <w:spacing w:val="38"/>
        </w:rPr>
        <w:t>型(分子型)和解离型(离子型)两种形式存在，二者所占比例由药物的解离常</w:t>
      </w:r>
      <w:r>
        <w:rPr>
          <w:spacing w:val="18"/>
        </w:rPr>
        <w:t xml:space="preserve"> </w:t>
      </w:r>
      <w:r>
        <w:rPr>
          <w:spacing w:val="16"/>
        </w:rPr>
        <w:t>数</w:t>
      </w:r>
      <w:r>
        <w:rPr>
          <w:spacing w:val="-93"/>
        </w:rPr>
        <w:t xml:space="preserve"> </w:t>
      </w:r>
      <w:r>
        <w:rPr>
          <w:rFonts w:ascii="Times New Roman" w:eastAsia="Times New Roman" w:hAnsi="Times New Roman" w:cs="Times New Roman"/>
        </w:rPr>
        <w:t>pKa</w:t>
      </w:r>
      <w:r>
        <w:rPr>
          <w:rFonts w:ascii="Times New Roman" w:eastAsia="Times New Roman" w:hAnsi="Times New Roman" w:cs="Times New Roman"/>
          <w:spacing w:val="-15"/>
        </w:rPr>
        <w:t xml:space="preserve"> </w:t>
      </w:r>
      <w:r>
        <w:rPr>
          <w:spacing w:val="16"/>
        </w:rPr>
        <w:t>和吸收部位</w:t>
      </w:r>
      <w:r>
        <w:rPr>
          <w:spacing w:val="-85"/>
        </w:rPr>
        <w:t xml:space="preserve"> </w:t>
      </w:r>
      <w:r>
        <w:rPr>
          <w:rFonts w:ascii="Times New Roman" w:eastAsia="Times New Roman" w:hAnsi="Times New Roman" w:cs="Times New Roman"/>
        </w:rPr>
        <w:t>pH</w:t>
      </w:r>
      <w:r>
        <w:rPr>
          <w:rFonts w:ascii="Times New Roman" w:eastAsia="Times New Roman" w:hAnsi="Times New Roman" w:cs="Times New Roman"/>
          <w:spacing w:val="16"/>
        </w:rPr>
        <w:t xml:space="preserve"> </w:t>
      </w:r>
      <w:r>
        <w:rPr>
          <w:spacing w:val="16"/>
        </w:rPr>
        <w:t>值所决定。胃肠道上皮细胞膜为类脂膜，是药</w:t>
      </w:r>
      <w:r>
        <w:rPr>
          <w:spacing w:val="15"/>
        </w:rPr>
        <w:t>物吸收的通</w:t>
      </w:r>
      <w:r>
        <w:t xml:space="preserve"> </w:t>
      </w:r>
      <w:r>
        <w:rPr>
          <w:spacing w:val="14"/>
        </w:rPr>
        <w:t>道，也是一层屏障。通常脂溶性较大未解离型分子容易通过，而解离后的离子型</w:t>
      </w:r>
    </w:p>
    <w:p>
      <w:pPr>
        <w:pStyle w:val="BodyText"/>
        <w:spacing w:before="1" w:line="220" w:lineRule="auto"/>
        <w:ind w:left="103"/>
      </w:pPr>
      <w:r>
        <w:rPr>
          <w:spacing w:val="11"/>
        </w:rPr>
        <w:t>不易透过，难以吸收。</w:t>
      </w:r>
    </w:p>
    <w:p>
      <w:pPr>
        <w:pStyle w:val="BodyText"/>
        <w:spacing w:before="364" w:line="873" w:lineRule="exact"/>
        <w:ind w:left="925"/>
        <w:rPr>
          <w:rFonts w:ascii="Times New Roman" w:eastAsia="Times New Roman" w:hAnsi="Times New Roman" w:cs="Times New Roman"/>
        </w:rPr>
      </w:pPr>
      <w:r>
        <w:rPr>
          <w:spacing w:val="19"/>
          <w:position w:val="34"/>
        </w:rPr>
        <w:t>胃肠液中未解离型与解离型药物浓度之比是药物解离常数</w:t>
      </w:r>
      <w:r>
        <w:rPr>
          <w:spacing w:val="-73"/>
          <w:position w:val="34"/>
        </w:rPr>
        <w:t xml:space="preserve"> </w:t>
      </w:r>
      <w:r>
        <w:rPr>
          <w:rFonts w:ascii="Times New Roman" w:eastAsia="Times New Roman" w:hAnsi="Times New Roman" w:cs="Times New Roman"/>
          <w:position w:val="34"/>
        </w:rPr>
        <w:t>pKa</w:t>
      </w:r>
      <w:r>
        <w:rPr>
          <w:rFonts w:ascii="Times New Roman" w:eastAsia="Times New Roman" w:hAnsi="Times New Roman" w:cs="Times New Roman"/>
          <w:spacing w:val="37"/>
          <w:position w:val="34"/>
        </w:rPr>
        <w:t xml:space="preserve"> </w:t>
      </w:r>
      <w:r>
        <w:rPr>
          <w:spacing w:val="19"/>
          <w:position w:val="34"/>
        </w:rPr>
        <w:t>与消化道</w:t>
      </w:r>
      <w:r>
        <w:rPr>
          <w:spacing w:val="-79"/>
          <w:position w:val="34"/>
        </w:rPr>
        <w:t xml:space="preserve"> </w:t>
      </w:r>
      <w:r>
        <w:rPr>
          <w:rFonts w:ascii="Times New Roman" w:eastAsia="Times New Roman" w:hAnsi="Times New Roman" w:cs="Times New Roman"/>
          <w:position w:val="34"/>
        </w:rPr>
        <w:t>pH</w:t>
      </w:r>
    </w:p>
    <w:p>
      <w:pPr>
        <w:pStyle w:val="BodyText"/>
        <w:spacing w:before="1" w:line="213" w:lineRule="auto"/>
        <w:ind w:left="103"/>
      </w:pPr>
      <w:r>
        <w:rPr>
          <w:spacing w:val="6"/>
        </w:rPr>
        <w:t>的函数，其关系可用享-哈</w:t>
      </w:r>
      <w:r>
        <w:rPr>
          <w:rFonts w:ascii="Times New Roman" w:eastAsia="Times New Roman" w:hAnsi="Times New Roman" w:cs="Times New Roman"/>
          <w:spacing w:val="6"/>
        </w:rPr>
        <w:t>(</w:t>
      </w:r>
      <w:r>
        <w:rPr>
          <w:rFonts w:ascii="Times New Roman" w:eastAsia="Times New Roman" w:hAnsi="Times New Roman" w:cs="Times New Roman"/>
        </w:rPr>
        <w:t>Henderson</w:t>
      </w:r>
      <w:r>
        <w:rPr>
          <w:rFonts w:ascii="Times New Roman" w:eastAsia="Times New Roman" w:hAnsi="Times New Roman" w:cs="Times New Roman"/>
          <w:spacing w:val="6"/>
        </w:rPr>
        <w:t>-</w:t>
      </w:r>
      <w:r>
        <w:rPr>
          <w:rFonts w:ascii="Times New Roman" w:eastAsia="Times New Roman" w:hAnsi="Times New Roman" w:cs="Times New Roman"/>
        </w:rPr>
        <w:t>Hasselbalch</w:t>
      </w:r>
      <w:r>
        <w:rPr>
          <w:rFonts w:ascii="Times New Roman" w:eastAsia="Times New Roman" w:hAnsi="Times New Roman" w:cs="Times New Roman"/>
          <w:spacing w:val="6"/>
        </w:rPr>
        <w:t xml:space="preserve">)  </w:t>
      </w:r>
      <w:r>
        <w:rPr>
          <w:spacing w:val="6"/>
        </w:rPr>
        <w:t>方程式</w:t>
      </w:r>
      <w:r>
        <w:rPr>
          <w:spacing w:val="5"/>
        </w:rPr>
        <w:t>表达：</w:t>
      </w:r>
    </w:p>
    <w:p>
      <w:pPr>
        <w:spacing w:line="261" w:lineRule="auto"/>
        <w:rPr>
          <w:rFonts w:ascii="Arial"/>
          <w:sz w:val="21"/>
        </w:rPr>
      </w:pPr>
    </w:p>
    <w:p>
      <w:pPr>
        <w:pStyle w:val="BodyText"/>
        <w:spacing w:before="141" w:line="213" w:lineRule="auto"/>
        <w:ind w:left="1055"/>
        <w:rPr>
          <w:rFonts w:ascii="Times New Roman" w:eastAsia="Times New Roman" w:hAnsi="Times New Roman" w:cs="Times New Roman"/>
        </w:rPr>
      </w:pPr>
      <w:r>
        <w:rPr>
          <w:spacing w:val="-11"/>
        </w:rPr>
        <w:t>对弱酸药物：</w:t>
      </w:r>
      <w:r>
        <w:rPr>
          <w:spacing w:val="62"/>
        </w:rPr>
        <w:t xml:space="preserve"> </w:t>
      </w:r>
      <w:r>
        <w:rPr>
          <w:rFonts w:ascii="Times New Roman" w:eastAsia="Times New Roman" w:hAnsi="Times New Roman" w:cs="Times New Roman"/>
          <w:spacing w:val="-11"/>
        </w:rPr>
        <w:t>pKa-pH=logC/C;</w:t>
      </w:r>
    </w:p>
    <w:p>
      <w:pPr>
        <w:pStyle w:val="BodyText"/>
        <w:spacing w:before="369" w:line="213" w:lineRule="auto"/>
        <w:ind w:left="925"/>
        <w:rPr>
          <w:rFonts w:ascii="Times New Roman" w:eastAsia="Times New Roman" w:hAnsi="Times New Roman" w:cs="Times New Roman"/>
        </w:rPr>
      </w:pPr>
      <w:r>
        <w:rPr>
          <w:spacing w:val="-7"/>
        </w:rPr>
        <w:t>对弱碱药物：</w:t>
      </w:r>
      <w:r>
        <w:rPr>
          <w:spacing w:val="72"/>
        </w:rPr>
        <w:t xml:space="preserve"> </w:t>
      </w:r>
      <w:r>
        <w:rPr>
          <w:rFonts w:ascii="Times New Roman" w:eastAsia="Times New Roman" w:hAnsi="Times New Roman" w:cs="Times New Roman"/>
          <w:spacing w:val="-7"/>
        </w:rPr>
        <w:t>pKa-pH=log    C/Cu</w:t>
      </w:r>
    </w:p>
    <w:p>
      <w:pPr>
        <w:spacing w:line="248" w:lineRule="auto"/>
        <w:rPr>
          <w:rFonts w:ascii="Arial"/>
          <w:sz w:val="21"/>
        </w:rPr>
        <w:sectPr>
          <w:headerReference w:type="default" r:id="rId35"/>
          <w:pgSz w:w="22387" w:h="31680"/>
          <w:pgMar w:top="2033" w:right="3296" w:bottom="0" w:left="3271" w:header="2016" w:footer="0" w:gutter="0"/>
          <w:pgNumType w:start="31"/>
          <w:cols w:space="708"/>
        </w:sectPr>
      </w:pPr>
    </w:p>
    <w:p>
      <w:pPr>
        <w:pStyle w:val="BodyText"/>
        <w:spacing w:before="141" w:line="213" w:lineRule="auto"/>
        <w:ind w:left="925"/>
      </w:pPr>
      <w:r>
        <w:rPr>
          <w:rFonts w:ascii="Times New Roman" w:eastAsia="Times New Roman" w:hAnsi="Times New Roman" w:cs="Times New Roman"/>
          <w:spacing w:val="11"/>
        </w:rPr>
        <w:t xml:space="preserve">C  </w:t>
      </w:r>
      <w:r>
        <w:rPr>
          <w:spacing w:val="11"/>
        </w:rPr>
        <w:t>表示未解离型药物，</w:t>
      </w:r>
      <w:r>
        <w:rPr>
          <w:rFonts w:ascii="Times New Roman" w:eastAsia="Times New Roman" w:hAnsi="Times New Roman" w:cs="Times New Roman"/>
          <w:spacing w:val="11"/>
        </w:rPr>
        <w:t xml:space="preserve">C; </w:t>
      </w:r>
      <w:r>
        <w:rPr>
          <w:spacing w:val="11"/>
        </w:rPr>
        <w:t>表示解离型药物。</w:t>
      </w:r>
    </w:p>
    <w:p>
      <w:pPr>
        <w:spacing w:line="213" w:lineRule="auto"/>
        <w:sectPr>
          <w:headerReference w:type="default" r:id="rId36"/>
          <w:type w:val="nextPage"/>
          <w:pgSz w:w="22387" w:h="31680"/>
          <w:pgMar w:top="2033" w:right="3296" w:bottom="0" w:left="3271" w:header="2016" w:footer="0" w:gutter="0"/>
          <w:pgNumType w:start="32"/>
          <w:cols w:space="708"/>
          <w:titlePg w:val="0"/>
        </w:sect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40" w:line="222" w:lineRule="auto"/>
        <w:ind w:left="871"/>
        <w:outlineLvl w:val="1"/>
        <w:rPr>
          <w:rFonts w:ascii="SimHei" w:eastAsia="SimHei" w:hAnsi="SimHei" w:cs="SimHei"/>
          <w:sz w:val="43"/>
          <w:szCs w:val="43"/>
        </w:rPr>
      </w:pPr>
      <w:r>
        <w:rPr>
          <w:rFonts w:ascii="SimHei" w:eastAsia="SimHei" w:hAnsi="SimHei" w:cs="SimHei"/>
          <w:b/>
          <w:bCs/>
          <w:spacing w:val="10"/>
          <w:sz w:val="43"/>
          <w:szCs w:val="43"/>
        </w:rPr>
        <w:t>55.355.</w:t>
      </w:r>
      <w:r>
        <w:rPr>
          <w:rFonts w:ascii="SimHei" w:eastAsia="SimHei" w:hAnsi="SimHei" w:cs="SimHei"/>
          <w:spacing w:val="-61"/>
          <w:sz w:val="43"/>
          <w:szCs w:val="43"/>
        </w:rPr>
        <w:t xml:space="preserve"> </w:t>
      </w:r>
      <w:r>
        <w:rPr>
          <w:rFonts w:ascii="SimHei" w:eastAsia="SimHei" w:hAnsi="SimHei" w:cs="SimHei"/>
          <w:b/>
          <w:bCs/>
          <w:spacing w:val="10"/>
          <w:sz w:val="43"/>
          <w:szCs w:val="43"/>
        </w:rPr>
        <w:t>影响溶出的药物理化性质有哪些?</w:t>
      </w:r>
    </w:p>
    <w:p>
      <w:pPr>
        <w:pStyle w:val="BodyText"/>
        <w:spacing w:before="374" w:line="874" w:lineRule="exact"/>
        <w:ind w:right="125"/>
        <w:jc w:val="right"/>
      </w:pPr>
      <w:r>
        <w:rPr>
          <w:spacing w:val="20"/>
          <w:position w:val="33"/>
        </w:rPr>
        <w:t>(1)药物的溶解度</w:t>
      </w:r>
      <w:r>
        <w:rPr>
          <w:spacing w:val="17"/>
          <w:position w:val="33"/>
        </w:rPr>
        <w:t xml:space="preserve">  </w:t>
      </w:r>
      <w:r>
        <w:rPr>
          <w:spacing w:val="20"/>
          <w:position w:val="33"/>
        </w:rPr>
        <w:t>药物的溶解度与溶出速度直接相关，当药物在扩散层中</w:t>
      </w:r>
    </w:p>
    <w:p>
      <w:pPr>
        <w:pStyle w:val="BodyText"/>
        <w:spacing w:before="1" w:line="220" w:lineRule="auto"/>
        <w:jc w:val="right"/>
      </w:pPr>
      <w:r>
        <w:rPr>
          <w:spacing w:val="18"/>
        </w:rPr>
        <w:t>的溶解度增大，扩散层与总体液体可形成较大的浓度差</w:t>
      </w:r>
      <w:r>
        <w:rPr>
          <w:spacing w:val="17"/>
        </w:rPr>
        <w:t>，则药物溶出速度加快。</w:t>
      </w:r>
    </w:p>
    <w:p>
      <w:pPr>
        <w:spacing w:line="253" w:lineRule="auto"/>
        <w:rPr>
          <w:rFonts w:ascii="Arial"/>
          <w:sz w:val="21"/>
        </w:rPr>
      </w:pPr>
    </w:p>
    <w:p>
      <w:pPr>
        <w:pStyle w:val="BodyText"/>
        <w:spacing w:before="140" w:line="848" w:lineRule="exact"/>
        <w:ind w:right="99"/>
        <w:jc w:val="right"/>
      </w:pPr>
      <w:r>
        <w:rPr>
          <w:spacing w:val="23"/>
          <w:position w:val="31"/>
        </w:rPr>
        <w:t>(2)粒子大小</w:t>
      </w:r>
      <w:r>
        <w:rPr>
          <w:spacing w:val="191"/>
          <w:position w:val="31"/>
        </w:rPr>
        <w:t xml:space="preserve"> </w:t>
      </w:r>
      <w:r>
        <w:rPr>
          <w:spacing w:val="23"/>
          <w:position w:val="31"/>
        </w:rPr>
        <w:t>药物颗粒的表面积与颗粒的</w:t>
      </w:r>
      <w:r>
        <w:rPr>
          <w:spacing w:val="22"/>
          <w:position w:val="31"/>
        </w:rPr>
        <w:t>直径成反比。药物粒子越小，则</w:t>
      </w:r>
    </w:p>
    <w:p>
      <w:pPr>
        <w:pStyle w:val="BodyText"/>
        <w:spacing w:before="1" w:line="220" w:lineRule="auto"/>
        <w:ind w:left="129"/>
      </w:pPr>
      <w:r>
        <w:rPr>
          <w:spacing w:val="14"/>
        </w:rPr>
        <w:t>与体液的接触面积越大，药物的溶出速度增大，吸收也加快。</w:t>
      </w:r>
    </w:p>
    <w:p>
      <w:pPr>
        <w:spacing w:line="248" w:lineRule="auto"/>
        <w:rPr>
          <w:rFonts w:ascii="Arial"/>
          <w:sz w:val="21"/>
        </w:rPr>
      </w:pPr>
    </w:p>
    <w:p>
      <w:pPr>
        <w:pStyle w:val="BodyText"/>
        <w:spacing w:before="140" w:line="222" w:lineRule="auto"/>
        <w:ind w:left="995"/>
      </w:pPr>
      <w:r>
        <w:rPr>
          <w:spacing w:val="22"/>
        </w:rPr>
        <w:t>(3)多晶型</w:t>
      </w:r>
    </w:p>
    <w:p>
      <w:pPr>
        <w:pStyle w:val="BodyText"/>
        <w:spacing w:before="361" w:line="375" w:lineRule="auto"/>
        <w:ind w:left="129" w:right="116" w:firstLine="873"/>
      </w:pPr>
      <w:r>
        <w:rPr>
          <w:spacing w:val="21"/>
        </w:rPr>
        <w:t>(4)溶剂化物</w:t>
      </w:r>
      <w:r>
        <w:rPr>
          <w:spacing w:val="8"/>
        </w:rPr>
        <w:t xml:space="preserve">  </w:t>
      </w:r>
      <w:r>
        <w:rPr>
          <w:spacing w:val="21"/>
        </w:rPr>
        <w:t>药物含有溶媒而构成的结晶成为溶剂化物。溶剂为</w:t>
      </w:r>
      <w:r>
        <w:rPr>
          <w:spacing w:val="20"/>
        </w:rPr>
        <w:t>水的称为</w:t>
      </w:r>
      <w:r>
        <w:t xml:space="preserve"> </w:t>
      </w:r>
      <w:r>
        <w:rPr>
          <w:spacing w:val="20"/>
        </w:rPr>
        <w:t>水合物，不含水的为无水物。药物在水中的溶解度和溶解速度是以水合物&lt;无水</w:t>
      </w:r>
    </w:p>
    <w:p>
      <w:pPr>
        <w:pStyle w:val="BodyText"/>
        <w:spacing w:before="2" w:line="219" w:lineRule="auto"/>
        <w:ind w:left="129"/>
      </w:pPr>
      <w:r>
        <w:rPr>
          <w:spacing w:val="27"/>
        </w:rPr>
        <w:t>物&lt;有机溶剂化物的顺序增加。</w:t>
      </w: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140" w:line="893" w:lineRule="exact"/>
        <w:ind w:right="118"/>
        <w:jc w:val="right"/>
        <w:rPr>
          <w:rFonts w:ascii="SimHei" w:eastAsia="SimHei" w:hAnsi="SimHei" w:cs="SimHei"/>
          <w:sz w:val="43"/>
          <w:szCs w:val="43"/>
        </w:rPr>
      </w:pPr>
      <w:r>
        <w:rPr>
          <w:rFonts w:ascii="SimHei" w:eastAsia="SimHei" w:hAnsi="SimHei" w:cs="SimHei"/>
          <w:spacing w:val="11"/>
          <w:position w:val="35"/>
          <w:sz w:val="43"/>
          <w:szCs w:val="43"/>
        </w:rPr>
        <w:t>56.356.</w:t>
      </w:r>
      <w:r>
        <w:rPr>
          <w:rFonts w:ascii="SimHei" w:eastAsia="SimHei" w:hAnsi="SimHei" w:cs="SimHei"/>
          <w:spacing w:val="-52"/>
          <w:position w:val="35"/>
          <w:sz w:val="43"/>
          <w:szCs w:val="43"/>
        </w:rPr>
        <w:t xml:space="preserve"> </w:t>
      </w:r>
      <w:r>
        <w:rPr>
          <w:rFonts w:ascii="SimHei" w:eastAsia="SimHei" w:hAnsi="SimHei" w:cs="SimHei"/>
          <w:spacing w:val="11"/>
          <w:position w:val="35"/>
          <w:sz w:val="43"/>
          <w:szCs w:val="43"/>
        </w:rPr>
        <w:t>美国</w:t>
      </w:r>
      <w:r>
        <w:rPr>
          <w:rFonts w:ascii="SimHei" w:eastAsia="SimHei" w:hAnsi="SimHei" w:cs="SimHei"/>
          <w:spacing w:val="-85"/>
          <w:position w:val="35"/>
          <w:sz w:val="43"/>
          <w:szCs w:val="43"/>
        </w:rPr>
        <w:t xml:space="preserve"> </w:t>
      </w:r>
      <w:r>
        <w:rPr>
          <w:rFonts w:ascii="Times New Roman" w:eastAsia="Times New Roman" w:hAnsi="Times New Roman" w:cs="Times New Roman"/>
          <w:position w:val="35"/>
          <w:sz w:val="43"/>
          <w:szCs w:val="43"/>
        </w:rPr>
        <w:t>FDA</w:t>
      </w:r>
      <w:r>
        <w:rPr>
          <w:rFonts w:ascii="Times New Roman" w:eastAsia="Times New Roman" w:hAnsi="Times New Roman" w:cs="Times New Roman"/>
          <w:spacing w:val="81"/>
          <w:position w:val="35"/>
          <w:sz w:val="43"/>
          <w:szCs w:val="43"/>
        </w:rPr>
        <w:t xml:space="preserve"> </w:t>
      </w:r>
      <w:r>
        <w:rPr>
          <w:rFonts w:ascii="SimHei" w:eastAsia="SimHei" w:hAnsi="SimHei" w:cs="SimHei"/>
          <w:spacing w:val="11"/>
          <w:position w:val="35"/>
          <w:sz w:val="43"/>
          <w:szCs w:val="43"/>
        </w:rPr>
        <w:t>提出的口服药物按生物</w:t>
      </w:r>
      <w:r>
        <w:rPr>
          <w:rFonts w:ascii="SimHei" w:eastAsia="SimHei" w:hAnsi="SimHei" w:cs="SimHei"/>
          <w:spacing w:val="10"/>
          <w:position w:val="35"/>
          <w:sz w:val="43"/>
          <w:szCs w:val="43"/>
        </w:rPr>
        <w:t>药剂学分类系统管理，是如何依据</w:t>
      </w:r>
    </w:p>
    <w:p>
      <w:pPr>
        <w:spacing w:line="222" w:lineRule="auto"/>
        <w:ind w:left="129"/>
        <w:rPr>
          <w:rFonts w:ascii="SimHei" w:eastAsia="SimHei" w:hAnsi="SimHei" w:cs="SimHei"/>
          <w:sz w:val="43"/>
          <w:szCs w:val="43"/>
        </w:rPr>
      </w:pPr>
      <w:r>
        <w:rPr>
          <w:rFonts w:ascii="SimHei" w:eastAsia="SimHei" w:hAnsi="SimHei" w:cs="SimHei"/>
          <w:spacing w:val="18"/>
          <w:sz w:val="43"/>
          <w:szCs w:val="43"/>
        </w:rPr>
        <w:t>通透性和溶解特征预测药物在体内-体外的相关性?</w:t>
      </w:r>
    </w:p>
    <w:p>
      <w:pPr>
        <w:pStyle w:val="BodyText"/>
        <w:spacing w:before="375" w:line="220" w:lineRule="auto"/>
        <w:ind w:left="1003"/>
      </w:pPr>
      <w:r>
        <w:rPr>
          <w:spacing w:val="16"/>
        </w:rPr>
        <w:t>生物药剂学分类系统是依据药物的通透性和溶解特征将药物分成四大类：</w:t>
      </w:r>
    </w:p>
    <w:p>
      <w:pPr>
        <w:pStyle w:val="BodyText"/>
        <w:spacing w:before="380" w:line="883" w:lineRule="exact"/>
        <w:ind w:right="93"/>
        <w:jc w:val="right"/>
      </w:pPr>
      <w:r>
        <w:rPr>
          <w:rFonts w:ascii="Times New Roman" w:eastAsia="Times New Roman" w:hAnsi="Times New Roman" w:cs="Times New Roman"/>
          <w:spacing w:val="15"/>
          <w:position w:val="34"/>
        </w:rPr>
        <w:t xml:space="preserve">I </w:t>
      </w:r>
      <w:r>
        <w:rPr>
          <w:spacing w:val="15"/>
          <w:position w:val="34"/>
        </w:rPr>
        <w:t>类  溶解度高，通透性高，如果药物的胃排空速度比溶出</w:t>
      </w:r>
      <w:r>
        <w:rPr>
          <w:spacing w:val="14"/>
          <w:position w:val="34"/>
        </w:rPr>
        <w:t>速度快，存在体</w:t>
      </w:r>
    </w:p>
    <w:p>
      <w:pPr>
        <w:pStyle w:val="BodyText"/>
        <w:spacing w:before="2" w:line="220" w:lineRule="auto"/>
        <w:ind w:left="129"/>
      </w:pPr>
      <w:r>
        <w:rPr>
          <w:spacing w:val="8"/>
        </w:rPr>
        <w:t>内外相关性，反之则无。</w:t>
      </w:r>
    </w:p>
    <w:p>
      <w:pPr>
        <w:pStyle w:val="BodyText"/>
        <w:spacing w:before="343" w:line="872" w:lineRule="exact"/>
        <w:ind w:right="92"/>
        <w:jc w:val="right"/>
      </w:pPr>
      <w:r>
        <w:rPr>
          <w:spacing w:val="13"/>
          <w:position w:val="33"/>
        </w:rPr>
        <w:t>Ⅱ类</w:t>
      </w:r>
      <w:r>
        <w:rPr>
          <w:spacing w:val="209"/>
          <w:position w:val="33"/>
        </w:rPr>
        <w:t xml:space="preserve"> </w:t>
      </w:r>
      <w:r>
        <w:rPr>
          <w:spacing w:val="13"/>
          <w:position w:val="33"/>
        </w:rPr>
        <w:t>溶解度低，通透性高，如果药物在体内外的溶出速度相似，具有相关</w:t>
      </w:r>
    </w:p>
    <w:p>
      <w:pPr>
        <w:pStyle w:val="BodyText"/>
        <w:spacing w:before="2" w:line="219" w:lineRule="auto"/>
        <w:ind w:left="129"/>
      </w:pPr>
      <w:r>
        <w:rPr>
          <w:spacing w:val="12"/>
        </w:rPr>
        <w:t>性；但给药剂量很高时就难以预测。</w:t>
      </w:r>
    </w:p>
    <w:p>
      <w:pPr>
        <w:pStyle w:val="BodyText"/>
        <w:spacing w:before="372" w:line="895" w:lineRule="exact"/>
        <w:ind w:right="118"/>
        <w:jc w:val="right"/>
      </w:pPr>
      <w:r>
        <w:rPr>
          <w:spacing w:val="14"/>
          <w:position w:val="34"/>
        </w:rPr>
        <w:t>Ⅲ类  溶解度高，通透性低，透过是吸收的限速过程，且溶出速率没有相关</w:t>
      </w:r>
    </w:p>
    <w:p>
      <w:pPr>
        <w:pStyle w:val="BodyText"/>
        <w:spacing w:before="2" w:line="221" w:lineRule="auto"/>
        <w:ind w:left="95"/>
      </w:pPr>
      <w:r>
        <w:rPr>
          <w:spacing w:val="1"/>
        </w:rPr>
        <w:t>性。</w:t>
      </w:r>
    </w:p>
    <w:p>
      <w:pPr>
        <w:pStyle w:val="BodyText"/>
        <w:spacing w:before="380" w:line="856" w:lineRule="exact"/>
        <w:ind w:left="1003"/>
      </w:pPr>
      <w:r>
        <w:rPr>
          <w:rFonts w:ascii="Times New Roman" w:eastAsia="Times New Roman" w:hAnsi="Times New Roman" w:cs="Times New Roman"/>
          <w:position w:val="31"/>
        </w:rPr>
        <w:t>IV</w:t>
      </w:r>
      <w:r>
        <w:rPr>
          <w:spacing w:val="13"/>
          <w:position w:val="31"/>
        </w:rPr>
        <w:t>类  溶解度低，通透性低，溶出和透过都是吸收的限速过程，不能预测其</w:t>
      </w:r>
    </w:p>
    <w:p>
      <w:pPr>
        <w:pStyle w:val="BodyText"/>
        <w:spacing w:before="1" w:line="220" w:lineRule="auto"/>
        <w:ind w:left="129"/>
      </w:pPr>
      <w:r>
        <w:rPr>
          <w:spacing w:val="11"/>
        </w:rPr>
        <w:t>体内外相关性。</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41" w:line="868" w:lineRule="exact"/>
        <w:ind w:right="113"/>
        <w:jc w:val="right"/>
        <w:rPr>
          <w:rFonts w:ascii="SimHei" w:eastAsia="SimHei" w:hAnsi="SimHei" w:cs="SimHei"/>
          <w:sz w:val="43"/>
          <w:szCs w:val="43"/>
        </w:rPr>
      </w:pPr>
      <w:r>
        <w:rPr>
          <w:rFonts w:ascii="SimHei" w:eastAsia="SimHei" w:hAnsi="SimHei" w:cs="SimHei"/>
          <w:spacing w:val="18"/>
          <w:position w:val="32"/>
          <w:sz w:val="43"/>
          <w:szCs w:val="43"/>
        </w:rPr>
        <w:t>57.357.</w:t>
      </w:r>
      <w:r>
        <w:rPr>
          <w:rFonts w:ascii="SimHei" w:eastAsia="SimHei" w:hAnsi="SimHei" w:cs="SimHei"/>
          <w:spacing w:val="-53"/>
          <w:position w:val="32"/>
          <w:sz w:val="43"/>
          <w:szCs w:val="43"/>
        </w:rPr>
        <w:t xml:space="preserve"> </w:t>
      </w:r>
      <w:r>
        <w:rPr>
          <w:rFonts w:ascii="SimHei" w:eastAsia="SimHei" w:hAnsi="SimHei" w:cs="SimHei"/>
          <w:spacing w:val="18"/>
          <w:position w:val="32"/>
          <w:sz w:val="43"/>
          <w:szCs w:val="43"/>
        </w:rPr>
        <w:t>药典2005年版对缓、控释制剂体外释放度试验温度及取样时间点有</w:t>
      </w:r>
    </w:p>
    <w:p>
      <w:pPr>
        <w:spacing w:before="1" w:line="223" w:lineRule="auto"/>
        <w:ind w:left="129"/>
        <w:rPr>
          <w:rFonts w:ascii="SimHei" w:eastAsia="SimHei" w:hAnsi="SimHei" w:cs="SimHei"/>
          <w:sz w:val="43"/>
          <w:szCs w:val="43"/>
        </w:rPr>
      </w:pPr>
      <w:r>
        <w:rPr>
          <w:rFonts w:ascii="SimHei" w:eastAsia="SimHei" w:hAnsi="SimHei" w:cs="SimHei"/>
          <w:spacing w:val="24"/>
          <w:sz w:val="43"/>
          <w:szCs w:val="43"/>
        </w:rPr>
        <w:t>哪些要求?</w:t>
      </w:r>
    </w:p>
    <w:p>
      <w:pPr>
        <w:pStyle w:val="BodyText"/>
        <w:spacing w:before="347" w:line="221" w:lineRule="auto"/>
        <w:ind w:left="1003"/>
        <w:rPr>
          <w:rFonts w:ascii="Times New Roman" w:eastAsia="Times New Roman" w:hAnsi="Times New Roman" w:cs="Times New Roman"/>
        </w:rPr>
      </w:pPr>
      <w:r>
        <w:rPr>
          <w:spacing w:val="2"/>
        </w:rPr>
        <w:t>温度控制</w:t>
      </w:r>
      <w:r>
        <w:rPr>
          <w:spacing w:val="215"/>
        </w:rPr>
        <w:t xml:space="preserve"> </w:t>
      </w:r>
      <w:r>
        <w:rPr>
          <w:rFonts w:ascii="Times New Roman" w:eastAsia="Times New Roman" w:hAnsi="Times New Roman" w:cs="Times New Roman"/>
          <w:spacing w:val="2"/>
        </w:rPr>
        <w:t>37℃±0.5℃</w:t>
      </w:r>
    </w:p>
    <w:p>
      <w:pPr>
        <w:pStyle w:val="BodyText"/>
        <w:spacing w:before="376" w:line="375" w:lineRule="auto"/>
        <w:ind w:left="129" w:right="112" w:firstLine="873"/>
        <w:sectPr>
          <w:headerReference w:type="default" r:id="rId37"/>
          <w:pgSz w:w="22387" w:h="31680"/>
          <w:pgMar w:top="2033" w:right="3314" w:bottom="0" w:left="3271" w:header="2016" w:footer="0" w:gutter="0"/>
          <w:pgNumType w:start="33"/>
          <w:cols w:space="708"/>
        </w:sectPr>
      </w:pPr>
      <w:r>
        <w:rPr>
          <w:spacing w:val="14"/>
        </w:rPr>
        <w:t>体外释放速度试验应能反映出受试制剂释药速率的</w:t>
      </w:r>
      <w:r>
        <w:rPr>
          <w:spacing w:val="13"/>
        </w:rPr>
        <w:t>变化特征，且能满足统计</w:t>
      </w:r>
      <w:r>
        <w:t xml:space="preserve"> </w:t>
      </w:r>
      <w:r>
        <w:rPr>
          <w:spacing w:val="14"/>
        </w:rPr>
        <w:t>学处理的需要，释药全过程的时间不应低于给药的间隔时间，且累积释放率要求</w:t>
      </w:r>
      <w:r>
        <w:rPr>
          <w:spacing w:val="12"/>
        </w:rPr>
        <w:t xml:space="preserve"> </w:t>
      </w:r>
      <w:r>
        <w:rPr>
          <w:spacing w:val="26"/>
        </w:rPr>
        <w:t>达到90%以上。除另有规定外，通常将释药全过程的数据作累积释放百分率-时</w:t>
      </w:r>
    </w:p>
    <w:p>
      <w:pPr>
        <w:pStyle w:val="BodyText"/>
        <w:spacing w:before="1" w:line="220" w:lineRule="auto"/>
        <w:ind w:left="129"/>
      </w:pPr>
      <w:r>
        <w:rPr>
          <w:spacing w:val="16"/>
        </w:rPr>
        <w:t>间的释药速率曲线图，制订出合理的释放度检查方法和限度。</w:t>
      </w:r>
    </w:p>
    <w:p>
      <w:pPr>
        <w:spacing w:line="220" w:lineRule="auto"/>
        <w:sectPr>
          <w:headerReference w:type="default" r:id="rId38"/>
          <w:type w:val="nextPage"/>
          <w:pgSz w:w="22387" w:h="31680"/>
          <w:pgMar w:top="2033" w:right="3314" w:bottom="0" w:left="3271" w:header="2016" w:footer="0" w:gutter="0"/>
          <w:pgNumType w:start="34"/>
          <w:cols w:space="708"/>
          <w:titlePg w:val="0"/>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46" w:line="358" w:lineRule="auto"/>
        <w:ind w:left="86" w:right="121" w:firstLine="917"/>
        <w:jc w:val="both"/>
        <w:rPr>
          <w:sz w:val="45"/>
          <w:szCs w:val="45"/>
        </w:rPr>
      </w:pPr>
      <w:r>
        <w:rPr>
          <w:spacing w:val="-2"/>
          <w:sz w:val="45"/>
          <w:szCs w:val="45"/>
        </w:rPr>
        <w:t>缓释制剂从释药速率曲线图中至少选出3个取样点，第一点开始0.5~2</w:t>
      </w:r>
      <w:r>
        <w:rPr>
          <w:spacing w:val="88"/>
          <w:sz w:val="45"/>
          <w:szCs w:val="45"/>
        </w:rPr>
        <w:t xml:space="preserve"> </w:t>
      </w:r>
      <w:r>
        <w:rPr>
          <w:spacing w:val="-2"/>
          <w:sz w:val="45"/>
          <w:szCs w:val="45"/>
        </w:rPr>
        <w:t>小时</w:t>
      </w:r>
      <w:r>
        <w:rPr>
          <w:sz w:val="45"/>
          <w:szCs w:val="45"/>
        </w:rPr>
        <w:t xml:space="preserve"> </w:t>
      </w:r>
      <w:r>
        <w:rPr>
          <w:spacing w:val="17"/>
          <w:sz w:val="45"/>
          <w:szCs w:val="45"/>
        </w:rPr>
        <w:t xml:space="preserve">的取样时间点 </w:t>
      </w:r>
      <w:r>
        <w:rPr>
          <w:rFonts w:ascii="Times New Roman" w:eastAsia="Times New Roman" w:hAnsi="Times New Roman" w:cs="Times New Roman"/>
          <w:spacing w:val="17"/>
          <w:sz w:val="45"/>
          <w:szCs w:val="45"/>
        </w:rPr>
        <w:t>t</w:t>
      </w:r>
      <w:r>
        <w:rPr>
          <w:rFonts w:ascii="Times New Roman" w:eastAsia="Times New Roman" w:hAnsi="Times New Roman" w:cs="Times New Roman"/>
          <w:spacing w:val="110"/>
          <w:sz w:val="45"/>
          <w:szCs w:val="45"/>
        </w:rPr>
        <w:t xml:space="preserve"> </w:t>
      </w:r>
      <w:r>
        <w:rPr>
          <w:spacing w:val="17"/>
          <w:sz w:val="45"/>
          <w:szCs w:val="45"/>
        </w:rPr>
        <w:t>(累积释药约30%),用</w:t>
      </w:r>
      <w:r>
        <w:rPr>
          <w:spacing w:val="16"/>
          <w:sz w:val="45"/>
          <w:szCs w:val="45"/>
        </w:rPr>
        <w:t>于考察药物是否有突释；第二点为中间</w:t>
      </w:r>
      <w:r>
        <w:rPr>
          <w:sz w:val="45"/>
          <w:szCs w:val="45"/>
        </w:rPr>
        <w:t xml:space="preserve"> </w:t>
      </w:r>
      <w:r>
        <w:rPr>
          <w:spacing w:val="12"/>
          <w:sz w:val="45"/>
          <w:szCs w:val="45"/>
        </w:rPr>
        <w:t>的取样时间点</w:t>
      </w:r>
      <w:r>
        <w:rPr>
          <w:rFonts w:ascii="Times New Roman" w:eastAsia="Times New Roman" w:hAnsi="Times New Roman" w:cs="Times New Roman"/>
          <w:spacing w:val="12"/>
          <w:sz w:val="45"/>
          <w:szCs w:val="45"/>
        </w:rPr>
        <w:t xml:space="preserve">t </w:t>
      </w:r>
      <w:r>
        <w:rPr>
          <w:spacing w:val="12"/>
          <w:sz w:val="45"/>
          <w:szCs w:val="45"/>
        </w:rPr>
        <w:t>(累积释药约50%),用于确定释药特性；最后的取样时间点</w:t>
      </w:r>
      <w:r>
        <w:rPr>
          <w:rFonts w:ascii="Times New Roman" w:eastAsia="Times New Roman" w:hAnsi="Times New Roman" w:cs="Times New Roman"/>
          <w:spacing w:val="12"/>
          <w:sz w:val="45"/>
          <w:szCs w:val="45"/>
        </w:rPr>
        <w:t xml:space="preserve">t </w:t>
      </w:r>
      <w:r>
        <w:rPr>
          <w:spacing w:val="12"/>
          <w:sz w:val="45"/>
          <w:szCs w:val="45"/>
        </w:rPr>
        <w:t>(累</w:t>
      </w:r>
    </w:p>
    <w:p>
      <w:pPr>
        <w:pStyle w:val="BodyText"/>
        <w:spacing w:before="2" w:line="219" w:lineRule="auto"/>
        <w:ind w:left="86"/>
        <w:rPr>
          <w:sz w:val="45"/>
          <w:szCs w:val="45"/>
        </w:rPr>
      </w:pPr>
      <w:r>
        <w:rPr>
          <w:spacing w:val="14"/>
          <w:sz w:val="45"/>
          <w:szCs w:val="45"/>
        </w:rPr>
        <w:t>积释放率&gt;75%),考察释药量是否基本完全。</w:t>
      </w:r>
    </w:p>
    <w:p>
      <w:pPr>
        <w:pStyle w:val="BodyText"/>
        <w:spacing w:before="317" w:line="917" w:lineRule="exact"/>
        <w:ind w:left="1003"/>
        <w:rPr>
          <w:sz w:val="45"/>
          <w:szCs w:val="45"/>
        </w:rPr>
      </w:pPr>
      <w:r>
        <w:rPr>
          <w:spacing w:val="14"/>
          <w:position w:val="34"/>
          <w:sz w:val="45"/>
          <w:szCs w:val="45"/>
        </w:rPr>
        <w:t>控释制剂除以上3点外，还应增加2个取样时间点。此5点可用于表征体外</w:t>
      </w:r>
    </w:p>
    <w:p>
      <w:pPr>
        <w:pStyle w:val="BodyText"/>
        <w:spacing w:line="222" w:lineRule="auto"/>
        <w:ind w:left="86"/>
        <w:rPr>
          <w:sz w:val="45"/>
          <w:szCs w:val="45"/>
        </w:rPr>
      </w:pPr>
      <w:r>
        <w:rPr>
          <w:spacing w:val="-3"/>
          <w:sz w:val="45"/>
          <w:szCs w:val="45"/>
        </w:rPr>
        <w:t>控释制剂药物释放度。释放百分率的范围应</w:t>
      </w:r>
      <w:r>
        <w:rPr>
          <w:spacing w:val="-4"/>
          <w:sz w:val="45"/>
          <w:szCs w:val="45"/>
        </w:rPr>
        <w:t>小于缓释制剂。</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6" w:line="224" w:lineRule="auto"/>
        <w:ind w:left="880"/>
        <w:outlineLvl w:val="1"/>
        <w:rPr>
          <w:rFonts w:ascii="SimHei" w:eastAsia="SimHei" w:hAnsi="SimHei" w:cs="SimHei"/>
          <w:sz w:val="45"/>
          <w:szCs w:val="45"/>
        </w:rPr>
      </w:pPr>
      <w:r>
        <w:rPr>
          <w:rFonts w:ascii="SimHei" w:eastAsia="SimHei" w:hAnsi="SimHei" w:cs="SimHei"/>
          <w:b/>
          <w:bCs/>
          <w:spacing w:val="-1"/>
          <w:sz w:val="45"/>
          <w:szCs w:val="45"/>
        </w:rPr>
        <w:t>58.358.片剂、胶囊剂等固体剂型溶出试验数据处理有何目</w:t>
      </w:r>
      <w:r>
        <w:rPr>
          <w:rFonts w:ascii="SimHei" w:eastAsia="SimHei" w:hAnsi="SimHei" w:cs="SimHei"/>
          <w:b/>
          <w:bCs/>
          <w:spacing w:val="-2"/>
          <w:sz w:val="45"/>
          <w:szCs w:val="45"/>
        </w:rPr>
        <w:t>的?</w:t>
      </w:r>
    </w:p>
    <w:p>
      <w:pPr>
        <w:pStyle w:val="BodyText"/>
        <w:spacing w:before="346" w:line="224" w:lineRule="auto"/>
        <w:ind w:left="1003"/>
        <w:rPr>
          <w:sz w:val="45"/>
          <w:szCs w:val="45"/>
        </w:rPr>
      </w:pPr>
      <w:r>
        <w:rPr>
          <w:spacing w:val="-5"/>
          <w:sz w:val="45"/>
          <w:szCs w:val="45"/>
        </w:rPr>
        <w:t>大致有三方面：</w:t>
      </w:r>
    </w:p>
    <w:p>
      <w:pPr>
        <w:pStyle w:val="BodyText"/>
        <w:spacing w:before="326" w:line="876" w:lineRule="exact"/>
        <w:ind w:left="1003"/>
        <w:rPr>
          <w:sz w:val="45"/>
          <w:szCs w:val="45"/>
        </w:rPr>
      </w:pPr>
      <w:r>
        <w:rPr>
          <w:spacing w:val="1"/>
          <w:position w:val="31"/>
          <w:sz w:val="45"/>
          <w:szCs w:val="45"/>
        </w:rPr>
        <w:t>(1)由体外实验归结出若干参数，用以描述药</w:t>
      </w:r>
      <w:r>
        <w:rPr>
          <w:position w:val="31"/>
          <w:sz w:val="45"/>
          <w:szCs w:val="45"/>
        </w:rPr>
        <w:t>物或药物制剂在体外溶出或释</w:t>
      </w:r>
    </w:p>
    <w:p>
      <w:pPr>
        <w:pStyle w:val="BodyText"/>
        <w:spacing w:before="2" w:line="222" w:lineRule="auto"/>
        <w:ind w:left="86"/>
        <w:rPr>
          <w:sz w:val="45"/>
          <w:szCs w:val="45"/>
        </w:rPr>
      </w:pPr>
      <w:r>
        <w:rPr>
          <w:spacing w:val="-8"/>
          <w:sz w:val="45"/>
          <w:szCs w:val="45"/>
        </w:rPr>
        <w:t>放的规律。</w:t>
      </w:r>
    </w:p>
    <w:p>
      <w:pPr>
        <w:pStyle w:val="BodyText"/>
        <w:spacing w:before="329" w:line="891" w:lineRule="exact"/>
        <w:ind w:right="133"/>
        <w:jc w:val="right"/>
        <w:rPr>
          <w:sz w:val="45"/>
          <w:szCs w:val="45"/>
        </w:rPr>
      </w:pPr>
      <w:r>
        <w:rPr>
          <w:spacing w:val="-11"/>
          <w:position w:val="32"/>
          <w:sz w:val="45"/>
          <w:szCs w:val="45"/>
        </w:rPr>
        <w:t>(2)以若干体外参数为指标，比较不同原料</w:t>
      </w:r>
      <w:r>
        <w:rPr>
          <w:spacing w:val="-12"/>
          <w:position w:val="32"/>
          <w:sz w:val="45"/>
          <w:szCs w:val="45"/>
        </w:rPr>
        <w:t>(粒度、晶型等不同)、处方、工艺</w:t>
      </w:r>
    </w:p>
    <w:p>
      <w:pPr>
        <w:pStyle w:val="BodyText"/>
        <w:spacing w:before="1" w:line="222" w:lineRule="auto"/>
        <w:ind w:left="86"/>
        <w:rPr>
          <w:sz w:val="45"/>
          <w:szCs w:val="45"/>
        </w:rPr>
      </w:pPr>
      <w:r>
        <w:rPr>
          <w:spacing w:val="-5"/>
          <w:sz w:val="45"/>
          <w:szCs w:val="45"/>
        </w:rPr>
        <w:t>过程、剂型对制剂质量关系。</w:t>
      </w:r>
    </w:p>
    <w:p>
      <w:pPr>
        <w:pStyle w:val="BodyText"/>
        <w:spacing w:before="376" w:line="222" w:lineRule="auto"/>
        <w:ind w:right="41"/>
        <w:jc w:val="right"/>
        <w:rPr>
          <w:sz w:val="45"/>
          <w:szCs w:val="45"/>
        </w:rPr>
      </w:pPr>
      <w:r>
        <w:rPr>
          <w:spacing w:val="-6"/>
          <w:sz w:val="45"/>
          <w:szCs w:val="45"/>
        </w:rPr>
        <w:t>(3)寻找能与体内参数密切相关的体外参数，作为规定制剂质量的控制指标。</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146" w:line="224" w:lineRule="auto"/>
        <w:ind w:left="880"/>
        <w:outlineLvl w:val="1"/>
        <w:rPr>
          <w:rFonts w:ascii="SimHei" w:eastAsia="SimHei" w:hAnsi="SimHei" w:cs="SimHei"/>
          <w:sz w:val="45"/>
          <w:szCs w:val="45"/>
        </w:rPr>
      </w:pPr>
      <w:r>
        <w:rPr>
          <w:rFonts w:ascii="SimHei" w:eastAsia="SimHei" w:hAnsi="SimHei" w:cs="SimHei"/>
          <w:b/>
          <w:bCs/>
          <w:spacing w:val="1"/>
          <w:sz w:val="45"/>
          <w:szCs w:val="45"/>
        </w:rPr>
        <w:t>59.359.固体药物制剂制订溶出标准的意义?</w:t>
      </w:r>
    </w:p>
    <w:p>
      <w:pPr>
        <w:pStyle w:val="BodyText"/>
        <w:spacing w:before="290" w:line="920" w:lineRule="exact"/>
        <w:ind w:left="1003"/>
        <w:rPr>
          <w:sz w:val="45"/>
          <w:szCs w:val="45"/>
        </w:rPr>
      </w:pPr>
      <w:r>
        <w:rPr>
          <w:spacing w:val="8"/>
          <w:position w:val="35"/>
          <w:sz w:val="45"/>
          <w:szCs w:val="45"/>
        </w:rPr>
        <w:t>药物固体制剂体外溶出特性的评价意义在于预测该制剂在消化</w:t>
      </w:r>
      <w:r>
        <w:rPr>
          <w:spacing w:val="7"/>
          <w:position w:val="35"/>
          <w:sz w:val="45"/>
          <w:szCs w:val="45"/>
        </w:rPr>
        <w:t>道中的溶解</w:t>
      </w:r>
    </w:p>
    <w:p>
      <w:pPr>
        <w:pStyle w:val="BodyText"/>
        <w:spacing w:line="222" w:lineRule="auto"/>
        <w:ind w:left="86"/>
        <w:rPr>
          <w:sz w:val="45"/>
          <w:szCs w:val="45"/>
        </w:rPr>
      </w:pPr>
      <w:r>
        <w:rPr>
          <w:spacing w:val="-3"/>
          <w:sz w:val="45"/>
          <w:szCs w:val="45"/>
        </w:rPr>
        <w:t>特性，特别是缓控释制剂在消化道中的药物吸收速度常依赖于其释</w:t>
      </w:r>
      <w:r>
        <w:rPr>
          <w:spacing w:val="-4"/>
          <w:sz w:val="45"/>
          <w:szCs w:val="45"/>
        </w:rPr>
        <w:t>放速度。</w:t>
      </w:r>
    </w:p>
    <w:p>
      <w:pPr>
        <w:pStyle w:val="BodyText"/>
        <w:spacing w:before="315" w:line="368" w:lineRule="auto"/>
        <w:ind w:left="86" w:right="47" w:firstLine="917"/>
        <w:rPr>
          <w:sz w:val="45"/>
          <w:szCs w:val="45"/>
        </w:rPr>
      </w:pPr>
      <w:r>
        <w:rPr>
          <w:spacing w:val="-6"/>
          <w:sz w:val="45"/>
          <w:szCs w:val="45"/>
        </w:rPr>
        <w:t>理想的体外溶出数据应与体内药物吸收有相关性。通常，体外溶出速度慢的</w:t>
      </w:r>
      <w:r>
        <w:rPr>
          <w:spacing w:val="5"/>
          <w:sz w:val="45"/>
          <w:szCs w:val="45"/>
        </w:rPr>
        <w:t xml:space="preserve"> </w:t>
      </w:r>
      <w:r>
        <w:rPr>
          <w:spacing w:val="-15"/>
          <w:sz w:val="45"/>
          <w:szCs w:val="45"/>
        </w:rPr>
        <w:t>制剂在消化道药物吸收的也较慢。然而，由于消化道的复杂环境及各种影响因素，</w:t>
      </w:r>
    </w:p>
    <w:p>
      <w:pPr>
        <w:pStyle w:val="BodyText"/>
        <w:spacing w:before="2" w:line="223" w:lineRule="auto"/>
        <w:ind w:left="86"/>
        <w:rPr>
          <w:sz w:val="45"/>
          <w:szCs w:val="45"/>
        </w:rPr>
      </w:pPr>
      <w:r>
        <w:rPr>
          <w:spacing w:val="-5"/>
          <w:sz w:val="45"/>
          <w:szCs w:val="45"/>
        </w:rPr>
        <w:t>不一定能显示其确切的相关性。</w:t>
      </w:r>
    </w:p>
    <w:p>
      <w:pPr>
        <w:pStyle w:val="BodyText"/>
        <w:spacing w:before="329" w:line="361" w:lineRule="auto"/>
        <w:ind w:left="86" w:right="118" w:firstLine="917"/>
        <w:rPr>
          <w:sz w:val="45"/>
          <w:szCs w:val="45"/>
        </w:rPr>
      </w:pPr>
      <w:r>
        <w:rPr>
          <w:spacing w:val="-9"/>
          <w:sz w:val="45"/>
          <w:szCs w:val="45"/>
        </w:rPr>
        <w:t>溶出试验的实验设计要尽量根据体外-体内的相关性来制定，</w:t>
      </w:r>
      <w:r>
        <w:rPr>
          <w:spacing w:val="127"/>
          <w:sz w:val="45"/>
          <w:szCs w:val="45"/>
        </w:rPr>
        <w:t xml:space="preserve"> </w:t>
      </w:r>
      <w:r>
        <w:rPr>
          <w:spacing w:val="-9"/>
          <w:sz w:val="45"/>
          <w:szCs w:val="45"/>
        </w:rPr>
        <w:t>一种可行</w:t>
      </w:r>
      <w:r>
        <w:rPr>
          <w:spacing w:val="-10"/>
          <w:sz w:val="45"/>
          <w:szCs w:val="45"/>
        </w:rPr>
        <w:t>溶出</w:t>
      </w:r>
      <w:r>
        <w:rPr>
          <w:sz w:val="45"/>
          <w:szCs w:val="45"/>
        </w:rPr>
        <w:t xml:space="preserve"> </w:t>
      </w:r>
      <w:r>
        <w:rPr>
          <w:spacing w:val="-5"/>
          <w:sz w:val="45"/>
          <w:szCs w:val="45"/>
        </w:rPr>
        <w:t>实验方法应能基本反映药物体内溶出的过程，制剂的溶出度标准应根据体内外的</w:t>
      </w:r>
      <w:r>
        <w:rPr>
          <w:sz w:val="45"/>
          <w:szCs w:val="45"/>
        </w:rPr>
        <w:t xml:space="preserve"> </w:t>
      </w:r>
      <w:r>
        <w:rPr>
          <w:spacing w:val="14"/>
          <w:sz w:val="45"/>
          <w:szCs w:val="45"/>
        </w:rPr>
        <w:t>相关性确定。中国药典二部附录规定普通片剂45 分钟内溶出的药</w:t>
      </w:r>
      <w:r>
        <w:rPr>
          <w:spacing w:val="13"/>
          <w:sz w:val="45"/>
          <w:szCs w:val="45"/>
        </w:rPr>
        <w:t>物量必须达</w:t>
      </w:r>
    </w:p>
    <w:p>
      <w:pPr>
        <w:pStyle w:val="BodyText"/>
        <w:spacing w:before="1" w:line="223" w:lineRule="auto"/>
        <w:ind w:left="86"/>
        <w:rPr>
          <w:sz w:val="37"/>
          <w:szCs w:val="37"/>
        </w:rPr>
      </w:pPr>
      <w:r>
        <w:rPr>
          <w:spacing w:val="-20"/>
          <w:sz w:val="37"/>
          <w:szCs w:val="37"/>
        </w:rPr>
        <w:t>7</w:t>
      </w:r>
      <w:r>
        <w:rPr>
          <w:spacing w:val="-55"/>
          <w:sz w:val="37"/>
          <w:szCs w:val="37"/>
        </w:rPr>
        <w:t xml:space="preserve"> </w:t>
      </w:r>
      <w:r>
        <w:rPr>
          <w:spacing w:val="-20"/>
          <w:sz w:val="37"/>
          <w:szCs w:val="37"/>
        </w:rPr>
        <w:t>0</w:t>
      </w:r>
      <w:r>
        <w:rPr>
          <w:spacing w:val="-74"/>
          <w:sz w:val="37"/>
          <w:szCs w:val="37"/>
        </w:rPr>
        <w:t xml:space="preserve"> </w:t>
      </w:r>
      <w:r>
        <w:rPr>
          <w:spacing w:val="-20"/>
          <w:sz w:val="37"/>
          <w:szCs w:val="37"/>
        </w:rPr>
        <w:t>% 以</w:t>
      </w:r>
      <w:r>
        <w:rPr>
          <w:spacing w:val="-60"/>
          <w:sz w:val="37"/>
          <w:szCs w:val="37"/>
        </w:rPr>
        <w:t xml:space="preserve"> </w:t>
      </w:r>
      <w:r>
        <w:rPr>
          <w:spacing w:val="-20"/>
          <w:sz w:val="37"/>
          <w:szCs w:val="37"/>
        </w:rPr>
        <w:t>上</w:t>
      </w:r>
      <w:r>
        <w:rPr>
          <w:spacing w:val="-77"/>
          <w:sz w:val="37"/>
          <w:szCs w:val="37"/>
        </w:rPr>
        <w:t xml:space="preserve"> </w:t>
      </w:r>
      <w:r>
        <w:rPr>
          <w:spacing w:val="-20"/>
          <w:sz w:val="37"/>
          <w:szCs w:val="37"/>
        </w:rPr>
        <w:t>。</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147" w:line="874" w:lineRule="exact"/>
        <w:ind w:right="108"/>
        <w:jc w:val="right"/>
        <w:rPr>
          <w:rFonts w:ascii="SimHei" w:eastAsia="SimHei" w:hAnsi="SimHei" w:cs="SimHei"/>
          <w:sz w:val="45"/>
          <w:szCs w:val="45"/>
        </w:rPr>
      </w:pPr>
      <w:r>
        <w:rPr>
          <w:rFonts w:ascii="SimHei" w:eastAsia="SimHei" w:hAnsi="SimHei" w:cs="SimHei"/>
          <w:spacing w:val="12"/>
          <w:position w:val="30"/>
          <w:sz w:val="45"/>
          <w:szCs w:val="45"/>
        </w:rPr>
        <w:t>60.360.药物的剂型因素对吸收和生物利</w:t>
      </w:r>
      <w:r>
        <w:rPr>
          <w:rFonts w:ascii="SimHei" w:eastAsia="SimHei" w:hAnsi="SimHei" w:cs="SimHei"/>
          <w:spacing w:val="11"/>
          <w:position w:val="30"/>
          <w:sz w:val="45"/>
          <w:szCs w:val="45"/>
        </w:rPr>
        <w:t>用度有何影响?口服剂型生物利用</w:t>
      </w:r>
    </w:p>
    <w:p>
      <w:pPr>
        <w:spacing w:line="225" w:lineRule="auto"/>
        <w:ind w:left="86"/>
        <w:rPr>
          <w:rFonts w:ascii="SimHei" w:eastAsia="SimHei" w:hAnsi="SimHei" w:cs="SimHei"/>
          <w:sz w:val="45"/>
          <w:szCs w:val="45"/>
        </w:rPr>
        <w:sectPr>
          <w:headerReference w:type="default" r:id="rId39"/>
          <w:pgSz w:w="22387" w:h="31680"/>
          <w:pgMar w:top="2024" w:right="3331" w:bottom="0" w:left="3253" w:header="2007" w:footer="0" w:gutter="0"/>
          <w:pgNumType w:start="35"/>
          <w:cols w:space="708"/>
        </w:sectPr>
      </w:pPr>
      <w:r>
        <w:rPr>
          <w:rFonts w:ascii="SimHei" w:eastAsia="SimHei" w:hAnsi="SimHei" w:cs="SimHei"/>
          <w:spacing w:val="-5"/>
          <w:sz w:val="45"/>
          <w:szCs w:val="45"/>
        </w:rPr>
        <w:t>度情况如何排序?</w:t>
      </w:r>
    </w:p>
    <w:p>
      <w:pPr>
        <w:pStyle w:val="BodyText"/>
        <w:spacing w:before="326" w:line="222" w:lineRule="auto"/>
        <w:ind w:left="1003"/>
        <w:rPr>
          <w:sz w:val="45"/>
          <w:szCs w:val="45"/>
        </w:rPr>
      </w:pPr>
      <w:r>
        <w:rPr>
          <w:spacing w:val="8"/>
          <w:sz w:val="45"/>
          <w:szCs w:val="45"/>
        </w:rPr>
        <w:t>药物的剂型对药物的吸收和生物利用度有很大的影响。因为药</w:t>
      </w:r>
      <w:r>
        <w:rPr>
          <w:spacing w:val="7"/>
          <w:sz w:val="45"/>
          <w:szCs w:val="45"/>
        </w:rPr>
        <w:t>物的不同剂</w:t>
      </w:r>
    </w:p>
    <w:p>
      <w:pPr>
        <w:spacing w:line="222" w:lineRule="auto"/>
        <w:rPr>
          <w:sz w:val="45"/>
          <w:szCs w:val="45"/>
        </w:rPr>
        <w:sectPr>
          <w:headerReference w:type="default" r:id="rId40"/>
          <w:type w:val="nextPage"/>
          <w:pgSz w:w="22387" w:h="31680"/>
          <w:pgMar w:top="2024" w:right="3331" w:bottom="0" w:left="3253" w:header="2007" w:footer="0" w:gutter="0"/>
          <w:pgNumType w:start="36"/>
          <w:cols w:space="708"/>
          <w:titlePg w:val="0"/>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47" w:line="359" w:lineRule="auto"/>
        <w:ind w:left="86" w:right="136"/>
        <w:jc w:val="both"/>
        <w:rPr>
          <w:sz w:val="45"/>
          <w:szCs w:val="45"/>
        </w:rPr>
      </w:pPr>
      <w:r>
        <w:rPr>
          <w:spacing w:val="-5"/>
          <w:sz w:val="45"/>
          <w:szCs w:val="45"/>
        </w:rPr>
        <w:t>型，给药部位及吸收途径各异，药物被吸收的速度与量亦可</w:t>
      </w:r>
      <w:r>
        <w:rPr>
          <w:spacing w:val="-6"/>
          <w:sz w:val="45"/>
          <w:szCs w:val="45"/>
        </w:rPr>
        <w:t>能不同。不同口服剂</w:t>
      </w:r>
      <w:r>
        <w:rPr>
          <w:sz w:val="45"/>
          <w:szCs w:val="45"/>
        </w:rPr>
        <w:t xml:space="preserve"> </w:t>
      </w:r>
      <w:r>
        <w:rPr>
          <w:spacing w:val="-5"/>
          <w:sz w:val="45"/>
          <w:szCs w:val="45"/>
        </w:rPr>
        <w:t>型，药物的溶出速度不同，其吸收的速度与程度相差很大，这种差异必然会影响</w:t>
      </w:r>
    </w:p>
    <w:p>
      <w:pPr>
        <w:pStyle w:val="BodyText"/>
        <w:spacing w:before="2" w:line="222" w:lineRule="auto"/>
        <w:ind w:left="86"/>
        <w:rPr>
          <w:sz w:val="45"/>
          <w:szCs w:val="45"/>
        </w:rPr>
      </w:pPr>
      <w:r>
        <w:rPr>
          <w:spacing w:val="-3"/>
          <w:sz w:val="45"/>
          <w:szCs w:val="45"/>
        </w:rPr>
        <w:t>药物的起效时间、作用强度、作用持续时间、不良反应等。</w:t>
      </w:r>
    </w:p>
    <w:p>
      <w:pPr>
        <w:pStyle w:val="BodyText"/>
        <w:spacing w:before="301" w:line="359" w:lineRule="auto"/>
        <w:ind w:left="86" w:right="145" w:firstLine="856"/>
        <w:jc w:val="both"/>
        <w:rPr>
          <w:sz w:val="45"/>
          <w:szCs w:val="45"/>
        </w:rPr>
      </w:pPr>
      <w:r>
        <w:rPr>
          <w:spacing w:val="-15"/>
          <w:sz w:val="45"/>
          <w:szCs w:val="45"/>
        </w:rPr>
        <w:t>剂型中药物的吸收和生物利用度情况取决于剂型释放药物的速度和数量，</w:t>
      </w:r>
      <w:r>
        <w:rPr>
          <w:spacing w:val="128"/>
          <w:sz w:val="45"/>
          <w:szCs w:val="45"/>
        </w:rPr>
        <w:t xml:space="preserve"> </w:t>
      </w:r>
      <w:r>
        <w:rPr>
          <w:spacing w:val="-15"/>
          <w:sz w:val="45"/>
          <w:szCs w:val="45"/>
        </w:rPr>
        <w:t>一</w:t>
      </w:r>
      <w:r>
        <w:rPr>
          <w:sz w:val="45"/>
          <w:szCs w:val="45"/>
        </w:rPr>
        <w:t xml:space="preserve"> </w:t>
      </w:r>
      <w:r>
        <w:rPr>
          <w:spacing w:val="14"/>
          <w:sz w:val="45"/>
          <w:szCs w:val="45"/>
        </w:rPr>
        <w:t>般认为，口服剂型生物利用度高低的顺序为：溶液剂&gt;混悬剂&gt;颗粒剂&gt;胶囊剂</w:t>
      </w:r>
    </w:p>
    <w:p>
      <w:pPr>
        <w:pStyle w:val="BodyText"/>
        <w:spacing w:line="222" w:lineRule="auto"/>
        <w:ind w:left="86"/>
        <w:rPr>
          <w:sz w:val="45"/>
          <w:szCs w:val="45"/>
        </w:rPr>
      </w:pPr>
      <w:r>
        <w:rPr>
          <w:spacing w:val="41"/>
          <w:sz w:val="45"/>
          <w:szCs w:val="45"/>
        </w:rPr>
        <w:t>&gt;片剂&gt;包衣片。</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6" w:line="224" w:lineRule="auto"/>
        <w:ind w:left="837"/>
        <w:outlineLvl w:val="1"/>
        <w:rPr>
          <w:rFonts w:ascii="SimHei" w:eastAsia="SimHei" w:hAnsi="SimHei" w:cs="SimHei"/>
          <w:sz w:val="45"/>
          <w:szCs w:val="45"/>
        </w:rPr>
      </w:pPr>
      <w:r>
        <w:rPr>
          <w:rFonts w:ascii="SimHei" w:eastAsia="SimHei" w:hAnsi="SimHei" w:cs="SimHei"/>
          <w:b/>
          <w:bCs/>
          <w:spacing w:val="2"/>
          <w:sz w:val="45"/>
          <w:szCs w:val="45"/>
        </w:rPr>
        <w:t>61.361.溶液剂型吸收特点及影响口服溶液中药物吸收的因素有</w:t>
      </w:r>
      <w:r>
        <w:rPr>
          <w:rFonts w:ascii="SimHei" w:eastAsia="SimHei" w:hAnsi="SimHei" w:cs="SimHei"/>
          <w:b/>
          <w:bCs/>
          <w:spacing w:val="1"/>
          <w:sz w:val="45"/>
          <w:szCs w:val="45"/>
        </w:rPr>
        <w:t>哪些?</w:t>
      </w:r>
    </w:p>
    <w:p>
      <w:pPr>
        <w:pStyle w:val="BodyText"/>
        <w:spacing w:before="335" w:line="856" w:lineRule="exact"/>
        <w:ind w:left="943"/>
        <w:rPr>
          <w:sz w:val="45"/>
          <w:szCs w:val="45"/>
        </w:rPr>
      </w:pPr>
      <w:r>
        <w:rPr>
          <w:spacing w:val="8"/>
          <w:position w:val="29"/>
          <w:sz w:val="45"/>
          <w:szCs w:val="45"/>
        </w:rPr>
        <w:t>溶液剂型中药物吸收的特点：溶液型药物是以分子或离子状态</w:t>
      </w:r>
      <w:r>
        <w:rPr>
          <w:spacing w:val="7"/>
          <w:position w:val="29"/>
          <w:sz w:val="45"/>
          <w:szCs w:val="45"/>
        </w:rPr>
        <w:t>分散在介质</w:t>
      </w:r>
    </w:p>
    <w:p>
      <w:pPr>
        <w:pStyle w:val="BodyText"/>
        <w:spacing w:line="222" w:lineRule="auto"/>
        <w:ind w:left="86"/>
        <w:rPr>
          <w:sz w:val="45"/>
          <w:szCs w:val="45"/>
        </w:rPr>
      </w:pPr>
      <w:r>
        <w:rPr>
          <w:spacing w:val="-3"/>
          <w:sz w:val="45"/>
          <w:szCs w:val="45"/>
        </w:rPr>
        <w:t>中，所以口服溶液剂的吸收是口服剂型快中最快、且较完全，生物利用度高。</w:t>
      </w:r>
    </w:p>
    <w:p>
      <w:pPr>
        <w:pStyle w:val="BodyText"/>
        <w:spacing w:before="351" w:line="857" w:lineRule="exact"/>
        <w:ind w:left="943"/>
        <w:rPr>
          <w:sz w:val="45"/>
          <w:szCs w:val="45"/>
        </w:rPr>
      </w:pPr>
      <w:r>
        <w:rPr>
          <w:spacing w:val="-4"/>
          <w:position w:val="29"/>
          <w:sz w:val="45"/>
          <w:szCs w:val="45"/>
        </w:rPr>
        <w:t>影响口服溶液中药物吸收的因素有：溶液的粘度，</w:t>
      </w:r>
      <w:r>
        <w:rPr>
          <w:spacing w:val="-5"/>
          <w:position w:val="29"/>
          <w:sz w:val="45"/>
          <w:szCs w:val="45"/>
        </w:rPr>
        <w:t>渗透压，增溶作用，络合</w:t>
      </w:r>
    </w:p>
    <w:p>
      <w:pPr>
        <w:pStyle w:val="BodyText"/>
        <w:spacing w:before="2" w:line="222" w:lineRule="auto"/>
        <w:ind w:left="86"/>
        <w:rPr>
          <w:sz w:val="45"/>
          <w:szCs w:val="45"/>
        </w:rPr>
      </w:pPr>
      <w:r>
        <w:rPr>
          <w:spacing w:val="-10"/>
          <w:sz w:val="45"/>
          <w:szCs w:val="45"/>
        </w:rPr>
        <w:t>物的形成及药物稳定性等。</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47" w:line="225" w:lineRule="auto"/>
        <w:ind w:left="837"/>
        <w:outlineLvl w:val="1"/>
        <w:rPr>
          <w:rFonts w:ascii="SimHei" w:eastAsia="SimHei" w:hAnsi="SimHei" w:cs="SimHei"/>
          <w:sz w:val="45"/>
          <w:szCs w:val="45"/>
        </w:rPr>
      </w:pPr>
      <w:r>
        <w:rPr>
          <w:rFonts w:ascii="SimHei" w:eastAsia="SimHei" w:hAnsi="SimHei" w:cs="SimHei"/>
          <w:b/>
          <w:bCs/>
          <w:spacing w:val="1"/>
          <w:sz w:val="45"/>
          <w:szCs w:val="45"/>
        </w:rPr>
        <w:t>62.362.影响混悬液吸收及生物利用度因素有哪些?</w:t>
      </w:r>
    </w:p>
    <w:p>
      <w:pPr>
        <w:pStyle w:val="BodyText"/>
        <w:spacing w:before="332" w:line="875" w:lineRule="exact"/>
        <w:ind w:left="943"/>
        <w:rPr>
          <w:sz w:val="45"/>
          <w:szCs w:val="45"/>
        </w:rPr>
      </w:pPr>
      <w:r>
        <w:rPr>
          <w:spacing w:val="-6"/>
          <w:position w:val="31"/>
          <w:sz w:val="45"/>
          <w:szCs w:val="45"/>
        </w:rPr>
        <w:t>药物粒子大小，晶型，附加剂，分散溶媒的种类，粘度及组分间的相互作用</w:t>
      </w:r>
    </w:p>
    <w:p>
      <w:pPr>
        <w:pStyle w:val="BodyText"/>
        <w:spacing w:before="2" w:line="222" w:lineRule="auto"/>
        <w:ind w:left="86"/>
        <w:rPr>
          <w:sz w:val="45"/>
          <w:szCs w:val="45"/>
        </w:rPr>
      </w:pPr>
      <w:r>
        <w:rPr>
          <w:spacing w:val="-11"/>
          <w:sz w:val="45"/>
          <w:szCs w:val="45"/>
        </w:rPr>
        <w:t>等。</w:t>
      </w:r>
    </w:p>
    <w:p>
      <w:pPr>
        <w:pStyle w:val="BodyText"/>
        <w:spacing w:before="331" w:line="900" w:lineRule="exact"/>
        <w:ind w:left="943"/>
        <w:rPr>
          <w:rFonts w:ascii="Times New Roman" w:eastAsia="Times New Roman" w:hAnsi="Times New Roman" w:cs="Times New Roman"/>
          <w:sz w:val="45"/>
          <w:szCs w:val="45"/>
        </w:rPr>
      </w:pPr>
      <w:r>
        <w:rPr>
          <w:spacing w:val="8"/>
          <w:position w:val="33"/>
          <w:sz w:val="45"/>
          <w:szCs w:val="45"/>
        </w:rPr>
        <w:t>(1)当药物是难溶于水的固体颗粒，粒度大小影响甚大，粒径在0.1～1</w:t>
      </w:r>
      <w:r>
        <w:rPr>
          <w:rFonts w:ascii="Times New Roman" w:eastAsia="Times New Roman" w:hAnsi="Times New Roman" w:cs="Times New Roman"/>
          <w:position w:val="33"/>
          <w:sz w:val="45"/>
          <w:szCs w:val="45"/>
        </w:rPr>
        <w:t>mm</w:t>
      </w:r>
    </w:p>
    <w:p>
      <w:pPr>
        <w:pStyle w:val="BodyText"/>
        <w:spacing w:before="2" w:line="222" w:lineRule="auto"/>
        <w:ind w:left="86"/>
        <w:rPr>
          <w:sz w:val="45"/>
          <w:szCs w:val="45"/>
        </w:rPr>
      </w:pPr>
      <w:r>
        <w:rPr>
          <w:spacing w:val="-6"/>
          <w:sz w:val="45"/>
          <w:szCs w:val="45"/>
        </w:rPr>
        <w:t>时，其吸收速度受到溶出速度的限制。</w:t>
      </w:r>
    </w:p>
    <w:p>
      <w:pPr>
        <w:pStyle w:val="BodyText"/>
        <w:spacing w:before="311" w:line="368" w:lineRule="auto"/>
        <w:ind w:left="86" w:right="137" w:firstLine="856"/>
        <w:rPr>
          <w:sz w:val="45"/>
          <w:szCs w:val="45"/>
        </w:rPr>
      </w:pPr>
      <w:r>
        <w:rPr>
          <w:spacing w:val="3"/>
          <w:sz w:val="45"/>
          <w:szCs w:val="45"/>
        </w:rPr>
        <w:t>(2)多晶型药物的混悬剂在贮存过程中，可能会发生晶型</w:t>
      </w:r>
      <w:r>
        <w:rPr>
          <w:spacing w:val="2"/>
          <w:sz w:val="45"/>
          <w:szCs w:val="45"/>
        </w:rPr>
        <w:t>转变。混悬液中的</w:t>
      </w:r>
      <w:r>
        <w:rPr>
          <w:sz w:val="45"/>
          <w:szCs w:val="45"/>
        </w:rPr>
        <w:t xml:space="preserve"> </w:t>
      </w:r>
      <w:r>
        <w:rPr>
          <w:spacing w:val="8"/>
          <w:sz w:val="45"/>
          <w:szCs w:val="45"/>
        </w:rPr>
        <w:t>药物多为无定型或亚稳定型晶型药物颗粒，在贮存期间可能缓慢转变</w:t>
      </w:r>
      <w:r>
        <w:rPr>
          <w:spacing w:val="7"/>
          <w:sz w:val="45"/>
          <w:szCs w:val="45"/>
        </w:rPr>
        <w:t>为稳定晶</w:t>
      </w:r>
    </w:p>
    <w:p>
      <w:pPr>
        <w:pStyle w:val="BodyText"/>
        <w:spacing w:before="2" w:line="222" w:lineRule="auto"/>
        <w:ind w:left="86"/>
        <w:rPr>
          <w:sz w:val="45"/>
          <w:szCs w:val="45"/>
        </w:rPr>
      </w:pPr>
      <w:r>
        <w:rPr>
          <w:spacing w:val="-7"/>
          <w:sz w:val="45"/>
          <w:szCs w:val="45"/>
        </w:rPr>
        <w:t>型，导致生物利用度的降低。</w:t>
      </w:r>
    </w:p>
    <w:p>
      <w:pPr>
        <w:pStyle w:val="BodyText"/>
        <w:spacing w:before="330" w:line="222" w:lineRule="auto"/>
        <w:ind w:left="943"/>
        <w:rPr>
          <w:sz w:val="45"/>
          <w:szCs w:val="45"/>
        </w:rPr>
      </w:pPr>
      <w:r>
        <w:rPr>
          <w:spacing w:val="-4"/>
          <w:sz w:val="45"/>
          <w:szCs w:val="45"/>
        </w:rPr>
        <w:t>(3)分散溶媒和附加剂也会改变混悬液中药物的吸收特性。</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47" w:line="225" w:lineRule="auto"/>
        <w:ind w:left="837"/>
        <w:outlineLvl w:val="1"/>
        <w:rPr>
          <w:rFonts w:ascii="SimHei" w:eastAsia="SimHei" w:hAnsi="SimHei" w:cs="SimHei"/>
          <w:sz w:val="45"/>
          <w:szCs w:val="45"/>
        </w:rPr>
      </w:pPr>
      <w:r>
        <w:rPr>
          <w:rFonts w:ascii="SimHei" w:eastAsia="SimHei" w:hAnsi="SimHei" w:cs="SimHei"/>
          <w:b/>
          <w:bCs/>
          <w:sz w:val="45"/>
          <w:szCs w:val="45"/>
        </w:rPr>
        <w:t>63.363.</w:t>
      </w:r>
      <w:r>
        <w:rPr>
          <w:rFonts w:ascii="SimHei" w:eastAsia="SimHei" w:hAnsi="SimHei" w:cs="SimHei"/>
          <w:spacing w:val="-103"/>
          <w:sz w:val="45"/>
          <w:szCs w:val="45"/>
        </w:rPr>
        <w:t xml:space="preserve"> </w:t>
      </w:r>
      <w:r>
        <w:rPr>
          <w:rFonts w:ascii="SimHei" w:eastAsia="SimHei" w:hAnsi="SimHei" w:cs="SimHei"/>
          <w:b/>
          <w:bCs/>
          <w:sz w:val="45"/>
          <w:szCs w:val="45"/>
        </w:rPr>
        <w:t>影响片剂吸收的因素有哪些?</w:t>
      </w:r>
    </w:p>
    <w:p>
      <w:pPr>
        <w:pStyle w:val="BodyText"/>
        <w:spacing w:before="340" w:line="834" w:lineRule="exact"/>
        <w:ind w:left="943"/>
        <w:rPr>
          <w:sz w:val="45"/>
          <w:szCs w:val="45"/>
        </w:rPr>
      </w:pPr>
      <w:r>
        <w:rPr>
          <w:spacing w:val="-5"/>
          <w:position w:val="28"/>
          <w:sz w:val="45"/>
          <w:szCs w:val="45"/>
        </w:rPr>
        <w:t>片剂是广泛应用的剂型之一。片剂在胃肠道中经历着崩解、分散和溶出的全</w:t>
      </w:r>
    </w:p>
    <w:p>
      <w:pPr>
        <w:pStyle w:val="BodyText"/>
        <w:spacing w:before="2" w:line="223" w:lineRule="auto"/>
        <w:ind w:left="86"/>
        <w:rPr>
          <w:sz w:val="45"/>
          <w:szCs w:val="45"/>
        </w:rPr>
      </w:pPr>
      <w:r>
        <w:rPr>
          <w:spacing w:val="-8"/>
          <w:sz w:val="45"/>
          <w:szCs w:val="45"/>
        </w:rPr>
        <w:t>过程。</w:t>
      </w:r>
    </w:p>
    <w:p>
      <w:pPr>
        <w:pStyle w:val="BodyText"/>
        <w:spacing w:before="384" w:line="359" w:lineRule="auto"/>
        <w:ind w:left="86" w:right="73" w:firstLine="856"/>
        <w:jc w:val="both"/>
        <w:rPr>
          <w:sz w:val="45"/>
          <w:szCs w:val="45"/>
        </w:rPr>
        <w:sectPr>
          <w:headerReference w:type="default" r:id="rId41"/>
          <w:pgSz w:w="22387" w:h="31680"/>
          <w:pgMar w:top="2024" w:right="3331" w:bottom="0" w:left="3253" w:header="2007" w:footer="0" w:gutter="0"/>
          <w:pgNumType w:start="37"/>
          <w:cols w:space="708"/>
        </w:sectPr>
      </w:pPr>
      <w:r>
        <w:rPr>
          <w:spacing w:val="-2"/>
          <w:sz w:val="45"/>
          <w:szCs w:val="45"/>
        </w:rPr>
        <w:t>影响片剂中药物吸收的因素很多，除生物因素外，还有药物的</w:t>
      </w:r>
      <w:r>
        <w:rPr>
          <w:spacing w:val="-3"/>
          <w:sz w:val="45"/>
          <w:szCs w:val="45"/>
        </w:rPr>
        <w:t>颗粒的大小、</w:t>
      </w:r>
      <w:r>
        <w:rPr>
          <w:sz w:val="45"/>
          <w:szCs w:val="45"/>
        </w:rPr>
        <w:t xml:space="preserve"> </w:t>
      </w:r>
      <w:r>
        <w:rPr>
          <w:spacing w:val="-4"/>
          <w:sz w:val="45"/>
          <w:szCs w:val="45"/>
        </w:rPr>
        <w:t>晶型、</w:t>
      </w:r>
      <w:r>
        <w:rPr>
          <w:rFonts w:ascii="Times New Roman" w:eastAsia="Times New Roman" w:hAnsi="Times New Roman" w:cs="Times New Roman"/>
          <w:spacing w:val="-4"/>
          <w:sz w:val="45"/>
          <w:szCs w:val="45"/>
        </w:rPr>
        <w:t xml:space="preserve">pKa </w:t>
      </w:r>
      <w:r>
        <w:rPr>
          <w:spacing w:val="-4"/>
          <w:sz w:val="45"/>
          <w:szCs w:val="45"/>
        </w:rPr>
        <w:t>值、脂溶性，片剂的崩解度、溶出度、处方组成、制备工艺和贮</w:t>
      </w:r>
      <w:r>
        <w:rPr>
          <w:spacing w:val="-5"/>
          <w:sz w:val="45"/>
          <w:szCs w:val="45"/>
        </w:rPr>
        <w:t>存条</w:t>
      </w:r>
    </w:p>
    <w:p>
      <w:pPr>
        <w:pStyle w:val="BodyText"/>
        <w:spacing w:line="222" w:lineRule="auto"/>
        <w:ind w:left="86"/>
        <w:rPr>
          <w:sz w:val="45"/>
          <w:szCs w:val="45"/>
        </w:rPr>
      </w:pPr>
      <w:r>
        <w:rPr>
          <w:spacing w:val="-13"/>
          <w:sz w:val="45"/>
          <w:szCs w:val="45"/>
        </w:rPr>
        <w:t>件等剂型因素。</w:t>
      </w:r>
    </w:p>
    <w:p>
      <w:pPr>
        <w:spacing w:line="222" w:lineRule="auto"/>
        <w:rPr>
          <w:sz w:val="45"/>
          <w:szCs w:val="45"/>
        </w:rPr>
        <w:sectPr>
          <w:headerReference w:type="default" r:id="rId42"/>
          <w:type w:val="nextPage"/>
          <w:pgSz w:w="22387" w:h="31680"/>
          <w:pgMar w:top="2024" w:right="3331" w:bottom="0" w:left="3253" w:header="2007" w:footer="0" w:gutter="0"/>
          <w:pgNumType w:start="38"/>
          <w:cols w:space="708"/>
          <w:titlePg w:val="0"/>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43" w:line="221" w:lineRule="auto"/>
        <w:ind w:left="871"/>
        <w:outlineLvl w:val="1"/>
        <w:rPr>
          <w:rFonts w:ascii="SimHei" w:eastAsia="SimHei" w:hAnsi="SimHei" w:cs="SimHei"/>
          <w:sz w:val="44"/>
          <w:szCs w:val="44"/>
        </w:rPr>
      </w:pPr>
      <w:r>
        <w:rPr>
          <w:rFonts w:ascii="SimHei" w:eastAsia="SimHei" w:hAnsi="SimHei" w:cs="SimHei"/>
          <w:b/>
          <w:bCs/>
          <w:spacing w:val="5"/>
          <w:sz w:val="44"/>
          <w:szCs w:val="44"/>
        </w:rPr>
        <w:t>64.364.</w:t>
      </w:r>
      <w:r>
        <w:rPr>
          <w:rFonts w:ascii="SimHei" w:eastAsia="SimHei" w:hAnsi="SimHei" w:cs="SimHei"/>
          <w:spacing w:val="-76"/>
          <w:sz w:val="44"/>
          <w:szCs w:val="44"/>
        </w:rPr>
        <w:t xml:space="preserve"> </w:t>
      </w:r>
      <w:r>
        <w:rPr>
          <w:rFonts w:ascii="SimHei" w:eastAsia="SimHei" w:hAnsi="SimHei" w:cs="SimHei"/>
          <w:b/>
          <w:bCs/>
          <w:spacing w:val="5"/>
          <w:sz w:val="44"/>
          <w:szCs w:val="44"/>
        </w:rPr>
        <w:t>制剂设计时可采用哪些方法促进药物的吸收?</w:t>
      </w:r>
    </w:p>
    <w:p>
      <w:pPr>
        <w:pStyle w:val="BodyText"/>
        <w:spacing w:before="372" w:line="865" w:lineRule="exact"/>
        <w:ind w:right="113"/>
        <w:jc w:val="right"/>
        <w:rPr>
          <w:sz w:val="44"/>
          <w:szCs w:val="44"/>
        </w:rPr>
      </w:pPr>
      <w:r>
        <w:rPr>
          <w:spacing w:val="12"/>
          <w:position w:val="31"/>
          <w:sz w:val="44"/>
          <w:szCs w:val="44"/>
        </w:rPr>
        <w:t>(1)提高药物的溶出速度</w:t>
      </w:r>
      <w:r>
        <w:rPr>
          <w:spacing w:val="213"/>
          <w:position w:val="31"/>
          <w:sz w:val="44"/>
          <w:szCs w:val="44"/>
        </w:rPr>
        <w:t xml:space="preserve"> </w:t>
      </w:r>
      <w:r>
        <w:rPr>
          <w:spacing w:val="12"/>
          <w:position w:val="31"/>
          <w:sz w:val="44"/>
          <w:szCs w:val="44"/>
        </w:rPr>
        <w:t>溶出与吸收密切相关，通常药物的溶出快吸</w:t>
      </w:r>
      <w:r>
        <w:rPr>
          <w:spacing w:val="11"/>
          <w:position w:val="31"/>
          <w:sz w:val="44"/>
          <w:szCs w:val="44"/>
        </w:rPr>
        <w:t>收就</w:t>
      </w:r>
    </w:p>
    <w:p>
      <w:pPr>
        <w:pStyle w:val="BodyText"/>
        <w:spacing w:line="219" w:lineRule="auto"/>
        <w:jc w:val="right"/>
        <w:rPr>
          <w:sz w:val="44"/>
          <w:szCs w:val="44"/>
        </w:rPr>
      </w:pPr>
      <w:r>
        <w:rPr>
          <w:spacing w:val="8"/>
          <w:sz w:val="44"/>
          <w:szCs w:val="44"/>
        </w:rPr>
        <w:t>好，改善药物的溶出是设计速效药物制剂，增加药物的生物利用度的主要方法。</w:t>
      </w:r>
    </w:p>
    <w:p>
      <w:pPr>
        <w:spacing w:line="250" w:lineRule="auto"/>
        <w:rPr>
          <w:rFonts w:ascii="Arial"/>
          <w:sz w:val="21"/>
        </w:rPr>
      </w:pPr>
    </w:p>
    <w:p>
      <w:pPr>
        <w:pStyle w:val="BodyText"/>
        <w:spacing w:before="143" w:line="363" w:lineRule="auto"/>
        <w:ind w:left="112" w:right="97" w:firstLine="891"/>
        <w:rPr>
          <w:sz w:val="44"/>
          <w:szCs w:val="44"/>
        </w:rPr>
      </w:pPr>
      <w:r>
        <w:rPr>
          <w:spacing w:val="13"/>
          <w:sz w:val="44"/>
          <w:szCs w:val="44"/>
        </w:rPr>
        <w:t>(2)加入口服吸收促进剂</w:t>
      </w:r>
      <w:r>
        <w:rPr>
          <w:spacing w:val="193"/>
          <w:sz w:val="44"/>
          <w:szCs w:val="44"/>
        </w:rPr>
        <w:t xml:space="preserve"> </w:t>
      </w:r>
      <w:r>
        <w:rPr>
          <w:spacing w:val="13"/>
          <w:sz w:val="44"/>
          <w:szCs w:val="44"/>
        </w:rPr>
        <w:t>通常大分子、极性药物很难透过生物膜，可使用</w:t>
      </w:r>
      <w:r>
        <w:rPr>
          <w:sz w:val="44"/>
          <w:szCs w:val="44"/>
        </w:rPr>
        <w:t xml:space="preserve"> </w:t>
      </w:r>
      <w:r>
        <w:rPr>
          <w:spacing w:val="5"/>
          <w:sz w:val="44"/>
          <w:szCs w:val="44"/>
        </w:rPr>
        <w:t>一些特异或非特异性地增强胃肠道透过性的</w:t>
      </w:r>
      <w:r>
        <w:rPr>
          <w:spacing w:val="4"/>
          <w:sz w:val="44"/>
          <w:szCs w:val="44"/>
        </w:rPr>
        <w:t>物质来促进药物的透膜。这类物质被</w:t>
      </w:r>
      <w:r>
        <w:rPr>
          <w:sz w:val="44"/>
          <w:szCs w:val="44"/>
        </w:rPr>
        <w:t xml:space="preserve"> </w:t>
      </w:r>
      <w:r>
        <w:rPr>
          <w:spacing w:val="4"/>
          <w:sz w:val="44"/>
          <w:szCs w:val="44"/>
        </w:rPr>
        <w:t>称之为透过促进剂或吸收促进剂。常用的如，胆盐、表面活性剂、脂肪酸、环糊</w:t>
      </w:r>
    </w:p>
    <w:p>
      <w:pPr>
        <w:pStyle w:val="BodyText"/>
        <w:spacing w:line="219" w:lineRule="auto"/>
        <w:ind w:left="95"/>
        <w:rPr>
          <w:sz w:val="44"/>
          <w:szCs w:val="44"/>
        </w:rPr>
      </w:pPr>
      <w:r>
        <w:rPr>
          <w:spacing w:val="5"/>
          <w:sz w:val="44"/>
          <w:szCs w:val="44"/>
        </w:rPr>
        <w:t>精等。</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144" w:line="221" w:lineRule="auto"/>
        <w:ind w:left="871"/>
        <w:outlineLvl w:val="1"/>
        <w:rPr>
          <w:rFonts w:ascii="SimHei" w:eastAsia="SimHei" w:hAnsi="SimHei" w:cs="SimHei"/>
          <w:sz w:val="44"/>
          <w:szCs w:val="44"/>
        </w:rPr>
      </w:pPr>
      <w:r>
        <w:rPr>
          <w:rFonts w:ascii="SimHei" w:eastAsia="SimHei" w:hAnsi="SimHei" w:cs="SimHei"/>
          <w:b/>
          <w:bCs/>
          <w:spacing w:val="3"/>
          <w:sz w:val="44"/>
          <w:szCs w:val="44"/>
        </w:rPr>
        <w:t>65.365.</w:t>
      </w:r>
      <w:r>
        <w:rPr>
          <w:rFonts w:ascii="SimHei" w:eastAsia="SimHei" w:hAnsi="SimHei" w:cs="SimHei"/>
          <w:spacing w:val="-99"/>
          <w:sz w:val="44"/>
          <w:szCs w:val="44"/>
        </w:rPr>
        <w:t xml:space="preserve"> </w:t>
      </w:r>
      <w:r>
        <w:rPr>
          <w:rFonts w:ascii="SimHei" w:eastAsia="SimHei" w:hAnsi="SimHei" w:cs="SimHei"/>
          <w:b/>
          <w:bCs/>
          <w:spacing w:val="3"/>
          <w:sz w:val="44"/>
          <w:szCs w:val="44"/>
        </w:rPr>
        <w:t>增加药物溶出的方法有哪些?</w:t>
      </w:r>
    </w:p>
    <w:p>
      <w:pPr>
        <w:pStyle w:val="BodyText"/>
        <w:spacing w:before="373" w:line="366" w:lineRule="auto"/>
        <w:ind w:left="112" w:right="94" w:firstLine="891"/>
        <w:jc w:val="both"/>
        <w:rPr>
          <w:sz w:val="44"/>
          <w:szCs w:val="44"/>
        </w:rPr>
      </w:pPr>
      <w:r>
        <w:rPr>
          <w:spacing w:val="12"/>
          <w:sz w:val="44"/>
          <w:szCs w:val="44"/>
        </w:rPr>
        <w:t>(1)增加药物的溶解度</w:t>
      </w:r>
      <w:r>
        <w:rPr>
          <w:spacing w:val="207"/>
          <w:sz w:val="44"/>
          <w:szCs w:val="44"/>
        </w:rPr>
        <w:t xml:space="preserve"> </w:t>
      </w:r>
      <w:r>
        <w:rPr>
          <w:spacing w:val="12"/>
          <w:sz w:val="44"/>
          <w:szCs w:val="44"/>
        </w:rPr>
        <w:t>溶解度是药物的固有理化性质，水溶性大的药物通</w:t>
      </w:r>
      <w:r>
        <w:rPr>
          <w:sz w:val="44"/>
          <w:szCs w:val="44"/>
        </w:rPr>
        <w:t xml:space="preserve"> </w:t>
      </w:r>
      <w:r>
        <w:rPr>
          <w:spacing w:val="6"/>
          <w:sz w:val="44"/>
          <w:szCs w:val="44"/>
        </w:rPr>
        <w:t>常在胃肠液中有较好的溶出速率，增加溶解度可加</w:t>
      </w:r>
      <w:r>
        <w:rPr>
          <w:spacing w:val="5"/>
          <w:sz w:val="44"/>
          <w:szCs w:val="44"/>
        </w:rPr>
        <w:t>速药物在胃肠液中的溶解和释</w:t>
      </w:r>
      <w:r>
        <w:rPr>
          <w:sz w:val="44"/>
          <w:szCs w:val="44"/>
        </w:rPr>
        <w:t xml:space="preserve"> </w:t>
      </w:r>
      <w:r>
        <w:rPr>
          <w:spacing w:val="4"/>
          <w:sz w:val="44"/>
          <w:szCs w:val="44"/>
        </w:rPr>
        <w:t>放，药物的吸收增加，疗效增强。增加药物的溶解度的方法有：①制成盐类；②</w:t>
      </w:r>
    </w:p>
    <w:p>
      <w:pPr>
        <w:pStyle w:val="BodyText"/>
        <w:spacing w:before="2" w:line="217" w:lineRule="auto"/>
        <w:ind w:left="112"/>
        <w:rPr>
          <w:sz w:val="44"/>
          <w:szCs w:val="44"/>
        </w:rPr>
      </w:pPr>
      <w:r>
        <w:rPr>
          <w:spacing w:val="3"/>
          <w:sz w:val="44"/>
          <w:szCs w:val="44"/>
        </w:rPr>
        <w:t>制成无定型药物；③加入表面活性剂。</w:t>
      </w:r>
    </w:p>
    <w:p>
      <w:pPr>
        <w:spacing w:line="252" w:lineRule="auto"/>
        <w:rPr>
          <w:rFonts w:ascii="Arial"/>
          <w:sz w:val="21"/>
        </w:rPr>
      </w:pPr>
    </w:p>
    <w:p>
      <w:pPr>
        <w:pStyle w:val="BodyText"/>
        <w:spacing w:before="143" w:line="362" w:lineRule="auto"/>
        <w:ind w:left="112" w:right="129" w:firstLine="891"/>
        <w:jc w:val="both"/>
        <w:rPr>
          <w:sz w:val="44"/>
          <w:szCs w:val="44"/>
        </w:rPr>
      </w:pPr>
      <w:r>
        <w:rPr>
          <w:spacing w:val="11"/>
          <w:sz w:val="44"/>
          <w:szCs w:val="44"/>
        </w:rPr>
        <w:t>(2)增加药物的表面积</w:t>
      </w:r>
      <w:r>
        <w:rPr>
          <w:spacing w:val="221"/>
          <w:sz w:val="44"/>
          <w:szCs w:val="44"/>
        </w:rPr>
        <w:t xml:space="preserve"> </w:t>
      </w:r>
      <w:r>
        <w:rPr>
          <w:spacing w:val="11"/>
          <w:sz w:val="44"/>
          <w:szCs w:val="44"/>
        </w:rPr>
        <w:t>较小的药物颗粒有较大的比表面积，减小药物的粒</w:t>
      </w:r>
      <w:r>
        <w:rPr>
          <w:sz w:val="44"/>
          <w:szCs w:val="44"/>
        </w:rPr>
        <w:t xml:space="preserve"> </w:t>
      </w:r>
      <w:r>
        <w:rPr>
          <w:spacing w:val="5"/>
          <w:sz w:val="44"/>
          <w:szCs w:val="44"/>
        </w:rPr>
        <w:t>径虽不能增加其溶解度但可提高药物的溶出速度，</w:t>
      </w:r>
      <w:r>
        <w:rPr>
          <w:spacing w:val="4"/>
          <w:sz w:val="44"/>
          <w:szCs w:val="44"/>
        </w:rPr>
        <w:t>由于药物的表面积增大，药物</w:t>
      </w:r>
    </w:p>
    <w:p>
      <w:pPr>
        <w:pStyle w:val="BodyText"/>
        <w:spacing w:before="1" w:line="218" w:lineRule="auto"/>
        <w:ind w:left="112"/>
        <w:rPr>
          <w:sz w:val="44"/>
          <w:szCs w:val="44"/>
        </w:rPr>
      </w:pPr>
      <w:r>
        <w:rPr>
          <w:spacing w:val="2"/>
          <w:sz w:val="44"/>
          <w:szCs w:val="44"/>
        </w:rPr>
        <w:t>与胃肠液的接触面大幅度提高，药物溶出好。</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3" w:line="222" w:lineRule="auto"/>
        <w:ind w:left="871"/>
        <w:outlineLvl w:val="1"/>
        <w:rPr>
          <w:rFonts w:ascii="SimHei" w:eastAsia="SimHei" w:hAnsi="SimHei" w:cs="SimHei"/>
          <w:sz w:val="44"/>
          <w:szCs w:val="44"/>
        </w:rPr>
      </w:pPr>
      <w:r>
        <w:rPr>
          <w:rFonts w:ascii="SimHei" w:eastAsia="SimHei" w:hAnsi="SimHei" w:cs="SimHei"/>
          <w:b/>
          <w:bCs/>
          <w:spacing w:val="4"/>
          <w:sz w:val="44"/>
          <w:szCs w:val="44"/>
        </w:rPr>
        <w:t>66.366.</w:t>
      </w:r>
      <w:r>
        <w:rPr>
          <w:rFonts w:ascii="SimHei" w:eastAsia="SimHei" w:hAnsi="SimHei" w:cs="SimHei"/>
          <w:spacing w:val="-86"/>
          <w:sz w:val="44"/>
          <w:szCs w:val="44"/>
        </w:rPr>
        <w:t xml:space="preserve"> </w:t>
      </w:r>
      <w:r>
        <w:rPr>
          <w:rFonts w:ascii="SimHei" w:eastAsia="SimHei" w:hAnsi="SimHei" w:cs="SimHei"/>
          <w:b/>
          <w:bCs/>
          <w:spacing w:val="4"/>
          <w:sz w:val="44"/>
          <w:szCs w:val="44"/>
        </w:rPr>
        <w:t>设计缓控释制剂时主要应考虑哪些因素?</w:t>
      </w:r>
    </w:p>
    <w:p>
      <w:pPr>
        <w:pStyle w:val="BodyText"/>
        <w:spacing w:before="351" w:line="867" w:lineRule="exact"/>
        <w:ind w:left="1003"/>
        <w:rPr>
          <w:sz w:val="44"/>
          <w:szCs w:val="44"/>
        </w:rPr>
      </w:pPr>
      <w:r>
        <w:rPr>
          <w:spacing w:val="3"/>
          <w:position w:val="31"/>
          <w:sz w:val="44"/>
          <w:szCs w:val="44"/>
        </w:rPr>
        <w:t>设计缓、控释制剂时主要应考虑以下因素：</w:t>
      </w:r>
    </w:p>
    <w:p>
      <w:pPr>
        <w:pStyle w:val="BodyText"/>
        <w:spacing w:before="2" w:line="219" w:lineRule="auto"/>
        <w:ind w:left="1003"/>
        <w:rPr>
          <w:sz w:val="44"/>
          <w:szCs w:val="44"/>
        </w:rPr>
      </w:pPr>
      <w:r>
        <w:rPr>
          <w:spacing w:val="-4"/>
          <w:sz w:val="44"/>
          <w:szCs w:val="44"/>
        </w:rPr>
        <w:t>(1)药物的油水分配系数；</w:t>
      </w:r>
    </w:p>
    <w:p>
      <w:pPr>
        <w:pStyle w:val="BodyText"/>
        <w:spacing w:before="349" w:line="220" w:lineRule="auto"/>
        <w:ind w:left="1003"/>
        <w:rPr>
          <w:sz w:val="44"/>
          <w:szCs w:val="44"/>
        </w:rPr>
      </w:pPr>
      <w:r>
        <w:rPr>
          <w:sz w:val="44"/>
          <w:szCs w:val="44"/>
        </w:rPr>
        <w:t>(2)药物的稳定性；</w:t>
      </w:r>
    </w:p>
    <w:p>
      <w:pPr>
        <w:pStyle w:val="BodyText"/>
        <w:spacing w:before="350" w:line="900" w:lineRule="exact"/>
        <w:ind w:left="1003"/>
        <w:rPr>
          <w:sz w:val="44"/>
          <w:szCs w:val="44"/>
        </w:rPr>
      </w:pPr>
      <w:r>
        <w:rPr>
          <w:spacing w:val="-3"/>
          <w:position w:val="34"/>
          <w:sz w:val="44"/>
          <w:szCs w:val="44"/>
        </w:rPr>
        <w:t>(3)药物体内吸收特性；</w:t>
      </w:r>
    </w:p>
    <w:p>
      <w:pPr>
        <w:pStyle w:val="BodyText"/>
        <w:spacing w:before="3" w:line="219" w:lineRule="auto"/>
        <w:ind w:left="1003"/>
        <w:rPr>
          <w:sz w:val="44"/>
          <w:szCs w:val="44"/>
        </w:rPr>
      </w:pPr>
      <w:r>
        <w:rPr>
          <w:spacing w:val="-1"/>
          <w:sz w:val="44"/>
          <w:szCs w:val="44"/>
        </w:rPr>
        <w:t>(4)昼夜节律；</w:t>
      </w:r>
    </w:p>
    <w:p>
      <w:pPr>
        <w:pStyle w:val="BodyText"/>
        <w:spacing w:before="341" w:line="220" w:lineRule="auto"/>
        <w:ind w:left="1003"/>
        <w:rPr>
          <w:sz w:val="44"/>
          <w:szCs w:val="44"/>
        </w:rPr>
      </w:pPr>
      <w:r>
        <w:rPr>
          <w:spacing w:val="-2"/>
          <w:sz w:val="44"/>
          <w:szCs w:val="44"/>
        </w:rPr>
        <w:t>(5)药物的运行状态。</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43" w:line="221" w:lineRule="auto"/>
        <w:ind w:left="871"/>
        <w:outlineLvl w:val="1"/>
        <w:rPr>
          <w:rFonts w:ascii="SimHei" w:eastAsia="SimHei" w:hAnsi="SimHei" w:cs="SimHei"/>
          <w:sz w:val="44"/>
          <w:szCs w:val="44"/>
        </w:rPr>
      </w:pPr>
      <w:r>
        <w:rPr>
          <w:rFonts w:ascii="SimHei" w:eastAsia="SimHei" w:hAnsi="SimHei" w:cs="SimHei"/>
          <w:b/>
          <w:bCs/>
          <w:spacing w:val="5"/>
          <w:sz w:val="44"/>
          <w:szCs w:val="44"/>
        </w:rPr>
        <w:t>67.367.</w:t>
      </w:r>
      <w:r>
        <w:rPr>
          <w:rFonts w:ascii="SimHei" w:eastAsia="SimHei" w:hAnsi="SimHei" w:cs="SimHei"/>
          <w:spacing w:val="-79"/>
          <w:sz w:val="44"/>
          <w:szCs w:val="44"/>
        </w:rPr>
        <w:t xml:space="preserve"> </w:t>
      </w:r>
      <w:r>
        <w:rPr>
          <w:rFonts w:ascii="SimHei" w:eastAsia="SimHei" w:hAnsi="SimHei" w:cs="SimHei"/>
          <w:b/>
          <w:bCs/>
          <w:spacing w:val="5"/>
          <w:sz w:val="44"/>
          <w:szCs w:val="44"/>
        </w:rPr>
        <w:t>请叙述各种注射剂的释放速率</w:t>
      </w:r>
      <w:r>
        <w:rPr>
          <w:rFonts w:ascii="SimHei" w:eastAsia="SimHei" w:hAnsi="SimHei" w:cs="SimHei"/>
          <w:b/>
          <w:bCs/>
          <w:spacing w:val="4"/>
          <w:sz w:val="44"/>
          <w:szCs w:val="44"/>
        </w:rPr>
        <w:t>的排列顺序?</w:t>
      </w:r>
    </w:p>
    <w:p>
      <w:pPr>
        <w:pStyle w:val="BodyText"/>
        <w:spacing w:before="355" w:line="219" w:lineRule="auto"/>
        <w:ind w:left="1003"/>
        <w:rPr>
          <w:sz w:val="44"/>
          <w:szCs w:val="44"/>
        </w:rPr>
      </w:pPr>
      <w:r>
        <w:rPr>
          <w:spacing w:val="30"/>
          <w:sz w:val="44"/>
          <w:szCs w:val="44"/>
        </w:rPr>
        <w:t>水溶液&gt;水混悬液&gt;油溶液&gt;</w:t>
      </w:r>
      <w:r>
        <w:rPr>
          <w:rFonts w:ascii="Times New Roman" w:eastAsia="Times New Roman" w:hAnsi="Times New Roman" w:cs="Times New Roman"/>
          <w:spacing w:val="30"/>
          <w:sz w:val="44"/>
          <w:szCs w:val="44"/>
        </w:rPr>
        <w:t>O/W</w:t>
      </w:r>
      <w:r>
        <w:rPr>
          <w:rFonts w:ascii="Times New Roman" w:eastAsia="Times New Roman" w:hAnsi="Times New Roman" w:cs="Times New Roman"/>
          <w:spacing w:val="44"/>
          <w:sz w:val="44"/>
          <w:szCs w:val="44"/>
        </w:rPr>
        <w:t xml:space="preserve"> </w:t>
      </w:r>
      <w:r>
        <w:rPr>
          <w:spacing w:val="30"/>
          <w:sz w:val="44"/>
          <w:szCs w:val="44"/>
        </w:rPr>
        <w:t>乳</w:t>
      </w:r>
      <w:r>
        <w:rPr>
          <w:spacing w:val="-61"/>
          <w:sz w:val="44"/>
          <w:szCs w:val="44"/>
        </w:rPr>
        <w:t xml:space="preserve"> </w:t>
      </w:r>
      <w:r>
        <w:rPr>
          <w:spacing w:val="30"/>
          <w:sz w:val="44"/>
          <w:szCs w:val="44"/>
        </w:rPr>
        <w:t>液</w:t>
      </w:r>
      <w:r>
        <w:rPr>
          <w:spacing w:val="-52"/>
          <w:sz w:val="44"/>
          <w:szCs w:val="44"/>
        </w:rPr>
        <w:t xml:space="preserve"> </w:t>
      </w:r>
      <w:r>
        <w:rPr>
          <w:spacing w:val="30"/>
          <w:sz w:val="44"/>
          <w:szCs w:val="44"/>
        </w:rPr>
        <w:t>&gt;</w:t>
      </w:r>
      <w:r>
        <w:rPr>
          <w:rFonts w:ascii="Times New Roman" w:eastAsia="Times New Roman" w:hAnsi="Times New Roman" w:cs="Times New Roman"/>
          <w:spacing w:val="30"/>
          <w:sz w:val="44"/>
          <w:szCs w:val="44"/>
        </w:rPr>
        <w:t>W/</w:t>
      </w:r>
      <w:r>
        <w:rPr>
          <w:rFonts w:ascii="Times New Roman" w:eastAsia="Times New Roman" w:hAnsi="Times New Roman" w:cs="Times New Roman"/>
          <w:spacing w:val="29"/>
          <w:sz w:val="44"/>
          <w:szCs w:val="44"/>
        </w:rPr>
        <w:t>O</w:t>
      </w:r>
      <w:r>
        <w:rPr>
          <w:rFonts w:ascii="Times New Roman" w:eastAsia="Times New Roman" w:hAnsi="Times New Roman" w:cs="Times New Roman"/>
          <w:spacing w:val="43"/>
          <w:sz w:val="44"/>
          <w:szCs w:val="44"/>
        </w:rPr>
        <w:t xml:space="preserve"> </w:t>
      </w:r>
      <w:r>
        <w:rPr>
          <w:spacing w:val="29"/>
          <w:sz w:val="44"/>
          <w:szCs w:val="44"/>
        </w:rPr>
        <w:t>型乳剂&gt;油混悬液。</w:t>
      </w:r>
    </w:p>
    <w:p>
      <w:pPr>
        <w:spacing w:line="269" w:lineRule="auto"/>
        <w:rPr>
          <w:rFonts w:ascii="Arial"/>
          <w:sz w:val="21"/>
        </w:rPr>
      </w:pPr>
    </w:p>
    <w:p>
      <w:pPr>
        <w:spacing w:line="269" w:lineRule="auto"/>
        <w:rPr>
          <w:rFonts w:ascii="Arial"/>
          <w:sz w:val="21"/>
        </w:rPr>
      </w:pPr>
    </w:p>
    <w:p>
      <w:pPr>
        <w:spacing w:line="269" w:lineRule="auto"/>
        <w:rPr>
          <w:rFonts w:ascii="Arial"/>
          <w:sz w:val="21"/>
        </w:rPr>
        <w:sectPr>
          <w:headerReference w:type="default" r:id="rId43"/>
          <w:pgSz w:w="22387" w:h="31680"/>
          <w:pgMar w:top="2033" w:right="3309" w:bottom="0" w:left="3271" w:header="2016" w:footer="0" w:gutter="0"/>
          <w:pgNumType w:start="39"/>
          <w:cols w:space="708"/>
        </w:sectPr>
      </w:pPr>
    </w:p>
    <w:p>
      <w:pPr>
        <w:spacing w:line="270" w:lineRule="auto"/>
        <w:rPr>
          <w:rFonts w:ascii="Arial"/>
          <w:sz w:val="21"/>
        </w:rPr>
      </w:pPr>
    </w:p>
    <w:p>
      <w:pPr>
        <w:spacing w:before="143" w:line="221" w:lineRule="auto"/>
        <w:ind w:left="871"/>
        <w:outlineLvl w:val="1"/>
        <w:rPr>
          <w:rFonts w:ascii="SimHei" w:eastAsia="SimHei" w:hAnsi="SimHei" w:cs="SimHei"/>
          <w:sz w:val="44"/>
          <w:szCs w:val="44"/>
        </w:rPr>
      </w:pPr>
      <w:r>
        <w:rPr>
          <w:rFonts w:ascii="SimHei" w:eastAsia="SimHei" w:hAnsi="SimHei" w:cs="SimHei"/>
          <w:b/>
          <w:bCs/>
          <w:spacing w:val="-1"/>
          <w:sz w:val="44"/>
          <w:szCs w:val="44"/>
        </w:rPr>
        <w:t>68.368.</w:t>
      </w:r>
      <w:r>
        <w:rPr>
          <w:rFonts w:ascii="SimHei" w:eastAsia="SimHei" w:hAnsi="SimHei" w:cs="SimHei"/>
          <w:spacing w:val="-101"/>
          <w:sz w:val="44"/>
          <w:szCs w:val="44"/>
        </w:rPr>
        <w:t xml:space="preserve"> </w:t>
      </w:r>
      <w:r>
        <w:rPr>
          <w:rFonts w:ascii="SimHei" w:eastAsia="SimHei" w:hAnsi="SimHei" w:cs="SimHei"/>
          <w:b/>
          <w:bCs/>
          <w:spacing w:val="-1"/>
          <w:sz w:val="44"/>
          <w:szCs w:val="44"/>
        </w:rPr>
        <w:t>简述经皮吸收的研究方法。</w:t>
      </w:r>
    </w:p>
    <w:p>
      <w:pPr>
        <w:spacing w:line="221" w:lineRule="auto"/>
        <w:rPr>
          <w:rFonts w:ascii="SimHei" w:eastAsia="SimHei" w:hAnsi="SimHei" w:cs="SimHei"/>
          <w:sz w:val="44"/>
          <w:szCs w:val="44"/>
        </w:rPr>
        <w:sectPr>
          <w:headerReference w:type="default" r:id="rId44"/>
          <w:type w:val="nextPage"/>
          <w:pgSz w:w="22387" w:h="31680"/>
          <w:pgMar w:top="2033" w:right="3309" w:bottom="0" w:left="3271" w:header="2016" w:footer="0" w:gutter="0"/>
          <w:pgNumType w:start="40"/>
          <w:cols w:space="708"/>
          <w:titlePg w:val="0"/>
        </w:sect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140" w:line="372" w:lineRule="auto"/>
        <w:ind w:left="138" w:right="85" w:firstLine="899"/>
        <w:jc w:val="both"/>
      </w:pPr>
      <w:r>
        <w:rPr>
          <w:spacing w:val="21"/>
        </w:rPr>
        <w:t>(1)体外经皮渗透研究</w:t>
      </w:r>
      <w:r>
        <w:rPr>
          <w:spacing w:val="214"/>
        </w:rPr>
        <w:t xml:space="preserve"> </w:t>
      </w:r>
      <w:r>
        <w:rPr>
          <w:spacing w:val="21"/>
        </w:rPr>
        <w:t>将皮肤夹在扩散池的供给池与接受池之间，药物应</w:t>
      </w:r>
      <w:r>
        <w:t xml:space="preserve"> </w:t>
      </w:r>
      <w:r>
        <w:rPr>
          <w:spacing w:val="14"/>
        </w:rPr>
        <w:t>用于皮肤的角质层面，按一定时间间隔测定皮肤另一面接受介质中药物浓度，计</w:t>
      </w:r>
      <w:r>
        <w:rPr>
          <w:spacing w:val="10"/>
        </w:rPr>
        <w:t xml:space="preserve"> </w:t>
      </w:r>
      <w:r>
        <w:rPr>
          <w:spacing w:val="14"/>
        </w:rPr>
        <w:t>算药物通过单位面积皮肤的速率。常用的扩散池有立式扩散池、平行扩散池和流</w:t>
      </w:r>
    </w:p>
    <w:p>
      <w:pPr>
        <w:pStyle w:val="BodyText"/>
        <w:spacing w:before="1" w:line="220" w:lineRule="auto"/>
        <w:ind w:left="95"/>
      </w:pPr>
      <w:r>
        <w:rPr>
          <w:spacing w:val="9"/>
        </w:rPr>
        <w:t>通扩散池。</w:t>
      </w:r>
    </w:p>
    <w:p>
      <w:pPr>
        <w:spacing w:line="254" w:lineRule="auto"/>
        <w:rPr>
          <w:rFonts w:ascii="Arial"/>
          <w:sz w:val="21"/>
        </w:rPr>
      </w:pPr>
    </w:p>
    <w:p>
      <w:pPr>
        <w:pStyle w:val="BodyText"/>
        <w:spacing w:before="140" w:line="375" w:lineRule="auto"/>
        <w:ind w:left="138" w:right="87" w:firstLine="899"/>
        <w:jc w:val="both"/>
      </w:pPr>
      <w:r>
        <w:rPr>
          <w:spacing w:val="21"/>
        </w:rPr>
        <w:t>(2)透皮吸收的体内研究</w:t>
      </w:r>
      <w:r>
        <w:rPr>
          <w:spacing w:val="212"/>
        </w:rPr>
        <w:t xml:space="preserve"> </w:t>
      </w:r>
      <w:r>
        <w:rPr>
          <w:spacing w:val="21"/>
        </w:rPr>
        <w:t>经皮给药系统应用于皮肤上后，间隔一定时间抽</w:t>
      </w:r>
      <w:r>
        <w:t xml:space="preserve"> </w:t>
      </w:r>
      <w:r>
        <w:rPr>
          <w:spacing w:val="20"/>
        </w:rPr>
        <w:t>取血样，测定血药浓度，可得血药浓度-时间曲线，与静脉注射相等剂量后所得</w:t>
      </w:r>
    </w:p>
    <w:p>
      <w:pPr>
        <w:pStyle w:val="BodyText"/>
        <w:spacing w:before="1" w:line="220" w:lineRule="auto"/>
        <w:ind w:left="138"/>
      </w:pPr>
      <w:r>
        <w:rPr>
          <w:spacing w:val="13"/>
        </w:rPr>
        <w:t>的血药浓度-时间曲线进行比较，可以求得经皮吸收的药物量。</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BodyText"/>
        <w:spacing w:before="140" w:line="848" w:lineRule="exact"/>
        <w:ind w:right="99"/>
        <w:jc w:val="right"/>
        <w:rPr>
          <w:rFonts w:ascii="SimHei" w:eastAsia="SimHei" w:hAnsi="SimHei" w:cs="SimHei"/>
        </w:rPr>
      </w:pPr>
      <w:r>
        <w:rPr>
          <w:rFonts w:ascii="SimHei" w:eastAsia="SimHei" w:hAnsi="SimHei" w:cs="SimHei"/>
          <w:spacing w:val="23"/>
          <w:position w:val="31"/>
        </w:rPr>
        <w:t>69.369.</w:t>
      </w:r>
      <w:r>
        <w:rPr>
          <w:rFonts w:ascii="SimHei" w:eastAsia="SimHei" w:hAnsi="SimHei" w:cs="SimHei"/>
          <w:spacing w:val="-53"/>
          <w:position w:val="31"/>
        </w:rPr>
        <w:t xml:space="preserve"> </w:t>
      </w:r>
      <w:r>
        <w:rPr>
          <w:rFonts w:ascii="SimHei" w:eastAsia="SimHei" w:hAnsi="SimHei" w:cs="SimHei"/>
          <w:spacing w:val="23"/>
          <w:position w:val="31"/>
        </w:rPr>
        <w:t>为什么说</w:t>
      </w:r>
      <w:r>
        <w:rPr>
          <w:rFonts w:ascii="SimHei" w:eastAsia="SimHei" w:hAnsi="SimHei" w:cs="SimHei"/>
          <w:spacing w:val="-46"/>
          <w:position w:val="31"/>
        </w:rPr>
        <w:t xml:space="preserve"> </w:t>
      </w:r>
      <w:r>
        <w:rPr>
          <w:position w:val="31"/>
        </w:rPr>
        <w:t>pH</w:t>
      </w:r>
      <w:r>
        <w:rPr>
          <w:spacing w:val="151"/>
          <w:position w:val="31"/>
        </w:rPr>
        <w:t xml:space="preserve"> </w:t>
      </w:r>
      <w:r>
        <w:rPr>
          <w:rFonts w:ascii="SimHei" w:eastAsia="SimHei" w:hAnsi="SimHei" w:cs="SimHei"/>
          <w:spacing w:val="23"/>
          <w:position w:val="31"/>
        </w:rPr>
        <w:t>值和渗透压常常影响眼部药物吸收的因素之一?并以</w:t>
      </w:r>
    </w:p>
    <w:p>
      <w:pPr>
        <w:spacing w:line="222" w:lineRule="auto"/>
        <w:ind w:left="138"/>
        <w:rPr>
          <w:rFonts w:ascii="SimHei" w:eastAsia="SimHei" w:hAnsi="SimHei" w:cs="SimHei"/>
          <w:sz w:val="43"/>
          <w:szCs w:val="43"/>
        </w:rPr>
      </w:pPr>
      <w:r>
        <w:rPr>
          <w:rFonts w:ascii="SimHei" w:eastAsia="SimHei" w:hAnsi="SimHei" w:cs="SimHei"/>
          <w:spacing w:val="21"/>
          <w:sz w:val="43"/>
          <w:szCs w:val="43"/>
        </w:rPr>
        <w:t>阿替洛尔滴眼剂为例渗透压对眼部药物吸收的</w:t>
      </w:r>
      <w:r>
        <w:rPr>
          <w:rFonts w:ascii="SimHei" w:eastAsia="SimHei" w:hAnsi="SimHei" w:cs="SimHei"/>
          <w:spacing w:val="20"/>
          <w:sz w:val="43"/>
          <w:szCs w:val="43"/>
        </w:rPr>
        <w:t>影响?</w:t>
      </w:r>
    </w:p>
    <w:p>
      <w:pPr>
        <w:pStyle w:val="BodyText"/>
        <w:spacing w:before="374" w:line="375" w:lineRule="auto"/>
        <w:ind w:left="138" w:right="92" w:firstLine="813"/>
      </w:pPr>
      <w:r>
        <w:rPr>
          <w:spacing w:val="17"/>
        </w:rPr>
        <w:t>眼用药物大多是有机弱碱形成的水溶性盐，制剂中为增加药物溶</w:t>
      </w:r>
      <w:r>
        <w:rPr>
          <w:spacing w:val="16"/>
        </w:rPr>
        <w:t>解度和稳定</w:t>
      </w:r>
      <w:r>
        <w:t xml:space="preserve"> </w:t>
      </w:r>
      <w:r>
        <w:rPr>
          <w:spacing w:val="13"/>
        </w:rPr>
        <w:t>性</w:t>
      </w:r>
      <w:r>
        <w:rPr>
          <w:spacing w:val="-52"/>
        </w:rPr>
        <w:t xml:space="preserve"> </w:t>
      </w:r>
      <w:r>
        <w:rPr>
          <w:spacing w:val="13"/>
        </w:rPr>
        <w:t>，</w:t>
      </w:r>
      <w:r>
        <w:rPr>
          <w:rFonts w:ascii="Times New Roman" w:eastAsia="Times New Roman" w:hAnsi="Times New Roman" w:cs="Times New Roman"/>
        </w:rPr>
        <w:t>pH</w:t>
      </w:r>
      <w:r>
        <w:rPr>
          <w:rFonts w:ascii="Times New Roman" w:eastAsia="Times New Roman" w:hAnsi="Times New Roman" w:cs="Times New Roman"/>
          <w:spacing w:val="13"/>
        </w:rPr>
        <w:t xml:space="preserve">  </w:t>
      </w:r>
      <w:r>
        <w:rPr>
          <w:spacing w:val="13"/>
        </w:rPr>
        <w:t>值常调节至弱酸性。这种滴眼剂滴入结膜囊中有可能刺激泪液分泌，造</w:t>
      </w:r>
      <w:r>
        <w:t xml:space="preserve"> </w:t>
      </w:r>
      <w:r>
        <w:rPr>
          <w:spacing w:val="14"/>
        </w:rPr>
        <w:t>成药物流失。如从提高药物的分子型浓度和增加角膜渗透速度考虑，弱碱性药物</w:t>
      </w:r>
      <w:r>
        <w:rPr>
          <w:spacing w:val="13"/>
        </w:rPr>
        <w:t xml:space="preserve"> </w:t>
      </w:r>
      <w:r>
        <w:rPr>
          <w:spacing w:val="11"/>
        </w:rPr>
        <w:t>滴眼剂的</w:t>
      </w:r>
      <w:r>
        <w:rPr>
          <w:spacing w:val="-85"/>
        </w:rPr>
        <w:t xml:space="preserve"> </w:t>
      </w:r>
      <w:r>
        <w:rPr>
          <w:rFonts w:ascii="Times New Roman" w:eastAsia="Times New Roman" w:hAnsi="Times New Roman" w:cs="Times New Roman"/>
        </w:rPr>
        <w:t>pH</w:t>
      </w:r>
      <w:r>
        <w:rPr>
          <w:rFonts w:ascii="Times New Roman" w:eastAsia="Times New Roman" w:hAnsi="Times New Roman" w:cs="Times New Roman"/>
          <w:spacing w:val="11"/>
        </w:rPr>
        <w:t xml:space="preserve"> </w:t>
      </w:r>
      <w:r>
        <w:rPr>
          <w:spacing w:val="11"/>
        </w:rPr>
        <w:t>值应适当调高。但碱性溶液比酸性溶液更易刺激泪液分泌。根据</w:t>
      </w:r>
      <w:r>
        <w:rPr>
          <w:spacing w:val="-94"/>
        </w:rPr>
        <w:t xml:space="preserve"> </w:t>
      </w:r>
      <w:r>
        <w:rPr>
          <w:rFonts w:ascii="Times New Roman" w:eastAsia="Times New Roman" w:hAnsi="Times New Roman" w:cs="Times New Roman"/>
        </w:rPr>
        <w:t xml:space="preserve">pH </w:t>
      </w:r>
      <w:r>
        <w:rPr>
          <w:spacing w:val="15"/>
        </w:rPr>
        <w:t>对流泪而引起的药物流失的研究，在中性时流</w:t>
      </w:r>
      <w:r>
        <w:rPr>
          <w:spacing w:val="14"/>
        </w:rPr>
        <w:t>泪最少，所以不论解离型或分子型</w:t>
      </w:r>
    </w:p>
    <w:p>
      <w:pPr>
        <w:pStyle w:val="BodyText"/>
        <w:spacing w:line="213" w:lineRule="auto"/>
        <w:ind w:left="138"/>
      </w:pPr>
      <w:r>
        <w:rPr>
          <w:spacing w:val="17"/>
        </w:rPr>
        <w:t>药物，在</w:t>
      </w:r>
      <w:r>
        <w:rPr>
          <w:rFonts w:ascii="Times New Roman" w:eastAsia="Times New Roman" w:hAnsi="Times New Roman" w:cs="Times New Roman"/>
        </w:rPr>
        <w:t>pH</w:t>
      </w:r>
      <w:r>
        <w:rPr>
          <w:rFonts w:ascii="Times New Roman" w:eastAsia="Times New Roman" w:hAnsi="Times New Roman" w:cs="Times New Roman"/>
          <w:spacing w:val="72"/>
        </w:rPr>
        <w:t xml:space="preserve"> </w:t>
      </w:r>
      <w:r>
        <w:rPr>
          <w:spacing w:val="17"/>
        </w:rPr>
        <w:t>中性附近范围内吸收都增加。</w:t>
      </w:r>
    </w:p>
    <w:p>
      <w:pPr>
        <w:spacing w:line="269" w:lineRule="auto"/>
        <w:rPr>
          <w:rFonts w:ascii="Arial"/>
          <w:sz w:val="21"/>
        </w:rPr>
      </w:pPr>
    </w:p>
    <w:p>
      <w:pPr>
        <w:pStyle w:val="BodyText"/>
        <w:spacing w:before="140" w:line="375" w:lineRule="auto"/>
        <w:ind w:left="138" w:firstLine="856"/>
      </w:pPr>
      <w:r>
        <w:rPr>
          <w:spacing w:val="5"/>
        </w:rPr>
        <w:t>等张溶液不引起流泪和不适，</w:t>
      </w:r>
      <w:r>
        <w:rPr>
          <w:spacing w:val="139"/>
        </w:rPr>
        <w:t xml:space="preserve"> </w:t>
      </w:r>
      <w:r>
        <w:rPr>
          <w:spacing w:val="5"/>
        </w:rPr>
        <w:t>一般生物利用度较好；</w:t>
      </w:r>
      <w:r>
        <w:rPr>
          <w:spacing w:val="4"/>
        </w:rPr>
        <w:t>高张时流泪显蓍增加，</w:t>
      </w:r>
      <w:r>
        <w:t xml:space="preserve"> </w:t>
      </w:r>
      <w:r>
        <w:rPr>
          <w:spacing w:val="14"/>
        </w:rPr>
        <w:t>生物利用度下降；低张时对流泪无明显影响，生物利用度也较高。例如，阿替洛</w:t>
      </w:r>
      <w:r>
        <w:rPr>
          <w:spacing w:val="12"/>
        </w:rPr>
        <w:t xml:space="preserve"> </w:t>
      </w:r>
      <w:r>
        <w:rPr>
          <w:spacing w:val="16"/>
        </w:rPr>
        <w:t>尔滴眼剂的渗透压降至80</w:t>
      </w:r>
      <w:r>
        <w:t>mOsm</w:t>
      </w:r>
      <w:r>
        <w:rPr>
          <w:spacing w:val="16"/>
        </w:rPr>
        <w:t>/</w:t>
      </w:r>
      <w:r>
        <w:t>kg</w:t>
      </w:r>
      <w:r>
        <w:rPr>
          <w:spacing w:val="170"/>
        </w:rPr>
        <w:t xml:space="preserve"> </w:t>
      </w:r>
      <w:r>
        <w:rPr>
          <w:spacing w:val="16"/>
        </w:rPr>
        <w:t>时，房水中和虹膜-睫</w:t>
      </w:r>
      <w:r>
        <w:rPr>
          <w:spacing w:val="15"/>
        </w:rPr>
        <w:t>状体中的药物浓度分别</w:t>
      </w:r>
      <w:r>
        <w:t xml:space="preserve"> </w:t>
      </w:r>
      <w:r>
        <w:rPr>
          <w:spacing w:val="23"/>
        </w:rPr>
        <w:t>比血浆浓度高2倍和3倍，局部药物浓度提高，有利于</w:t>
      </w:r>
      <w:r>
        <w:rPr>
          <w:spacing w:val="22"/>
        </w:rPr>
        <w:t>β-受体阻滞剂发挥疗效，</w:t>
      </w:r>
    </w:p>
    <w:p>
      <w:pPr>
        <w:pStyle w:val="BodyText"/>
        <w:spacing w:before="2" w:line="220" w:lineRule="auto"/>
        <w:ind w:left="138"/>
      </w:pPr>
      <w:r>
        <w:rPr>
          <w:spacing w:val="8"/>
        </w:rPr>
        <w:t>并且能够降低药物的全身副作用。</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before="140" w:line="222" w:lineRule="auto"/>
        <w:ind w:left="845"/>
        <w:outlineLvl w:val="1"/>
        <w:rPr>
          <w:rFonts w:ascii="SimHei" w:eastAsia="SimHei" w:hAnsi="SimHei" w:cs="SimHei"/>
          <w:sz w:val="43"/>
          <w:szCs w:val="43"/>
        </w:rPr>
      </w:pPr>
      <w:r>
        <w:rPr>
          <w:rFonts w:ascii="SimHei" w:eastAsia="SimHei" w:hAnsi="SimHei" w:cs="SimHei"/>
          <w:b/>
          <w:bCs/>
          <w:spacing w:val="9"/>
          <w:sz w:val="43"/>
          <w:szCs w:val="43"/>
        </w:rPr>
        <w:t>70.370.</w:t>
      </w:r>
      <w:r>
        <w:rPr>
          <w:rFonts w:ascii="SimHei" w:eastAsia="SimHei" w:hAnsi="SimHei" w:cs="SimHei"/>
          <w:spacing w:val="9"/>
          <w:sz w:val="43"/>
          <w:szCs w:val="43"/>
        </w:rPr>
        <w:t xml:space="preserve"> </w:t>
      </w:r>
      <w:r>
        <w:rPr>
          <w:rFonts w:ascii="SimHei" w:eastAsia="SimHei" w:hAnsi="SimHei" w:cs="SimHei"/>
          <w:b/>
          <w:bCs/>
          <w:spacing w:val="9"/>
          <w:sz w:val="43"/>
          <w:szCs w:val="43"/>
        </w:rPr>
        <w:t>眼用膜剂优点和应用实例?</w:t>
      </w:r>
    </w:p>
    <w:p>
      <w:pPr>
        <w:pStyle w:val="BodyText"/>
        <w:spacing w:before="359" w:line="375" w:lineRule="auto"/>
        <w:ind w:left="138" w:right="83" w:firstLine="986"/>
        <w:jc w:val="both"/>
      </w:pPr>
      <w:r>
        <w:rPr>
          <w:spacing w:val="31"/>
        </w:rPr>
        <w:t>(1)以水溶性高分子材料聚乙烯醇为成膜材料制所的眼用膜剂，使用后在</w:t>
      </w:r>
      <w:r>
        <w:rPr>
          <w:spacing w:val="1"/>
        </w:rPr>
        <w:t xml:space="preserve"> </w:t>
      </w:r>
      <w:r>
        <w:rPr>
          <w:spacing w:val="14"/>
        </w:rPr>
        <w:t>结膜囊内被泪液缓慢溶解，形成粘稠溶液，不易流失，且可粘附在角膜上延长接</w:t>
      </w:r>
      <w:r>
        <w:rPr>
          <w:spacing w:val="8"/>
        </w:rPr>
        <w:t xml:space="preserve"> </w:t>
      </w:r>
      <w:r>
        <w:rPr>
          <w:spacing w:val="5"/>
        </w:rPr>
        <w:t>触时间，使眼部能维持较长的药效。如毛果芸香碱眼用膜剂，</w:t>
      </w:r>
      <w:r>
        <w:rPr>
          <w:spacing w:val="134"/>
        </w:rPr>
        <w:t xml:space="preserve"> </w:t>
      </w:r>
      <w:r>
        <w:rPr>
          <w:spacing w:val="5"/>
        </w:rPr>
        <w:t>一次用</w:t>
      </w:r>
      <w:r>
        <w:rPr>
          <w:spacing w:val="4"/>
        </w:rPr>
        <w:t>药一片，药</w:t>
      </w:r>
    </w:p>
    <w:p>
      <w:pPr>
        <w:pStyle w:val="BodyText"/>
        <w:spacing w:before="1" w:line="220" w:lineRule="auto"/>
        <w:ind w:left="138"/>
      </w:pPr>
      <w:r>
        <w:rPr>
          <w:spacing w:val="23"/>
        </w:rPr>
        <w:t>效可维持8～12小时，能够满意地控制眼压。</w:t>
      </w:r>
    </w:p>
    <w:p>
      <w:pPr>
        <w:spacing w:line="243" w:lineRule="auto"/>
        <w:rPr>
          <w:rFonts w:ascii="Arial"/>
          <w:sz w:val="21"/>
        </w:rPr>
      </w:pPr>
    </w:p>
    <w:p>
      <w:pPr>
        <w:pStyle w:val="BodyText"/>
        <w:spacing w:before="141" w:line="877" w:lineRule="exact"/>
        <w:ind w:right="94"/>
        <w:jc w:val="right"/>
      </w:pPr>
      <w:r>
        <w:rPr>
          <w:spacing w:val="29"/>
          <w:position w:val="33"/>
        </w:rPr>
        <w:t>(2)以水不溶性高分子材料为控释膜的毛果芸香碱控释眼膜，能以近零级</w:t>
      </w:r>
    </w:p>
    <w:p>
      <w:pPr>
        <w:pStyle w:val="BodyText"/>
        <w:spacing w:before="1" w:line="217" w:lineRule="auto"/>
        <w:ind w:left="138"/>
      </w:pPr>
      <w:r>
        <w:rPr>
          <w:spacing w:val="26"/>
        </w:rPr>
        <w:t>释药速度连续释药达一周，用药量仅为滴眼剂的1/5,而控制眼压作用相近，维</w:t>
      </w:r>
    </w:p>
    <w:p>
      <w:pPr>
        <w:spacing w:line="217" w:lineRule="auto"/>
        <w:sectPr>
          <w:headerReference w:type="default" r:id="rId45"/>
          <w:pgSz w:w="22387" w:h="31680"/>
          <w:pgMar w:top="2033" w:right="3322" w:bottom="0" w:left="3271" w:header="2016" w:footer="0" w:gutter="0"/>
          <w:pgNumType w:start="41"/>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40" w:line="220" w:lineRule="auto"/>
        <w:ind w:left="138"/>
      </w:pPr>
      <w:r>
        <w:rPr>
          <w:spacing w:val="17"/>
        </w:rPr>
        <w:t>持时间长，还可避免长期应用滴眼剂带来的明显近视和视</w:t>
      </w:r>
      <w:r>
        <w:rPr>
          <w:spacing w:val="16"/>
        </w:rPr>
        <w:t>力下降等副作用。</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0" w:line="875" w:lineRule="exact"/>
        <w:ind w:left="865"/>
        <w:rPr>
          <w:rFonts w:ascii="SimHei" w:eastAsia="SimHei" w:hAnsi="SimHei" w:cs="SimHei"/>
          <w:sz w:val="43"/>
          <w:szCs w:val="43"/>
        </w:rPr>
      </w:pPr>
      <w:r>
        <w:rPr>
          <w:rFonts w:ascii="SimHei" w:eastAsia="SimHei" w:hAnsi="SimHei" w:cs="SimHei"/>
          <w:spacing w:val="20"/>
          <w:position w:val="34"/>
          <w:sz w:val="43"/>
          <w:szCs w:val="43"/>
        </w:rPr>
        <w:t>71.371.</w:t>
      </w:r>
      <w:r>
        <w:rPr>
          <w:rFonts w:ascii="SimHei" w:eastAsia="SimHei" w:hAnsi="SimHei" w:cs="SimHei"/>
          <w:spacing w:val="-58"/>
          <w:position w:val="34"/>
          <w:sz w:val="43"/>
          <w:szCs w:val="43"/>
        </w:rPr>
        <w:t xml:space="preserve"> </w:t>
      </w:r>
      <w:r>
        <w:rPr>
          <w:rFonts w:ascii="SimHei" w:eastAsia="SimHei" w:hAnsi="SimHei" w:cs="SimHei"/>
          <w:spacing w:val="20"/>
          <w:position w:val="34"/>
          <w:sz w:val="43"/>
          <w:szCs w:val="43"/>
        </w:rPr>
        <w:t>药物由于本身理化性质及其机体组织</w:t>
      </w:r>
      <w:r>
        <w:rPr>
          <w:rFonts w:ascii="SimHei" w:eastAsia="SimHei" w:hAnsi="SimHei" w:cs="SimHei"/>
          <w:spacing w:val="19"/>
          <w:position w:val="34"/>
          <w:sz w:val="43"/>
          <w:szCs w:val="43"/>
        </w:rPr>
        <w:t>的亲和力差别，在体内的分布</w:t>
      </w:r>
    </w:p>
    <w:p>
      <w:pPr>
        <w:spacing w:line="222" w:lineRule="auto"/>
        <w:ind w:left="138"/>
        <w:rPr>
          <w:rFonts w:ascii="SimHei" w:eastAsia="SimHei" w:hAnsi="SimHei" w:cs="SimHei"/>
          <w:sz w:val="43"/>
          <w:szCs w:val="43"/>
        </w:rPr>
      </w:pPr>
      <w:r>
        <w:rPr>
          <w:rFonts w:ascii="SimHei" w:eastAsia="SimHei" w:hAnsi="SimHei" w:cs="SimHei"/>
          <w:spacing w:val="21"/>
          <w:sz w:val="43"/>
          <w:szCs w:val="43"/>
        </w:rPr>
        <w:t>大致分为几种情况?</w:t>
      </w:r>
    </w:p>
    <w:p>
      <w:pPr>
        <w:pStyle w:val="BodyText"/>
        <w:spacing w:before="374" w:line="380" w:lineRule="auto"/>
        <w:ind w:left="138" w:right="145" w:firstLine="865"/>
      </w:pPr>
      <w:r>
        <w:rPr>
          <w:spacing w:val="20"/>
        </w:rPr>
        <w:t>(1)组织中的药物浓度与血液中的药物浓度几乎等于的药物，即具有在各组</w:t>
      </w:r>
      <w:r>
        <w:t xml:space="preserve"> </w:t>
      </w:r>
      <w:r>
        <w:rPr>
          <w:spacing w:val="15"/>
        </w:rPr>
        <w:t>织内均匀分布特征的药物。安替比林是这类药</w:t>
      </w:r>
      <w:r>
        <w:rPr>
          <w:spacing w:val="14"/>
        </w:rPr>
        <w:t>物的代表，具有这种分布特点的药</w:t>
      </w:r>
    </w:p>
    <w:p>
      <w:pPr>
        <w:pStyle w:val="BodyText"/>
        <w:spacing w:line="221" w:lineRule="auto"/>
        <w:ind w:left="138"/>
      </w:pPr>
      <w:r>
        <w:rPr>
          <w:spacing w:val="11"/>
        </w:rPr>
        <w:t>物，可用于测定体液容积。</w:t>
      </w:r>
    </w:p>
    <w:p>
      <w:pPr>
        <w:pStyle w:val="BodyText"/>
        <w:spacing w:before="372" w:line="365" w:lineRule="auto"/>
        <w:ind w:left="138" w:right="139" w:firstLine="865"/>
      </w:pPr>
      <w:r>
        <w:rPr>
          <w:spacing w:val="20"/>
        </w:rPr>
        <w:t>(2)组织中的药物浓度比血液中的浓度低，则</w:t>
      </w:r>
      <w:r>
        <w:rPr>
          <w:rFonts w:ascii="Times New Roman" w:eastAsia="Times New Roman" w:hAnsi="Times New Roman" w:cs="Times New Roman"/>
          <w:spacing w:val="20"/>
        </w:rPr>
        <w:t xml:space="preserve">V </w:t>
      </w:r>
      <w:r>
        <w:rPr>
          <w:spacing w:val="20"/>
        </w:rPr>
        <w:t>将该药实际分布容积</w:t>
      </w:r>
      <w:r>
        <w:rPr>
          <w:spacing w:val="19"/>
        </w:rPr>
        <w:t>小。水</w:t>
      </w:r>
      <w:r>
        <w:t xml:space="preserve"> </w:t>
      </w:r>
      <w:r>
        <w:rPr>
          <w:spacing w:val="15"/>
        </w:rPr>
        <w:t>溶性药物或与血浆蛋白结合率高的药物，如青霉素等有机</w:t>
      </w:r>
      <w:r>
        <w:rPr>
          <w:spacing w:val="14"/>
        </w:rPr>
        <w:t>酸类药物，主要贮存于</w:t>
      </w:r>
    </w:p>
    <w:p>
      <w:pPr>
        <w:pStyle w:val="BodyText"/>
        <w:spacing w:before="1" w:line="213" w:lineRule="auto"/>
        <w:jc w:val="right"/>
      </w:pPr>
      <w:r>
        <w:rPr>
          <w:spacing w:val="-3"/>
        </w:rPr>
        <w:t>血液中，不易进入细胞或脂肪中，故它们的</w:t>
      </w:r>
      <w:r>
        <w:rPr>
          <w:rFonts w:ascii="Times New Roman" w:eastAsia="Times New Roman" w:hAnsi="Times New Roman" w:cs="Times New Roman"/>
          <w:spacing w:val="-3"/>
        </w:rPr>
        <w:t xml:space="preserve">V </w:t>
      </w:r>
      <w:r>
        <w:rPr>
          <w:spacing w:val="-3"/>
        </w:rPr>
        <w:t>值通常较小，大约为</w:t>
      </w:r>
      <w:r>
        <w:rPr>
          <w:spacing w:val="-4"/>
        </w:rPr>
        <w:t>0.15～0.30</w:t>
      </w:r>
      <w:r>
        <w:rPr>
          <w:rFonts w:ascii="Times New Roman" w:eastAsia="Times New Roman" w:hAnsi="Times New Roman" w:cs="Times New Roman"/>
          <w:spacing w:val="-4"/>
        </w:rPr>
        <w:t>L/kg</w:t>
      </w:r>
      <w:r>
        <w:rPr>
          <w:spacing w:val="-4"/>
        </w:rPr>
        <w:t>。</w:t>
      </w:r>
    </w:p>
    <w:p>
      <w:pPr>
        <w:spacing w:line="270" w:lineRule="auto"/>
        <w:rPr>
          <w:rFonts w:ascii="Arial"/>
          <w:sz w:val="21"/>
        </w:rPr>
      </w:pPr>
    </w:p>
    <w:p>
      <w:pPr>
        <w:pStyle w:val="BodyText"/>
        <w:spacing w:before="141" w:line="376" w:lineRule="auto"/>
        <w:ind w:left="138" w:right="136" w:firstLine="865"/>
      </w:pPr>
      <w:r>
        <w:rPr>
          <w:spacing w:val="20"/>
        </w:rPr>
        <w:t>(3)组织中的药物浓度高于血液中的药物浓度，则</w:t>
      </w:r>
      <w:r>
        <w:rPr>
          <w:rFonts w:ascii="Times New Roman" w:eastAsia="Times New Roman" w:hAnsi="Times New Roman" w:cs="Times New Roman"/>
          <w:spacing w:val="20"/>
        </w:rPr>
        <w:t>V</w:t>
      </w:r>
      <w:r>
        <w:rPr>
          <w:rFonts w:ascii="Times New Roman" w:eastAsia="Times New Roman" w:hAnsi="Times New Roman" w:cs="Times New Roman"/>
          <w:spacing w:val="60"/>
        </w:rPr>
        <w:t xml:space="preserve"> </w:t>
      </w:r>
      <w:r>
        <w:rPr>
          <w:spacing w:val="20"/>
        </w:rPr>
        <w:t>将比该药实际分布容积</w:t>
      </w:r>
      <w:r>
        <w:t xml:space="preserve"> </w:t>
      </w:r>
      <w:r>
        <w:rPr>
          <w:spacing w:val="20"/>
        </w:rPr>
        <w:t>大。脂溶性药物易被细胞或脂肪组织摄取，血浆浓度较低</w:t>
      </w:r>
      <w:r>
        <w:rPr>
          <w:spacing w:val="19"/>
        </w:rPr>
        <w:t>，可是</w:t>
      </w:r>
      <w:r>
        <w:rPr>
          <w:spacing w:val="-81"/>
        </w:rPr>
        <w:t xml:space="preserve"> </w:t>
      </w:r>
      <w:r>
        <w:rPr>
          <w:rFonts w:ascii="Times New Roman" w:eastAsia="Times New Roman" w:hAnsi="Times New Roman" w:cs="Times New Roman"/>
          <w:spacing w:val="19"/>
        </w:rPr>
        <w:t xml:space="preserve">V  </w:t>
      </w:r>
      <w:r>
        <w:rPr>
          <w:spacing w:val="19"/>
        </w:rPr>
        <w:t>值常超过体</w:t>
      </w:r>
      <w:r>
        <w:t xml:space="preserve"> </w:t>
      </w:r>
      <w:r>
        <w:rPr>
          <w:spacing w:val="23"/>
        </w:rPr>
        <w:t>液总量，如地高辛的表观分布容积为600</w:t>
      </w:r>
      <w:r>
        <w:rPr>
          <w:rFonts w:ascii="Times New Roman" w:eastAsia="Times New Roman" w:hAnsi="Times New Roman" w:cs="Times New Roman"/>
          <w:spacing w:val="23"/>
        </w:rPr>
        <w:t>L</w:t>
      </w:r>
      <w:r>
        <w:rPr>
          <w:rFonts w:ascii="Times New Roman" w:eastAsia="Times New Roman" w:hAnsi="Times New Roman" w:cs="Times New Roman"/>
          <w:spacing w:val="-41"/>
        </w:rPr>
        <w:t xml:space="preserve"> </w:t>
      </w:r>
      <w:r>
        <w:rPr>
          <w:spacing w:val="23"/>
        </w:rPr>
        <w:t>。当一种药物具有较大的表观分布容</w:t>
      </w:r>
      <w:r>
        <w:t xml:space="preserve"> </w:t>
      </w:r>
      <w:r>
        <w:rPr>
          <w:spacing w:val="14"/>
        </w:rPr>
        <w:t>积时，此药物排除就慢，比那些不能分布到深部组织中去的药物药效要强，毒性</w:t>
      </w:r>
    </w:p>
    <w:p>
      <w:pPr>
        <w:pStyle w:val="BodyText"/>
        <w:spacing w:line="221" w:lineRule="auto"/>
        <w:ind w:left="95"/>
      </w:pPr>
      <w:r>
        <w:rPr>
          <w:spacing w:val="5"/>
        </w:rPr>
        <w:t>要大。</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140" w:line="223" w:lineRule="auto"/>
        <w:ind w:left="871"/>
        <w:outlineLvl w:val="1"/>
        <w:rPr>
          <w:rFonts w:ascii="SimHei" w:eastAsia="SimHei" w:hAnsi="SimHei" w:cs="SimHei"/>
          <w:sz w:val="43"/>
          <w:szCs w:val="43"/>
        </w:rPr>
      </w:pPr>
      <w:r>
        <w:rPr>
          <w:rFonts w:ascii="SimHei" w:eastAsia="SimHei" w:hAnsi="SimHei" w:cs="SimHei"/>
          <w:b/>
          <w:bCs/>
          <w:spacing w:val="10"/>
          <w:sz w:val="43"/>
          <w:szCs w:val="43"/>
        </w:rPr>
        <w:t>72.372.</w:t>
      </w:r>
      <w:r>
        <w:rPr>
          <w:rFonts w:ascii="SimHei" w:eastAsia="SimHei" w:hAnsi="SimHei" w:cs="SimHei"/>
          <w:spacing w:val="-41"/>
          <w:sz w:val="43"/>
          <w:szCs w:val="43"/>
        </w:rPr>
        <w:t xml:space="preserve"> </w:t>
      </w:r>
      <w:r>
        <w:rPr>
          <w:rFonts w:ascii="SimHei" w:eastAsia="SimHei" w:hAnsi="SimHei" w:cs="SimHei"/>
          <w:b/>
          <w:bCs/>
          <w:spacing w:val="10"/>
          <w:sz w:val="43"/>
          <w:szCs w:val="43"/>
        </w:rPr>
        <w:t>简述影响药物分布的主要因素?</w:t>
      </w:r>
    </w:p>
    <w:p>
      <w:pPr>
        <w:pStyle w:val="BodyText"/>
        <w:spacing w:before="380" w:line="890" w:lineRule="exact"/>
        <w:ind w:left="1003"/>
      </w:pPr>
      <w:r>
        <w:rPr>
          <w:spacing w:val="19"/>
          <w:position w:val="34"/>
        </w:rPr>
        <w:t>(1)体内血液循环与血管透过性的影响</w:t>
      </w:r>
      <w:r>
        <w:rPr>
          <w:spacing w:val="200"/>
          <w:position w:val="34"/>
        </w:rPr>
        <w:t xml:space="preserve"> </w:t>
      </w:r>
      <w:r>
        <w:rPr>
          <w:spacing w:val="19"/>
          <w:position w:val="34"/>
        </w:rPr>
        <w:t>不同脏器组织</w:t>
      </w:r>
      <w:r>
        <w:rPr>
          <w:spacing w:val="18"/>
          <w:position w:val="34"/>
        </w:rPr>
        <w:t>的血流量明显不同，</w:t>
      </w:r>
    </w:p>
    <w:p>
      <w:pPr>
        <w:pStyle w:val="BodyText"/>
        <w:spacing w:before="2" w:line="219" w:lineRule="auto"/>
        <w:ind w:left="138"/>
      </w:pPr>
      <w:r>
        <w:rPr>
          <w:spacing w:val="16"/>
        </w:rPr>
        <w:t>血液循环情况会影响药物向脏器组织的转运速度。</w:t>
      </w:r>
    </w:p>
    <w:p>
      <w:pPr>
        <w:rPr>
          <w:rFonts w:ascii="Arial"/>
          <w:sz w:val="21"/>
        </w:rPr>
      </w:pPr>
    </w:p>
    <w:p>
      <w:pPr>
        <w:pStyle w:val="BodyText"/>
        <w:spacing w:before="140" w:line="371" w:lineRule="auto"/>
        <w:ind w:left="138" w:right="143" w:firstLine="865"/>
      </w:pPr>
      <w:r>
        <w:rPr>
          <w:spacing w:val="21"/>
        </w:rPr>
        <w:t>(2)药物与血浆蛋白结合的能力</w:t>
      </w:r>
      <w:r>
        <w:rPr>
          <w:spacing w:val="216"/>
        </w:rPr>
        <w:t xml:space="preserve"> </w:t>
      </w:r>
      <w:r>
        <w:rPr>
          <w:spacing w:val="21"/>
        </w:rPr>
        <w:t>进入血液的药物，可分为血浆蛋白结合型</w:t>
      </w:r>
      <w:r>
        <w:t xml:space="preserve"> </w:t>
      </w:r>
      <w:r>
        <w:rPr>
          <w:spacing w:val="15"/>
        </w:rPr>
        <w:t>与游离型两种。与蛋白结合的药物很难自由地向</w:t>
      </w:r>
      <w:r>
        <w:rPr>
          <w:spacing w:val="14"/>
        </w:rPr>
        <w:t>血管外扩散，故药物与血浆蛋白</w:t>
      </w:r>
    </w:p>
    <w:p>
      <w:pPr>
        <w:pStyle w:val="BodyText"/>
        <w:spacing w:before="2" w:line="219" w:lineRule="auto"/>
        <w:ind w:left="138"/>
      </w:pPr>
      <w:r>
        <w:rPr>
          <w:spacing w:val="17"/>
        </w:rPr>
        <w:t>结合不仅影响药物的体内分布，同时也影响药物的代谢和排泄。</w:t>
      </w:r>
    </w:p>
    <w:p>
      <w:pPr>
        <w:spacing w:line="248" w:lineRule="auto"/>
        <w:rPr>
          <w:rFonts w:ascii="Arial"/>
          <w:sz w:val="21"/>
        </w:rPr>
      </w:pPr>
    </w:p>
    <w:p>
      <w:pPr>
        <w:pStyle w:val="BodyText"/>
        <w:spacing w:before="140" w:line="883" w:lineRule="exact"/>
        <w:ind w:left="1003"/>
      </w:pPr>
      <w:r>
        <w:rPr>
          <w:spacing w:val="18"/>
          <w:position w:val="33"/>
        </w:rPr>
        <w:t>(3)药物的理化性质与透过生物膜的能力</w:t>
      </w:r>
    </w:p>
    <w:p>
      <w:pPr>
        <w:pStyle w:val="BodyText"/>
        <w:spacing w:before="1" w:line="220" w:lineRule="auto"/>
        <w:ind w:left="1003"/>
      </w:pPr>
      <w:r>
        <w:rPr>
          <w:spacing w:val="17"/>
        </w:rPr>
        <w:t>(4)药物与组织的亲和力</w:t>
      </w:r>
    </w:p>
    <w:p>
      <w:pPr>
        <w:pStyle w:val="BodyText"/>
        <w:spacing w:before="358" w:line="220" w:lineRule="auto"/>
        <w:ind w:left="1003"/>
      </w:pPr>
      <w:r>
        <w:rPr>
          <w:spacing w:val="12"/>
        </w:rPr>
        <w:t>(5)药物相互作用对分布的影响。</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41" w:line="214" w:lineRule="auto"/>
        <w:ind w:left="871"/>
        <w:outlineLvl w:val="1"/>
        <w:rPr>
          <w:rFonts w:ascii="SimHei" w:eastAsia="SimHei" w:hAnsi="SimHei" w:cs="SimHei"/>
          <w:sz w:val="43"/>
          <w:szCs w:val="43"/>
        </w:rPr>
      </w:pPr>
      <w:r>
        <w:rPr>
          <w:rFonts w:ascii="SimHei" w:eastAsia="SimHei" w:hAnsi="SimHei" w:cs="SimHei"/>
          <w:b/>
          <w:bCs/>
          <w:spacing w:val="13"/>
          <w:sz w:val="43"/>
          <w:szCs w:val="43"/>
        </w:rPr>
        <w:t>73.373.</w:t>
      </w:r>
      <w:r>
        <w:rPr>
          <w:rFonts w:ascii="SimHei" w:eastAsia="SimHei" w:hAnsi="SimHei" w:cs="SimHei"/>
          <w:spacing w:val="-54"/>
          <w:sz w:val="43"/>
          <w:szCs w:val="43"/>
        </w:rPr>
        <w:t xml:space="preserve"> </w:t>
      </w:r>
      <w:r>
        <w:rPr>
          <w:rFonts w:ascii="SimHei" w:eastAsia="SimHei" w:hAnsi="SimHei" w:cs="SimHei"/>
          <w:b/>
          <w:bCs/>
          <w:spacing w:val="13"/>
          <w:sz w:val="43"/>
          <w:szCs w:val="43"/>
        </w:rPr>
        <w:t>除药物自身的因素外，影响蛋白结合的因素还有哪些?</w:t>
      </w:r>
    </w:p>
    <w:p>
      <w:pPr>
        <w:spacing w:line="260" w:lineRule="auto"/>
        <w:rPr>
          <w:rFonts w:ascii="Arial"/>
          <w:sz w:val="21"/>
        </w:rPr>
        <w:sectPr>
          <w:headerReference w:type="default" r:id="rId46"/>
          <w:pgSz w:w="22387" w:h="31680"/>
          <w:pgMar w:top="2033" w:right="3270" w:bottom="0" w:left="3271" w:header="2016" w:footer="0" w:gutter="0"/>
          <w:pgNumType w:start="42"/>
          <w:cols w:space="708"/>
        </w:sectPr>
      </w:pPr>
    </w:p>
    <w:p>
      <w:pPr>
        <w:pStyle w:val="BodyText"/>
        <w:spacing w:before="140" w:line="884" w:lineRule="exact"/>
        <w:ind w:left="1003"/>
      </w:pPr>
      <w:r>
        <w:rPr>
          <w:spacing w:val="15"/>
          <w:position w:val="34"/>
        </w:rPr>
        <w:t>药物与蛋白结合除了受药物的理化性质、给药剂量、药物</w:t>
      </w:r>
      <w:r>
        <w:rPr>
          <w:spacing w:val="14"/>
          <w:position w:val="34"/>
        </w:rPr>
        <w:t>与蛋白质的亲和力</w:t>
      </w:r>
    </w:p>
    <w:p>
      <w:pPr>
        <w:pStyle w:val="BodyText"/>
        <w:spacing w:before="1" w:line="220" w:lineRule="auto"/>
        <w:ind w:left="138"/>
      </w:pPr>
      <w:r>
        <w:rPr>
          <w:spacing w:val="12"/>
        </w:rPr>
        <w:t>及药物相互作用等因素外，还与下列因素有关：</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https://d.book118.com/448025075141006030</w:t>
        </w:r>
      </w:hyperlink>
    </w:p>
    <w:p>
      <w:pPr>
        <w:spacing w:line="220" w:lineRule="auto"/>
      </w:pPr>
    </w:p>
    <w:sectPr>
      <w:headerReference w:type="default" r:id="rId48"/>
      <w:type w:val="nextPage"/>
      <w:pgSz w:w="22387" w:h="31680"/>
      <w:pgMar w:top="2033" w:right="3270" w:bottom="0" w:left="3271" w:header="2016" w:footer="0" w:gutter="0"/>
      <w:pgNumType w:start="4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49" style="width:790.95pt;height:0.9pt;margin-top:101.25pt;margin-left:163.55pt;mso-position-horizontal-relative:page;mso-position-vertical-relative:page;position:absolute;z-index:251658240" o:allowincell="f" filled="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50" style="width:790.95pt;height:0.9pt;margin-top:101.25pt;margin-left:163.55pt;mso-position-horizontal-relative:page;mso-position-vertical-relative:page;position:absolute;z-index:251659264" o:allowincell="f" filled="t" fillcolor="black"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1" style="width:789.65pt;height:0.9pt;margin-top:100.81pt;margin-left:163.55pt;mso-position-horizontal-relative:page;mso-position-vertical-relative:page;position:absolute;z-index:251660288" o:allowincell="f" filled="t" fillcolor="black"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2" style="width:789.65pt;height:0.9pt;margin-top:100.81pt;margin-left:163.55pt;mso-position-horizontal-relative:page;mso-position-vertical-relative:page;position:absolute;z-index:251661312" o:allowincell="f" filled="t" fillcolor="black"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3" style="width:789.65pt;height:0.9pt;margin-top:100.81pt;margin-left:163.55pt;mso-position-horizontal-relative:page;mso-position-vertical-relative:page;position:absolute;z-index:251662336" o:allowincell="f" filled="t" fillcolor="black" stroked="f"/>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4" style="width:789.65pt;height:0.9pt;margin-top:100.81pt;margin-left:163.55pt;mso-position-horizontal-relative:page;mso-position-vertical-relative:page;position:absolute;z-index:251663360" o:allowincell="f" filled="t" fillcolor="black" stroked="f"/>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5" style="width:789.65pt;height:0.9pt;margin-top:100.81pt;margin-left:163.55pt;mso-position-horizontal-relative:page;mso-position-vertical-relative:page;position:absolute;z-index:251664384" o:allowincell="f" filled="t" fillcolor="black" stroked="f"/>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6" style="width:789.65pt;height:0.9pt;margin-top:100.81pt;margin-left:163.55pt;mso-position-horizontal-relative:page;mso-position-vertical-relative:page;position:absolute;z-index:251665408" o:allowincell="f" filled="t" fillcolor="black" stroked="f"/>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7" style="width:789.65pt;height:0.9pt;margin-top:100.81pt;margin-left:163.55pt;mso-position-horizontal-relative:page;mso-position-vertical-relative:page;position:absolute;z-index:251666432" o:allowincell="f" filled="t" fillcolor="black"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8" style="width:789.65pt;height:0.9pt;margin-top:100.81pt;margin-left:163.55pt;mso-position-horizontal-relative:page;mso-position-vertical-relative:page;position:absolute;z-index:251667456" o:allowincell="f" filled="t" fillcolor="black" stroked="f"/>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59" style="width:789.65pt;height:0.9pt;margin-top:100.81pt;margin-left:163.55pt;mso-position-horizontal-relative:page;mso-position-vertical-relative:page;position:absolute;z-index:251668480" o:allowincell="f" filled="t" fillcolor="black" stroked="f"/>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0" style="width:789.65pt;height:0.9pt;margin-top:100.81pt;margin-left:163.55pt;mso-position-horizontal-relative:page;mso-position-vertical-relative:page;position:absolute;z-index:251669504" o:allowincell="f" filled="t" fillcolor="black" stroked="f"/>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1" style="width:789.65pt;height:0.9pt;margin-top:100.81pt;margin-left:163.55pt;mso-position-horizontal-relative:page;mso-position-vertical-relative:page;position:absolute;z-index:251670528" o:allowincell="f" filled="t" fillcolor="black" stroked="f"/>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2" style="width:789.65pt;height:0.9pt;margin-top:100.81pt;margin-left:163.55pt;mso-position-horizontal-relative:page;mso-position-vertical-relative:page;position:absolute;z-index:251671552" o:allowincell="f" filled="t" fillcolor="black" stroked="f"/>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3" style="width:789.65pt;height:0.9pt;margin-top:100.81pt;margin-left:163.55pt;mso-position-horizontal-relative:page;mso-position-vertical-relative:page;position:absolute;z-index:251672576" o:allowincell="f" filled="t" fillcolor="black" stroked="f"/>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4" style="width:789.65pt;height:0.9pt;margin-top:100.81pt;margin-left:163.55pt;mso-position-horizontal-relative:page;mso-position-vertical-relative:page;position:absolute;z-index:251673600" o:allowincell="f" filled="t" fillcolor="black" stroked="f"/>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5" style="width:789.65pt;height:0.9pt;margin-top:100.81pt;margin-left:163.55pt;mso-position-horizontal-relative:page;mso-position-vertical-relative:page;position:absolute;z-index:251674624" o:allowincell="f" filled="t" fillcolor="black" stroked="f"/>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66" style="width:790.95pt;height:0.9pt;margin-top:101.25pt;margin-left:163.55pt;mso-position-horizontal-relative:page;mso-position-vertical-relative:page;position:absolute;z-index:251675648" o:allowincell="f" filled="t" fillcolor="black" stroked="f"/>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67" style="width:790.95pt;height:0.9pt;margin-top:101.25pt;margin-left:163.55pt;mso-position-horizontal-relative:page;mso-position-vertical-relative:page;position:absolute;z-index:251676672" o:allowincell="f" filled="t" fillcolor="black" stroked="f"/>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8" style="width:789.65pt;height:0.9pt;margin-top:100.81pt;margin-left:163.55pt;mso-position-horizontal-relative:page;mso-position-vertical-relative:page;position:absolute;z-index:251677696" o:allowincell="f" filled="t" fillcolor="black" stroked="f"/>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69" style="width:789.65pt;height:0.9pt;margin-top:100.81pt;margin-left:163.55pt;mso-position-horizontal-relative:page;mso-position-vertical-relative:page;position:absolute;z-index:251678720" o:allowincell="f" filled="t" fillcolor="black" stroked="f"/>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0" style="width:789.65pt;height:0.9pt;margin-top:100.81pt;margin-left:163.55pt;mso-position-horizontal-relative:page;mso-position-vertical-relative:page;position:absolute;z-index:251679744" o:allowincell="f" filled="t" fillcolor="black" stroked="f"/>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1" style="width:789.65pt;height:0.9pt;margin-top:100.81pt;margin-left:163.55pt;mso-position-horizontal-relative:page;mso-position-vertical-relative:page;position:absolute;z-index:251680768" o:allowincell="f" filled="t" fillcolor="black" stroked="f"/>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2" style="width:789.65pt;height:0.9pt;margin-top:100.81pt;margin-left:163.55pt;mso-position-horizontal-relative:page;mso-position-vertical-relative:page;position:absolute;z-index:251681792" o:allowincell="f" filled="t" fillcolor="black" stroked="f"/>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3" style="width:789.65pt;height:0.9pt;margin-top:100.81pt;margin-left:163.55pt;mso-position-horizontal-relative:page;mso-position-vertical-relative:page;position:absolute;z-index:251682816" o:allowincell="f" filled="t" fillcolor="black" stroked="f"/>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4" style="width:789.65pt;height:0.9pt;margin-top:100.81pt;margin-left:163.55pt;mso-position-horizontal-relative:page;mso-position-vertical-relative:page;position:absolute;z-index:251683840" o:allowincell="f" filled="t" fillcolor="black" stroked="f"/>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75" style="width:790.95pt;height:0.9pt;margin-top:101.25pt;margin-left:163.55pt;mso-position-horizontal-relative:page;mso-position-vertical-relative:page;position:absolute;z-index:251684864" o:allowincell="f" filled="t" fillcolor="black" stroked="f"/>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4" w:lineRule="auto"/>
      <w:rPr>
        <w:rFonts w:ascii="Arial"/>
        <w:sz w:val="2"/>
      </w:rPr>
    </w:pPr>
    <w:r>
      <w:pict>
        <v:rect id="_x0000_s2076" style="width:790.95pt;height:0.9pt;margin-top:101.25pt;margin-left:163.55pt;mso-position-horizontal-relative:page;mso-position-vertical-relative:page;position:absolute;z-index:251685888" o:allowincell="f" filled="t" fillcolor="black" stroked="f"/>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7" style="width:789.65pt;height:0.9pt;margin-top:100.81pt;margin-left:163.55pt;mso-position-horizontal-relative:page;mso-position-vertical-relative:page;position:absolute;z-index:251686912" o:allowincell="f" filled="t" fillcolor="black" stroked="f"/>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8" style="width:789.65pt;height:0.9pt;margin-top:100.81pt;margin-left:163.55pt;mso-position-horizontal-relative:page;mso-position-vertical-relative:page;position:absolute;z-index:251687936" o:allowincell="f" filled="t" fillcolor="black" stroked="f"/>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79" style="width:790.95pt;height:0.9pt;margin-top:100.81pt;margin-left:163.55pt;mso-position-horizontal-relative:page;mso-position-vertical-relative:page;position:absolute;z-index:251688960" o:allowincell="f" filled="t" fillcolor="black" stroked="f"/>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0" style="width:790.95pt;height:0.9pt;margin-top:100.81pt;margin-left:163.55pt;mso-position-horizontal-relative:page;mso-position-vertical-relative:page;position:absolute;z-index:251689984" o:allowincell="f" filled="t" fillcolor="black" stroked="f"/>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1" style="width:789.65pt;height:0.9pt;margin-top:100.81pt;margin-left:163.55pt;mso-position-horizontal-relative:page;mso-position-vertical-relative:page;position:absolute;z-index:251691008" o:allowincell="f" filled="t" fillcolor="black" stroked="f"/>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2" style="width:789.65pt;height:0.9pt;margin-top:100.81pt;margin-left:163.55pt;mso-position-horizontal-relative:page;mso-position-vertical-relative:page;position:absolute;z-index:251692032" o:allowincell="f" filled="t" fillcolor="black" stroked="f"/>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3" style="width:790.1pt;height:0.9pt;margin-top:100.38pt;margin-left:162.68pt;mso-position-horizontal-relative:page;mso-position-vertical-relative:page;position:absolute;z-index:251693056" o:allowincell="f" filled="t" fillcolor="black" stroked="f"/>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4" style="width:790.1pt;height:0.9pt;margin-top:100.38pt;margin-left:162.68pt;mso-position-horizontal-relative:page;mso-position-vertical-relative:page;position:absolute;z-index:251694080" o:allowincell="f" filled="t" fillcolor="black" stroked="f"/>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5" style="width:790.1pt;height:0.9pt;margin-top:100.38pt;margin-left:162.68pt;mso-position-horizontal-relative:page;mso-position-vertical-relative:page;position:absolute;z-index:251695104" o:allowincell="f" filled="t" fillcolor="black" stroked="f"/>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6" style="width:790.1pt;height:0.9pt;margin-top:100.38pt;margin-left:162.68pt;mso-position-horizontal-relative:page;mso-position-vertical-relative:page;position:absolute;z-index:251696128" o:allowincell="f" filled="t" fillcolor="black" stroked="f"/>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7" style="width:789.65pt;height:0.9pt;margin-top:100.81pt;margin-left:163.55pt;mso-position-horizontal-relative:page;mso-position-vertical-relative:page;position:absolute;z-index:251697152" o:allowincell="f" filled="t" fillcolor="black" stroked="f"/>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8" style="width:789.65pt;height:0.9pt;margin-top:100.81pt;margin-left:163.55pt;mso-position-horizontal-relative:page;mso-position-vertical-relative:page;position:absolute;z-index:251698176" o:allowincell="f" filled="t" fillcolor="black" stroked="f"/>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89" style="width:789.65pt;height:0.9pt;margin-top:100.81pt;margin-left:163.55pt;mso-position-horizontal-relative:page;mso-position-vertical-relative:page;position:absolute;z-index:251699200" o:allowincell="f" filled="t" fillcolor="black" stroked="f"/>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90" style="width:789.65pt;height:0.9pt;margin-top:100.81pt;margin-left:163.55pt;mso-position-horizontal-relative:page;mso-position-vertical-relative:page;position:absolute;z-index:251700224" o:allowincell="f" filled="t" fillcolor="black" stroked="f"/>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7" w:lineRule="auto"/>
      <w:rPr>
        <w:rFonts w:ascii="Arial"/>
        <w:sz w:val="2"/>
      </w:rPr>
    </w:pPr>
    <w:r>
      <w:pict>
        <v:rect id="_x0000_s2091" style="width:789.65pt;height:0.9pt;margin-top:100.81pt;margin-left:163.55pt;mso-position-horizontal-relative:page;mso-position-vertical-relative:page;position:absolute;z-index:251701248" o:allowincell="f" filled="t" fillcolor="black"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3"/>
      <w:szCs w:val="43"/>
      <w:lang w:val="en-US" w:eastAsia="en-US" w:bidi="ar-SA"/>
    </w:rPr>
  </w:style>
  <w:style w:type="paragraph" w:customStyle="1" w:styleId="TableText">
    <w:name w:val="Table Text"/>
    <w:basedOn w:val="Normal"/>
    <w:semiHidden/>
    <w:qFormat/>
    <w:rPr>
      <w:rFonts w:ascii="SimSun" w:eastAsia="SimSun" w:hAnsi="SimSun" w:cs="SimSun"/>
      <w:sz w:val="42"/>
      <w:szCs w:val="4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image" Target="media/image1.png"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header" Target="header34.xml" /><Relationship Id="rId39" Type="http://schemas.openxmlformats.org/officeDocument/2006/relationships/header" Target="header35.xml" /><Relationship Id="rId4" Type="http://schemas.openxmlformats.org/officeDocument/2006/relationships/header" Target="header1.xml" /><Relationship Id="rId40" Type="http://schemas.openxmlformats.org/officeDocument/2006/relationships/header" Target="header36.xml" /><Relationship Id="rId41" Type="http://schemas.openxmlformats.org/officeDocument/2006/relationships/header" Target="header37.xml" /><Relationship Id="rId42" Type="http://schemas.openxmlformats.org/officeDocument/2006/relationships/header" Target="header38.xml" /><Relationship Id="rId43" Type="http://schemas.openxmlformats.org/officeDocument/2006/relationships/header" Target="header39.xml" /><Relationship Id="rId44" Type="http://schemas.openxmlformats.org/officeDocument/2006/relationships/header" Target="header40.xml" /><Relationship Id="rId45" Type="http://schemas.openxmlformats.org/officeDocument/2006/relationships/header" Target="header41.xml" /><Relationship Id="rId46" Type="http://schemas.openxmlformats.org/officeDocument/2006/relationships/header" Target="header42.xml" /><Relationship Id="rId47" Type="http://schemas.openxmlformats.org/officeDocument/2006/relationships/hyperlink" Target="https://d.book118.com/448025075141006030" TargetMode="External" /><Relationship Id="rId48" Type="http://schemas.openxmlformats.org/officeDocument/2006/relationships/header" Target="header43.xml" /><Relationship Id="rId49" Type="http://schemas.openxmlformats.org/officeDocument/2006/relationships/theme" Target="theme/theme1.xml" /><Relationship Id="rId5" Type="http://schemas.openxmlformats.org/officeDocument/2006/relationships/header" Target="header2.xml" /><Relationship Id="rId50" Type="http://schemas.openxmlformats.org/officeDocument/2006/relationships/styles" Target="styles.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2024-01-24T13:21:04Z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2024-01-24T13:21:09Z</vt:filetime>
  </property>
  <property fmtid="{D5CDD505-2E9C-101B-9397-08002B2CF9AE}" pid="3" name="CRO">
    <vt:lpwstr>wqlLaW5nc29mdCBQREYgdG8gV1BTIDkw</vt:lpwstr>
  </property>
  <property fmtid="{D5CDD505-2E9C-101B-9397-08002B2CF9AE}" pid="4" name="UsrData">
    <vt:lpwstr>65b09e3304313f00208d1e74wl</vt:lpwstr>
  </property>
</Properties>
</file>