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X光检查车项目规划设计纲要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56" w:history="1">
        <w:r>
          <w:rPr>
            <w:rFonts w:ascii="仿宋" w:eastAsia="仿宋" w:hAnsi="仿宋" w:cs="仿宋" w:hint="eastAsia"/>
            <w:lang w:eastAsia="zh-CN"/>
          </w:rPr>
          <w:t>概论</w:t>
        </w:r>
        <w:r>
          <w:tab/>
        </w:r>
        <w:r>
          <w:fldChar w:fldCharType="begin"/>
        </w:r>
        <w:r>
          <w:instrText xml:space="preserve"> PAGEREF _Toc25856 \h </w:instrText>
        </w:r>
        <w:r>
          <w:fldChar w:fldCharType="separate"/>
        </w:r>
        <w:r>
          <w:t>3</w:t>
        </w:r>
        <w:r>
          <w:fldChar w:fldCharType="end"/>
        </w:r>
      </w:hyperlink>
    </w:p>
    <w:p>
      <w:pPr>
        <w:pStyle w:val="TOC1"/>
        <w:tabs>
          <w:tab w:val="right" w:leader="dot" w:pos="8306"/>
        </w:tabs>
      </w:pPr>
      <w:hyperlink w:anchor="_Toc25966" w:history="1">
        <w:r>
          <w:rPr>
            <w:rFonts w:ascii="仿宋" w:eastAsia="仿宋" w:hAnsi="仿宋" w:cs="仿宋" w:hint="eastAsia"/>
            <w:lang w:eastAsia="zh-CN"/>
          </w:rPr>
          <w:t>一、X光检查车项目土建工程</w:t>
        </w:r>
        <w:r>
          <w:tab/>
        </w:r>
        <w:r>
          <w:fldChar w:fldCharType="begin"/>
        </w:r>
        <w:r>
          <w:instrText xml:space="preserve"> PAGEREF _Toc25966 \h </w:instrText>
        </w:r>
        <w:r>
          <w:fldChar w:fldCharType="separate"/>
        </w:r>
        <w:r>
          <w:t>3</w:t>
        </w:r>
        <w:r>
          <w:fldChar w:fldCharType="end"/>
        </w:r>
      </w:hyperlink>
    </w:p>
    <w:p>
      <w:pPr>
        <w:pStyle w:val="TOC2"/>
        <w:tabs>
          <w:tab w:val="right" w:leader="dot" w:pos="8306"/>
        </w:tabs>
      </w:pPr>
      <w:hyperlink w:anchor="_Toc12208" w:history="1">
        <w:r>
          <w:rPr>
            <w:rFonts w:ascii="仿宋" w:eastAsia="仿宋" w:hAnsi="仿宋" w:cs="仿宋" w:hint="eastAsia"/>
            <w:lang w:eastAsia="zh-CN"/>
          </w:rPr>
          <w:t>(一)、建筑工程设计原则</w:t>
        </w:r>
        <w:r>
          <w:tab/>
        </w:r>
        <w:r>
          <w:fldChar w:fldCharType="begin"/>
        </w:r>
        <w:r>
          <w:instrText xml:space="preserve"> PAGEREF _Toc12208 \h </w:instrText>
        </w:r>
        <w:r>
          <w:fldChar w:fldCharType="separate"/>
        </w:r>
        <w:r>
          <w:t>3</w:t>
        </w:r>
        <w:r>
          <w:fldChar w:fldCharType="end"/>
        </w:r>
      </w:hyperlink>
    </w:p>
    <w:p>
      <w:pPr>
        <w:pStyle w:val="TOC2"/>
        <w:tabs>
          <w:tab w:val="right" w:leader="dot" w:pos="8306"/>
        </w:tabs>
      </w:pPr>
      <w:hyperlink w:anchor="_Toc24442" w:history="1">
        <w:r>
          <w:rPr>
            <w:rFonts w:ascii="仿宋" w:eastAsia="仿宋" w:hAnsi="仿宋" w:cs="仿宋" w:hint="eastAsia"/>
            <w:lang w:eastAsia="zh-CN"/>
          </w:rPr>
          <w:t>(二)、土建工程设计年限及安全等级</w:t>
        </w:r>
        <w:r>
          <w:tab/>
        </w:r>
        <w:r>
          <w:fldChar w:fldCharType="begin"/>
        </w:r>
        <w:r>
          <w:instrText xml:space="preserve"> PAGEREF _Toc24442 \h </w:instrText>
        </w:r>
        <w:r>
          <w:fldChar w:fldCharType="separate"/>
        </w:r>
        <w:r>
          <w:t>4</w:t>
        </w:r>
        <w:r>
          <w:fldChar w:fldCharType="end"/>
        </w:r>
      </w:hyperlink>
    </w:p>
    <w:p>
      <w:pPr>
        <w:pStyle w:val="TOC2"/>
        <w:tabs>
          <w:tab w:val="right" w:leader="dot" w:pos="8306"/>
        </w:tabs>
      </w:pPr>
      <w:hyperlink w:anchor="_Toc4316" w:history="1">
        <w:r>
          <w:rPr>
            <w:rFonts w:ascii="仿宋" w:eastAsia="仿宋" w:hAnsi="仿宋" w:cs="仿宋" w:hint="eastAsia"/>
            <w:lang w:eastAsia="zh-CN"/>
          </w:rPr>
          <w:t>(三)、建筑工程设计总体要求</w:t>
        </w:r>
        <w:r>
          <w:tab/>
        </w:r>
        <w:r>
          <w:fldChar w:fldCharType="begin"/>
        </w:r>
        <w:r>
          <w:instrText xml:space="preserve"> PAGEREF _Toc4316 \h </w:instrText>
        </w:r>
        <w:r>
          <w:fldChar w:fldCharType="separate"/>
        </w:r>
        <w:r>
          <w:t>5</w:t>
        </w:r>
        <w:r>
          <w:fldChar w:fldCharType="end"/>
        </w:r>
      </w:hyperlink>
    </w:p>
    <w:p>
      <w:pPr>
        <w:pStyle w:val="TOC2"/>
        <w:tabs>
          <w:tab w:val="right" w:leader="dot" w:pos="8306"/>
        </w:tabs>
      </w:pPr>
      <w:hyperlink w:anchor="_Toc13607" w:history="1">
        <w:r>
          <w:rPr>
            <w:rFonts w:ascii="仿宋" w:eastAsia="仿宋" w:hAnsi="仿宋" w:cs="仿宋" w:hint="eastAsia"/>
            <w:lang w:eastAsia="zh-CN"/>
          </w:rPr>
          <w:t>(四)、土建工程建设指标</w:t>
        </w:r>
        <w:r>
          <w:tab/>
        </w:r>
        <w:r>
          <w:fldChar w:fldCharType="begin"/>
        </w:r>
        <w:r>
          <w:instrText xml:space="preserve"> PAGEREF _Toc13607 \h </w:instrText>
        </w:r>
        <w:r>
          <w:fldChar w:fldCharType="separate"/>
        </w:r>
        <w:r>
          <w:t>6</w:t>
        </w:r>
        <w:r>
          <w:fldChar w:fldCharType="end"/>
        </w:r>
      </w:hyperlink>
    </w:p>
    <w:p>
      <w:pPr>
        <w:pStyle w:val="TOC1"/>
        <w:tabs>
          <w:tab w:val="right" w:leader="dot" w:pos="8306"/>
        </w:tabs>
      </w:pPr>
      <w:hyperlink w:anchor="_Toc28380" w:history="1">
        <w:r>
          <w:rPr>
            <w:rFonts w:ascii="仿宋" w:eastAsia="仿宋" w:hAnsi="仿宋" w:cs="仿宋" w:hint="eastAsia"/>
            <w:lang w:eastAsia="zh-CN"/>
          </w:rPr>
          <w:t>二、X光检查车项目绩效评估</w:t>
        </w:r>
        <w:r>
          <w:tab/>
        </w:r>
        <w:r>
          <w:fldChar w:fldCharType="begin"/>
        </w:r>
        <w:r>
          <w:instrText xml:space="preserve"> PAGEREF _Toc28380 \h </w:instrText>
        </w:r>
        <w:r>
          <w:fldChar w:fldCharType="separate"/>
        </w:r>
        <w:r>
          <w:t>6</w:t>
        </w:r>
        <w:r>
          <w:fldChar w:fldCharType="end"/>
        </w:r>
      </w:hyperlink>
    </w:p>
    <w:p>
      <w:pPr>
        <w:pStyle w:val="TOC2"/>
        <w:tabs>
          <w:tab w:val="right" w:leader="dot" w:pos="8306"/>
        </w:tabs>
      </w:pPr>
      <w:hyperlink w:anchor="_Toc7723" w:history="1">
        <w:r>
          <w:rPr>
            <w:rFonts w:ascii="仿宋" w:eastAsia="仿宋" w:hAnsi="仿宋" w:cs="仿宋" w:hint="eastAsia"/>
            <w:lang w:eastAsia="zh-CN"/>
          </w:rPr>
          <w:t>(一)、绩效评估指标</w:t>
        </w:r>
        <w:r>
          <w:tab/>
        </w:r>
        <w:r>
          <w:fldChar w:fldCharType="begin"/>
        </w:r>
        <w:r>
          <w:instrText xml:space="preserve"> PAGEREF _Toc7723 \h </w:instrText>
        </w:r>
        <w:r>
          <w:fldChar w:fldCharType="separate"/>
        </w:r>
        <w:r>
          <w:t>6</w:t>
        </w:r>
        <w:r>
          <w:fldChar w:fldCharType="end"/>
        </w:r>
      </w:hyperlink>
    </w:p>
    <w:p>
      <w:pPr>
        <w:pStyle w:val="TOC2"/>
        <w:tabs>
          <w:tab w:val="right" w:leader="dot" w:pos="8306"/>
        </w:tabs>
      </w:pPr>
      <w:hyperlink w:anchor="_Toc19046" w:history="1">
        <w:r>
          <w:rPr>
            <w:rFonts w:ascii="仿宋" w:eastAsia="仿宋" w:hAnsi="仿宋" w:cs="仿宋" w:hint="eastAsia"/>
            <w:lang w:eastAsia="zh-CN"/>
          </w:rPr>
          <w:t>(二)、绩效评估方法</w:t>
        </w:r>
        <w:r>
          <w:tab/>
        </w:r>
        <w:r>
          <w:fldChar w:fldCharType="begin"/>
        </w:r>
        <w:r>
          <w:instrText xml:space="preserve"> PAGEREF _Toc19046 \h </w:instrText>
        </w:r>
        <w:r>
          <w:fldChar w:fldCharType="separate"/>
        </w:r>
        <w:r>
          <w:t>7</w:t>
        </w:r>
        <w:r>
          <w:fldChar w:fldCharType="end"/>
        </w:r>
      </w:hyperlink>
    </w:p>
    <w:p>
      <w:pPr>
        <w:pStyle w:val="TOC2"/>
        <w:tabs>
          <w:tab w:val="right" w:leader="dot" w:pos="8306"/>
        </w:tabs>
      </w:pPr>
      <w:hyperlink w:anchor="_Toc26859" w:history="1">
        <w:r>
          <w:rPr>
            <w:rFonts w:ascii="仿宋" w:eastAsia="仿宋" w:hAnsi="仿宋" w:cs="仿宋" w:hint="eastAsia"/>
            <w:lang w:eastAsia="zh-CN"/>
          </w:rPr>
          <w:t>(三)、绩效评估周期</w:t>
        </w:r>
        <w:r>
          <w:tab/>
        </w:r>
        <w:r>
          <w:fldChar w:fldCharType="begin"/>
        </w:r>
        <w:r>
          <w:instrText xml:space="preserve"> PAGEREF _Toc26859 \h </w:instrText>
        </w:r>
        <w:r>
          <w:fldChar w:fldCharType="separate"/>
        </w:r>
        <w:r>
          <w:t>8</w:t>
        </w:r>
        <w:r>
          <w:fldChar w:fldCharType="end"/>
        </w:r>
      </w:hyperlink>
    </w:p>
    <w:p>
      <w:pPr>
        <w:pStyle w:val="TOC1"/>
        <w:tabs>
          <w:tab w:val="right" w:leader="dot" w:pos="8306"/>
        </w:tabs>
      </w:pPr>
      <w:hyperlink w:anchor="_Toc28330" w:history="1">
        <w:r>
          <w:rPr>
            <w:rFonts w:ascii="仿宋" w:eastAsia="仿宋" w:hAnsi="仿宋" w:cs="仿宋" w:hint="eastAsia"/>
            <w:lang w:eastAsia="zh-CN"/>
          </w:rPr>
          <w:t>三、X光检查车项目建设单位说明</w:t>
        </w:r>
        <w:r>
          <w:tab/>
        </w:r>
        <w:r>
          <w:fldChar w:fldCharType="begin"/>
        </w:r>
        <w:r>
          <w:instrText xml:space="preserve"> PAGEREF _Toc28330 \h </w:instrText>
        </w:r>
        <w:r>
          <w:fldChar w:fldCharType="separate"/>
        </w:r>
        <w:r>
          <w:t>9</w:t>
        </w:r>
        <w:r>
          <w:fldChar w:fldCharType="end"/>
        </w:r>
      </w:hyperlink>
    </w:p>
    <w:p>
      <w:pPr>
        <w:pStyle w:val="TOC2"/>
        <w:tabs>
          <w:tab w:val="right" w:leader="dot" w:pos="8306"/>
        </w:tabs>
      </w:pPr>
      <w:hyperlink w:anchor="_Toc6323" w:history="1">
        <w:r>
          <w:rPr>
            <w:rFonts w:ascii="仿宋" w:eastAsia="仿宋" w:hAnsi="仿宋" w:cs="仿宋" w:hint="eastAsia"/>
            <w:lang w:eastAsia="zh-CN"/>
          </w:rPr>
          <w:t>(一)、X光检查车项目承办单位基本情况</w:t>
        </w:r>
        <w:r>
          <w:tab/>
        </w:r>
        <w:r>
          <w:fldChar w:fldCharType="begin"/>
        </w:r>
        <w:r>
          <w:instrText xml:space="preserve"> PAGEREF _Toc6323 \h </w:instrText>
        </w:r>
        <w:r>
          <w:fldChar w:fldCharType="separate"/>
        </w:r>
        <w:r>
          <w:t>9</w:t>
        </w:r>
        <w:r>
          <w:fldChar w:fldCharType="end"/>
        </w:r>
      </w:hyperlink>
    </w:p>
    <w:p>
      <w:pPr>
        <w:pStyle w:val="TOC2"/>
        <w:tabs>
          <w:tab w:val="right" w:leader="dot" w:pos="8306"/>
        </w:tabs>
      </w:pPr>
      <w:hyperlink w:anchor="_Toc2871" w:history="1">
        <w:r>
          <w:rPr>
            <w:rFonts w:ascii="仿宋" w:eastAsia="仿宋" w:hAnsi="仿宋" w:cs="仿宋" w:hint="eastAsia"/>
            <w:lang w:eastAsia="zh-CN"/>
          </w:rPr>
          <w:t>(二)、公司经济效益分析</w:t>
        </w:r>
        <w:r>
          <w:tab/>
        </w:r>
        <w:r>
          <w:fldChar w:fldCharType="begin"/>
        </w:r>
        <w:r>
          <w:instrText xml:space="preserve"> PAGEREF _Toc2871 \h </w:instrText>
        </w:r>
        <w:r>
          <w:fldChar w:fldCharType="separate"/>
        </w:r>
        <w:r>
          <w:t>10</w:t>
        </w:r>
        <w:r>
          <w:fldChar w:fldCharType="end"/>
        </w:r>
      </w:hyperlink>
    </w:p>
    <w:p>
      <w:pPr>
        <w:pStyle w:val="TOC1"/>
        <w:tabs>
          <w:tab w:val="right" w:leader="dot" w:pos="8306"/>
        </w:tabs>
      </w:pPr>
      <w:hyperlink w:anchor="_Toc14976" w:history="1">
        <w:r>
          <w:rPr>
            <w:rFonts w:ascii="仿宋" w:eastAsia="仿宋" w:hAnsi="仿宋" w:cs="仿宋" w:hint="eastAsia"/>
            <w:lang w:eastAsia="zh-CN"/>
          </w:rPr>
          <w:t>四、市场分析、调研</w:t>
        </w:r>
        <w:r>
          <w:tab/>
        </w:r>
        <w:r>
          <w:fldChar w:fldCharType="begin"/>
        </w:r>
        <w:r>
          <w:instrText xml:space="preserve"> PAGEREF _Toc14976 \h </w:instrText>
        </w:r>
        <w:r>
          <w:fldChar w:fldCharType="separate"/>
        </w:r>
        <w:r>
          <w:t>11</w:t>
        </w:r>
        <w:r>
          <w:fldChar w:fldCharType="end"/>
        </w:r>
      </w:hyperlink>
    </w:p>
    <w:p>
      <w:pPr>
        <w:pStyle w:val="TOC2"/>
        <w:tabs>
          <w:tab w:val="right" w:leader="dot" w:pos="8306"/>
        </w:tabs>
      </w:pPr>
      <w:hyperlink w:anchor="_Toc19990" w:history="1">
        <w:r>
          <w:rPr>
            <w:rFonts w:ascii="仿宋" w:eastAsia="仿宋" w:hAnsi="仿宋" w:cs="仿宋" w:hint="eastAsia"/>
            <w:lang w:eastAsia="zh-CN"/>
          </w:rPr>
          <w:t>(一)、X光检查车行业分析</w:t>
        </w:r>
        <w:r>
          <w:tab/>
        </w:r>
        <w:r>
          <w:fldChar w:fldCharType="begin"/>
        </w:r>
        <w:r>
          <w:instrText xml:space="preserve"> PAGEREF _Toc19990 \h </w:instrText>
        </w:r>
        <w:r>
          <w:fldChar w:fldCharType="separate"/>
        </w:r>
        <w:r>
          <w:t>11</w:t>
        </w:r>
        <w:r>
          <w:fldChar w:fldCharType="end"/>
        </w:r>
      </w:hyperlink>
    </w:p>
    <w:p>
      <w:pPr>
        <w:pStyle w:val="TOC2"/>
        <w:tabs>
          <w:tab w:val="right" w:leader="dot" w:pos="8306"/>
        </w:tabs>
      </w:pPr>
      <w:hyperlink w:anchor="_Toc19759" w:history="1">
        <w:r>
          <w:rPr>
            <w:rFonts w:ascii="仿宋" w:eastAsia="仿宋" w:hAnsi="仿宋" w:cs="仿宋" w:hint="eastAsia"/>
            <w:lang w:eastAsia="zh-CN"/>
          </w:rPr>
          <w:t>(二)、X光检查车市场分析预测</w:t>
        </w:r>
        <w:r>
          <w:tab/>
        </w:r>
        <w:r>
          <w:fldChar w:fldCharType="begin"/>
        </w:r>
        <w:r>
          <w:instrText xml:space="preserve"> PAGEREF _Toc19759 \h </w:instrText>
        </w:r>
        <w:r>
          <w:fldChar w:fldCharType="separate"/>
        </w:r>
        <w:r>
          <w:t>12</w:t>
        </w:r>
        <w:r>
          <w:fldChar w:fldCharType="end"/>
        </w:r>
      </w:hyperlink>
    </w:p>
    <w:p>
      <w:pPr>
        <w:pStyle w:val="TOC1"/>
        <w:tabs>
          <w:tab w:val="right" w:leader="dot" w:pos="8306"/>
        </w:tabs>
      </w:pPr>
      <w:hyperlink w:anchor="_Toc1990" w:history="1">
        <w:r>
          <w:rPr>
            <w:rFonts w:ascii="仿宋" w:eastAsia="仿宋" w:hAnsi="仿宋" w:cs="仿宋" w:hint="eastAsia"/>
            <w:lang w:eastAsia="zh-CN"/>
          </w:rPr>
          <w:t>五、X光检查车项目文档管理</w:t>
        </w:r>
        <w:r>
          <w:tab/>
        </w:r>
        <w:r>
          <w:fldChar w:fldCharType="begin"/>
        </w:r>
        <w:r>
          <w:instrText xml:space="preserve"> PAGEREF _Toc1990 \h </w:instrText>
        </w:r>
        <w:r>
          <w:fldChar w:fldCharType="separate"/>
        </w:r>
        <w:r>
          <w:t>13</w:t>
        </w:r>
        <w:r>
          <w:fldChar w:fldCharType="end"/>
        </w:r>
      </w:hyperlink>
    </w:p>
    <w:p>
      <w:pPr>
        <w:pStyle w:val="TOC2"/>
        <w:tabs>
          <w:tab w:val="right" w:leader="dot" w:pos="8306"/>
        </w:tabs>
      </w:pPr>
      <w:hyperlink w:anchor="_Toc16399" w:history="1">
        <w:r>
          <w:rPr>
            <w:rFonts w:ascii="仿宋" w:eastAsia="仿宋" w:hAnsi="仿宋" w:cs="仿宋" w:hint="eastAsia"/>
            <w:lang w:eastAsia="zh-CN"/>
          </w:rPr>
          <w:t>(一)、文档编制与审查</w:t>
        </w:r>
        <w:r>
          <w:tab/>
        </w:r>
        <w:r>
          <w:fldChar w:fldCharType="begin"/>
        </w:r>
        <w:r>
          <w:instrText xml:space="preserve"> PAGEREF _Toc16399 \h </w:instrText>
        </w:r>
        <w:r>
          <w:fldChar w:fldCharType="separate"/>
        </w:r>
        <w:r>
          <w:t>13</w:t>
        </w:r>
        <w:r>
          <w:fldChar w:fldCharType="end"/>
        </w:r>
      </w:hyperlink>
    </w:p>
    <w:p>
      <w:pPr>
        <w:pStyle w:val="TOC2"/>
        <w:tabs>
          <w:tab w:val="right" w:leader="dot" w:pos="8306"/>
        </w:tabs>
      </w:pPr>
      <w:hyperlink w:anchor="_Toc28661" w:history="1">
        <w:r>
          <w:rPr>
            <w:rFonts w:ascii="仿宋" w:eastAsia="仿宋" w:hAnsi="仿宋" w:cs="仿宋" w:hint="eastAsia"/>
            <w:lang w:eastAsia="zh-CN"/>
          </w:rPr>
          <w:t>(二)、文档发布与分发</w:t>
        </w:r>
        <w:r>
          <w:tab/>
        </w:r>
        <w:r>
          <w:fldChar w:fldCharType="begin"/>
        </w:r>
        <w:r>
          <w:instrText xml:space="preserve"> PAGEREF _Toc28661 \h </w:instrText>
        </w:r>
        <w:r>
          <w:fldChar w:fldCharType="separate"/>
        </w:r>
        <w:r>
          <w:t>14</w:t>
        </w:r>
        <w:r>
          <w:fldChar w:fldCharType="end"/>
        </w:r>
      </w:hyperlink>
    </w:p>
    <w:p>
      <w:pPr>
        <w:pStyle w:val="TOC2"/>
        <w:tabs>
          <w:tab w:val="right" w:leader="dot" w:pos="8306"/>
        </w:tabs>
      </w:pPr>
      <w:hyperlink w:anchor="_Toc25391" w:history="1">
        <w:r>
          <w:rPr>
            <w:rFonts w:ascii="仿宋" w:eastAsia="仿宋" w:hAnsi="仿宋" w:cs="仿宋" w:hint="eastAsia"/>
            <w:lang w:eastAsia="zh-CN"/>
          </w:rPr>
          <w:t>(三)、文档存档与归档</w:t>
        </w:r>
        <w:r>
          <w:tab/>
        </w:r>
        <w:r>
          <w:fldChar w:fldCharType="begin"/>
        </w:r>
        <w:r>
          <w:instrText xml:space="preserve"> PAGEREF _Toc25391 \h </w:instrText>
        </w:r>
        <w:r>
          <w:fldChar w:fldCharType="separate"/>
        </w:r>
        <w:r>
          <w:t>15</w:t>
        </w:r>
        <w:r>
          <w:fldChar w:fldCharType="end"/>
        </w:r>
      </w:hyperlink>
    </w:p>
    <w:p>
      <w:pPr>
        <w:pStyle w:val="TOC1"/>
        <w:tabs>
          <w:tab w:val="right" w:leader="dot" w:pos="8306"/>
        </w:tabs>
      </w:pPr>
      <w:hyperlink w:anchor="_Toc6446" w:history="1">
        <w:r>
          <w:rPr>
            <w:rFonts w:ascii="仿宋" w:eastAsia="仿宋" w:hAnsi="仿宋" w:cs="仿宋" w:hint="eastAsia"/>
            <w:lang w:eastAsia="zh-CN"/>
          </w:rPr>
          <w:t>六、产品规划分析</w:t>
        </w:r>
        <w:r>
          <w:tab/>
        </w:r>
        <w:r>
          <w:fldChar w:fldCharType="begin"/>
        </w:r>
        <w:r>
          <w:instrText xml:space="preserve"> PAGEREF _Toc6446 \h </w:instrText>
        </w:r>
        <w:r>
          <w:fldChar w:fldCharType="separate"/>
        </w:r>
        <w:r>
          <w:t>16</w:t>
        </w:r>
        <w:r>
          <w:fldChar w:fldCharType="end"/>
        </w:r>
      </w:hyperlink>
    </w:p>
    <w:p>
      <w:pPr>
        <w:pStyle w:val="TOC2"/>
        <w:tabs>
          <w:tab w:val="right" w:leader="dot" w:pos="8306"/>
        </w:tabs>
      </w:pPr>
      <w:hyperlink w:anchor="_Toc16088" w:history="1">
        <w:r>
          <w:rPr>
            <w:rFonts w:ascii="仿宋" w:eastAsia="仿宋" w:hAnsi="仿宋" w:cs="仿宋" w:hint="eastAsia"/>
            <w:lang w:eastAsia="zh-CN"/>
          </w:rPr>
          <w:t>(一)、产品规划</w:t>
        </w:r>
        <w:r>
          <w:tab/>
        </w:r>
        <w:r>
          <w:fldChar w:fldCharType="begin"/>
        </w:r>
        <w:r>
          <w:instrText xml:space="preserve"> PAGEREF _Toc16088 \h </w:instrText>
        </w:r>
        <w:r>
          <w:fldChar w:fldCharType="separate"/>
        </w:r>
        <w:r>
          <w:t>16</w:t>
        </w:r>
        <w:r>
          <w:fldChar w:fldCharType="end"/>
        </w:r>
      </w:hyperlink>
    </w:p>
    <w:p>
      <w:pPr>
        <w:pStyle w:val="TOC2"/>
        <w:tabs>
          <w:tab w:val="right" w:leader="dot" w:pos="8306"/>
        </w:tabs>
      </w:pPr>
      <w:hyperlink w:anchor="_Toc21208" w:history="1">
        <w:r>
          <w:rPr>
            <w:rFonts w:ascii="仿宋" w:eastAsia="仿宋" w:hAnsi="仿宋" w:cs="仿宋" w:hint="eastAsia"/>
            <w:lang w:eastAsia="zh-CN"/>
          </w:rPr>
          <w:t>(二)、建设规模</w:t>
        </w:r>
        <w:r>
          <w:tab/>
        </w:r>
        <w:r>
          <w:fldChar w:fldCharType="begin"/>
        </w:r>
        <w:r>
          <w:instrText xml:space="preserve"> PAGEREF _Toc21208 \h </w:instrText>
        </w:r>
        <w:r>
          <w:fldChar w:fldCharType="separate"/>
        </w:r>
        <w:r>
          <w:t>17</w:t>
        </w:r>
        <w:r>
          <w:fldChar w:fldCharType="end"/>
        </w:r>
      </w:hyperlink>
    </w:p>
    <w:p>
      <w:pPr>
        <w:pStyle w:val="TOC1"/>
        <w:tabs>
          <w:tab w:val="right" w:leader="dot" w:pos="8306"/>
        </w:tabs>
      </w:pPr>
      <w:hyperlink w:anchor="_Toc13327" w:history="1">
        <w:r>
          <w:rPr>
            <w:rFonts w:ascii="仿宋" w:eastAsia="仿宋" w:hAnsi="仿宋" w:cs="仿宋" w:hint="eastAsia"/>
            <w:lang w:eastAsia="zh-CN"/>
          </w:rPr>
          <w:t>七、X光检查车项目人力资源管理</w:t>
        </w:r>
        <w:r>
          <w:tab/>
        </w:r>
        <w:r>
          <w:fldChar w:fldCharType="begin"/>
        </w:r>
        <w:r>
          <w:instrText xml:space="preserve"> PAGEREF _Toc13327 \h </w:instrText>
        </w:r>
        <w:r>
          <w:fldChar w:fldCharType="separate"/>
        </w:r>
        <w:r>
          <w:t>18</w:t>
        </w:r>
        <w:r>
          <w:fldChar w:fldCharType="end"/>
        </w:r>
      </w:hyperlink>
    </w:p>
    <w:p>
      <w:pPr>
        <w:pStyle w:val="TOC2"/>
        <w:tabs>
          <w:tab w:val="right" w:leader="dot" w:pos="8306"/>
        </w:tabs>
      </w:pPr>
      <w:hyperlink w:anchor="_Toc29746" w:history="1">
        <w:r>
          <w:rPr>
            <w:rFonts w:ascii="仿宋" w:eastAsia="仿宋" w:hAnsi="仿宋" w:cs="仿宋" w:hint="eastAsia"/>
            <w:lang w:eastAsia="zh-CN"/>
          </w:rPr>
          <w:t>(一)、建立健全的预算管理制度</w:t>
        </w:r>
        <w:r>
          <w:tab/>
        </w:r>
        <w:r>
          <w:fldChar w:fldCharType="begin"/>
        </w:r>
        <w:r>
          <w:instrText xml:space="preserve"> PAGEREF _Toc29746 \h </w:instrText>
        </w:r>
        <w:r>
          <w:fldChar w:fldCharType="separate"/>
        </w:r>
        <w:r>
          <w:t>18</w:t>
        </w:r>
        <w:r>
          <w:fldChar w:fldCharType="end"/>
        </w:r>
      </w:hyperlink>
    </w:p>
    <w:p>
      <w:pPr>
        <w:pStyle w:val="TOC2"/>
        <w:tabs>
          <w:tab w:val="right" w:leader="dot" w:pos="8306"/>
        </w:tabs>
      </w:pPr>
      <w:hyperlink w:anchor="_Toc5667" w:history="1">
        <w:r>
          <w:rPr>
            <w:rFonts w:ascii="仿宋" w:eastAsia="仿宋" w:hAnsi="仿宋" w:cs="仿宋" w:hint="eastAsia"/>
            <w:lang w:eastAsia="zh-CN"/>
          </w:rPr>
          <w:t>(二)、加强资金流动监控</w:t>
        </w:r>
        <w:r>
          <w:tab/>
        </w:r>
        <w:r>
          <w:fldChar w:fldCharType="begin"/>
        </w:r>
        <w:r>
          <w:instrText xml:space="preserve"> PAGEREF _Toc5667 \h </w:instrText>
        </w:r>
        <w:r>
          <w:fldChar w:fldCharType="separate"/>
        </w:r>
        <w:r>
          <w:t>20</w:t>
        </w:r>
        <w:r>
          <w:fldChar w:fldCharType="end"/>
        </w:r>
      </w:hyperlink>
    </w:p>
    <w:p>
      <w:pPr>
        <w:pStyle w:val="TOC2"/>
        <w:tabs>
          <w:tab w:val="right" w:leader="dot" w:pos="8306"/>
        </w:tabs>
      </w:pPr>
      <w:hyperlink w:anchor="_Toc8243" w:history="1">
        <w:r>
          <w:rPr>
            <w:rFonts w:ascii="仿宋" w:eastAsia="仿宋" w:hAnsi="仿宋" w:cs="仿宋" w:hint="eastAsia"/>
            <w:lang w:eastAsia="zh-CN"/>
          </w:rPr>
          <w:t>(三)、制定完善的风险控制机制</w:t>
        </w:r>
        <w:r>
          <w:tab/>
        </w:r>
        <w:r>
          <w:fldChar w:fldCharType="begin"/>
        </w:r>
        <w:r>
          <w:instrText xml:space="preserve"> PAGEREF _Toc8243 \h </w:instrText>
        </w:r>
        <w:r>
          <w:fldChar w:fldCharType="separate"/>
        </w:r>
        <w:r>
          <w:t>21</w:t>
        </w:r>
        <w:r>
          <w:fldChar w:fldCharType="end"/>
        </w:r>
      </w:hyperlink>
    </w:p>
    <w:p>
      <w:pPr>
        <w:pStyle w:val="TOC2"/>
        <w:tabs>
          <w:tab w:val="right" w:leader="dot" w:pos="8306"/>
        </w:tabs>
      </w:pPr>
      <w:hyperlink w:anchor="_Toc11653" w:history="1">
        <w:r>
          <w:rPr>
            <w:rFonts w:ascii="仿宋" w:eastAsia="仿宋" w:hAnsi="仿宋" w:cs="仿宋" w:hint="eastAsia"/>
            <w:lang w:eastAsia="zh-CN"/>
          </w:rPr>
          <w:t>(四)、优化成本管理</w:t>
        </w:r>
        <w:r>
          <w:tab/>
        </w:r>
        <w:r>
          <w:fldChar w:fldCharType="begin"/>
        </w:r>
        <w:r>
          <w:instrText xml:space="preserve"> PAGEREF _Toc11653 \h </w:instrText>
        </w:r>
        <w:r>
          <w:fldChar w:fldCharType="separate"/>
        </w:r>
        <w:r>
          <w:t>22</w:t>
        </w:r>
        <w:r>
          <w:fldChar w:fldCharType="end"/>
        </w:r>
      </w:hyperlink>
    </w:p>
    <w:p>
      <w:pPr>
        <w:pStyle w:val="TOC1"/>
        <w:tabs>
          <w:tab w:val="right" w:leader="dot" w:pos="8306"/>
        </w:tabs>
      </w:pPr>
      <w:hyperlink w:anchor="_Toc20862" w:history="1">
        <w:r>
          <w:rPr>
            <w:rFonts w:ascii="仿宋" w:eastAsia="仿宋" w:hAnsi="仿宋" w:cs="仿宋" w:hint="eastAsia"/>
            <w:lang w:eastAsia="zh-CN"/>
          </w:rPr>
          <w:t>八、X光检查车项目经营效益</w:t>
        </w:r>
        <w:r>
          <w:tab/>
        </w:r>
        <w:r>
          <w:fldChar w:fldCharType="begin"/>
        </w:r>
        <w:r>
          <w:instrText xml:space="preserve"> PAGEREF _Toc20862 \h </w:instrText>
        </w:r>
        <w:r>
          <w:fldChar w:fldCharType="separate"/>
        </w:r>
        <w:r>
          <w:t>23</w:t>
        </w:r>
        <w:r>
          <w:fldChar w:fldCharType="end"/>
        </w:r>
      </w:hyperlink>
    </w:p>
    <w:p>
      <w:pPr>
        <w:pStyle w:val="TOC2"/>
        <w:tabs>
          <w:tab w:val="right" w:leader="dot" w:pos="8306"/>
        </w:tabs>
      </w:pPr>
      <w:hyperlink w:anchor="_Toc22138" w:history="1">
        <w:r>
          <w:rPr>
            <w:rFonts w:ascii="仿宋" w:eastAsia="仿宋" w:hAnsi="仿宋" w:cs="仿宋" w:hint="eastAsia"/>
            <w:lang w:eastAsia="zh-CN"/>
          </w:rPr>
          <w:t>(一)、经济评价财务测算</w:t>
        </w:r>
        <w:r>
          <w:tab/>
        </w:r>
        <w:r>
          <w:fldChar w:fldCharType="begin"/>
        </w:r>
        <w:r>
          <w:instrText xml:space="preserve"> PAGEREF _Toc22138 \h </w:instrText>
        </w:r>
        <w:r>
          <w:fldChar w:fldCharType="separate"/>
        </w:r>
        <w:r>
          <w:t>23</w:t>
        </w:r>
        <w:r>
          <w:fldChar w:fldCharType="end"/>
        </w:r>
      </w:hyperlink>
    </w:p>
    <w:p>
      <w:pPr>
        <w:pStyle w:val="TOC2"/>
        <w:tabs>
          <w:tab w:val="right" w:leader="dot" w:pos="8306"/>
        </w:tabs>
      </w:pPr>
      <w:hyperlink w:anchor="_Toc14015" w:history="1">
        <w:r>
          <w:rPr>
            <w:rFonts w:ascii="仿宋" w:eastAsia="仿宋" w:hAnsi="仿宋" w:cs="仿宋" w:hint="eastAsia"/>
            <w:lang w:eastAsia="zh-CN"/>
          </w:rPr>
          <w:t>(二)、X光检查车项目盈利能力分析</w:t>
        </w:r>
        <w:r>
          <w:tab/>
        </w:r>
        <w:r>
          <w:fldChar w:fldCharType="begin"/>
        </w:r>
        <w:r>
          <w:instrText xml:space="preserve"> PAGEREF _Toc14015 \h </w:instrText>
        </w:r>
        <w:r>
          <w:fldChar w:fldCharType="separate"/>
        </w:r>
        <w:r>
          <w:t>25</w:t>
        </w:r>
        <w:r>
          <w:fldChar w:fldCharType="end"/>
        </w:r>
      </w:hyperlink>
    </w:p>
    <w:p>
      <w:pPr>
        <w:pStyle w:val="TOC1"/>
        <w:tabs>
          <w:tab w:val="right" w:leader="dot" w:pos="8306"/>
        </w:tabs>
      </w:pPr>
      <w:hyperlink w:anchor="_Toc17014" w:history="1">
        <w:r>
          <w:rPr>
            <w:rFonts w:ascii="仿宋" w:eastAsia="仿宋" w:hAnsi="仿宋" w:cs="仿宋" w:hint="eastAsia"/>
            <w:lang w:eastAsia="zh-CN"/>
          </w:rPr>
          <w:t>九、X光检查车项目风险管理</w:t>
        </w:r>
        <w:r>
          <w:tab/>
        </w:r>
        <w:r>
          <w:fldChar w:fldCharType="begin"/>
        </w:r>
        <w:r>
          <w:instrText xml:space="preserve"> PAGEREF _Toc17014 \h </w:instrText>
        </w:r>
        <w:r>
          <w:fldChar w:fldCharType="separate"/>
        </w:r>
        <w:r>
          <w:t>25</w:t>
        </w:r>
        <w:r>
          <w:fldChar w:fldCharType="end"/>
        </w:r>
      </w:hyperlink>
    </w:p>
    <w:p>
      <w:pPr>
        <w:pStyle w:val="TOC2"/>
        <w:tabs>
          <w:tab w:val="right" w:leader="dot" w:pos="8306"/>
        </w:tabs>
      </w:pPr>
      <w:hyperlink w:anchor="_Toc27439" w:history="1">
        <w:r>
          <w:rPr>
            <w:rFonts w:ascii="仿宋" w:eastAsia="仿宋" w:hAnsi="仿宋" w:cs="仿宋" w:hint="eastAsia"/>
            <w:lang w:eastAsia="zh-CN"/>
          </w:rPr>
          <w:t>(一)、风险识别与评估</w:t>
        </w:r>
        <w:r>
          <w:tab/>
        </w:r>
        <w:r>
          <w:fldChar w:fldCharType="begin"/>
        </w:r>
        <w:r>
          <w:instrText xml:space="preserve"> PAGEREF _Toc27439 \h </w:instrText>
        </w:r>
        <w:r>
          <w:fldChar w:fldCharType="separate"/>
        </w:r>
        <w:r>
          <w:t>25</w:t>
        </w:r>
        <w:r>
          <w:fldChar w:fldCharType="end"/>
        </w:r>
      </w:hyperlink>
    </w:p>
    <w:p>
      <w:pPr>
        <w:pStyle w:val="TOC2"/>
        <w:tabs>
          <w:tab w:val="right" w:leader="dot" w:pos="8306"/>
        </w:tabs>
      </w:pPr>
      <w:hyperlink w:anchor="_Toc22805" w:history="1">
        <w:r>
          <w:rPr>
            <w:rFonts w:ascii="仿宋" w:eastAsia="仿宋" w:hAnsi="仿宋" w:cs="仿宋" w:hint="eastAsia"/>
            <w:lang w:eastAsia="zh-CN"/>
          </w:rPr>
          <w:t>(二)、风险应对策略</w:t>
        </w:r>
        <w:r>
          <w:tab/>
        </w:r>
        <w:r>
          <w:fldChar w:fldCharType="begin"/>
        </w:r>
        <w:r>
          <w:instrText xml:space="preserve"> PAGEREF _Toc22805 \h </w:instrText>
        </w:r>
        <w:r>
          <w:fldChar w:fldCharType="separate"/>
        </w:r>
        <w:r>
          <w:t>27</w:t>
        </w:r>
        <w:r>
          <w:fldChar w:fldCharType="end"/>
        </w:r>
      </w:hyperlink>
    </w:p>
    <w:p>
      <w:pPr>
        <w:pStyle w:val="TOC2"/>
        <w:tabs>
          <w:tab w:val="right" w:leader="dot" w:pos="8306"/>
        </w:tabs>
      </w:pPr>
      <w:hyperlink w:anchor="_Toc13340" w:history="1">
        <w:r>
          <w:rPr>
            <w:rFonts w:ascii="仿宋" w:eastAsia="仿宋" w:hAnsi="仿宋" w:cs="仿宋" w:hint="eastAsia"/>
            <w:lang w:eastAsia="zh-CN"/>
          </w:rPr>
          <w:t>(三)、风险监控与控制</w:t>
        </w:r>
        <w:r>
          <w:tab/>
        </w:r>
        <w:r>
          <w:fldChar w:fldCharType="begin"/>
        </w:r>
        <w:r>
          <w:instrText xml:space="preserve"> PAGEREF _Toc13340 \h </w:instrText>
        </w:r>
        <w:r>
          <w:fldChar w:fldCharType="separate"/>
        </w:r>
        <w:r>
          <w:t>28</w:t>
        </w:r>
        <w:r>
          <w:fldChar w:fldCharType="end"/>
        </w:r>
      </w:hyperlink>
    </w:p>
    <w:p>
      <w:pPr>
        <w:pStyle w:val="TOC1"/>
        <w:tabs>
          <w:tab w:val="right" w:leader="dot" w:pos="8306"/>
        </w:tabs>
      </w:pPr>
      <w:hyperlink w:anchor="_Toc24078" w:history="1">
        <w:r>
          <w:rPr>
            <w:rFonts w:ascii="仿宋" w:eastAsia="仿宋" w:hAnsi="仿宋" w:cs="仿宋" w:hint="eastAsia"/>
            <w:lang w:eastAsia="zh-CN"/>
          </w:rPr>
          <w:t>十、X光检查车项目技术管理</w:t>
        </w:r>
        <w:r>
          <w:tab/>
        </w:r>
        <w:r>
          <w:fldChar w:fldCharType="begin"/>
        </w:r>
        <w:r>
          <w:instrText xml:space="preserve"> PAGEREF _Toc24078 \h </w:instrText>
        </w:r>
        <w:r>
          <w:fldChar w:fldCharType="separate"/>
        </w:r>
        <w:r>
          <w:t>29</w:t>
        </w:r>
        <w:r>
          <w:fldChar w:fldCharType="end"/>
        </w:r>
      </w:hyperlink>
    </w:p>
    <w:p>
      <w:pPr>
        <w:pStyle w:val="TOC2"/>
        <w:tabs>
          <w:tab w:val="right" w:leader="dot" w:pos="8306"/>
        </w:tabs>
      </w:pPr>
      <w:hyperlink w:anchor="_Toc29590" w:history="1">
        <w:r>
          <w:rPr>
            <w:rFonts w:ascii="仿宋" w:eastAsia="仿宋" w:hAnsi="仿宋" w:cs="仿宋" w:hint="eastAsia"/>
            <w:lang w:eastAsia="zh-CN"/>
          </w:rPr>
          <w:t>(一)、技术方案选用方向</w:t>
        </w:r>
        <w:r>
          <w:tab/>
        </w:r>
        <w:r>
          <w:fldChar w:fldCharType="begin"/>
        </w:r>
        <w:r>
          <w:instrText xml:space="preserve"> PAGEREF _Toc29590 \h </w:instrText>
        </w:r>
        <w:r>
          <w:fldChar w:fldCharType="separate"/>
        </w:r>
        <w:r>
          <w:t>29</w:t>
        </w:r>
        <w:r>
          <w:fldChar w:fldCharType="end"/>
        </w:r>
      </w:hyperlink>
    </w:p>
    <w:p>
      <w:pPr>
        <w:pStyle w:val="TOC2"/>
        <w:tabs>
          <w:tab w:val="right" w:leader="dot" w:pos="8306"/>
        </w:tabs>
      </w:pPr>
      <w:hyperlink w:anchor="_Toc27542" w:history="1">
        <w:r>
          <w:rPr>
            <w:rFonts w:ascii="仿宋" w:eastAsia="仿宋" w:hAnsi="仿宋" w:cs="仿宋" w:hint="eastAsia"/>
            <w:lang w:eastAsia="zh-CN"/>
          </w:rPr>
          <w:t>(二)、工艺技术方案选用原则</w:t>
        </w:r>
        <w:r>
          <w:tab/>
        </w:r>
        <w:r>
          <w:fldChar w:fldCharType="begin"/>
        </w:r>
        <w:r>
          <w:instrText xml:space="preserve"> PAGEREF _Toc27542 \h </w:instrText>
        </w:r>
        <w:r>
          <w:fldChar w:fldCharType="separate"/>
        </w:r>
        <w:r>
          <w:t>31</w:t>
        </w:r>
        <w:r>
          <w:fldChar w:fldCharType="end"/>
        </w:r>
      </w:hyperlink>
    </w:p>
    <w:p>
      <w:pPr>
        <w:pStyle w:val="TOC2"/>
        <w:tabs>
          <w:tab w:val="right" w:leader="dot" w:pos="8306"/>
        </w:tabs>
      </w:pPr>
      <w:hyperlink w:anchor="_Toc16827" w:history="1">
        <w:r>
          <w:rPr>
            <w:rFonts w:ascii="仿宋" w:eastAsia="仿宋" w:hAnsi="仿宋" w:cs="仿宋" w:hint="eastAsia"/>
            <w:lang w:eastAsia="zh-CN"/>
          </w:rPr>
          <w:t>(三)、工艺技术方案要求</w:t>
        </w:r>
        <w:r>
          <w:tab/>
        </w:r>
        <w:r>
          <w:fldChar w:fldCharType="begin"/>
        </w:r>
        <w:r>
          <w:instrText xml:space="preserve"> PAGEREF _Toc16827 \h </w:instrText>
        </w:r>
        <w:r>
          <w:fldChar w:fldCharType="separate"/>
        </w:r>
        <w:r>
          <w:t>33</w:t>
        </w:r>
        <w:r>
          <w:fldChar w:fldCharType="end"/>
        </w:r>
      </w:hyperlink>
    </w:p>
    <w:p>
      <w:pPr>
        <w:pStyle w:val="TOC1"/>
        <w:tabs>
          <w:tab w:val="right" w:leader="dot" w:pos="8306"/>
        </w:tabs>
      </w:pPr>
      <w:hyperlink w:anchor="_Toc3343" w:history="1">
        <w:r>
          <w:rPr>
            <w:rFonts w:ascii="仿宋" w:eastAsia="仿宋" w:hAnsi="仿宋" w:cs="仿宋" w:hint="eastAsia"/>
            <w:lang w:eastAsia="zh-CN"/>
          </w:rPr>
          <w:t>十一、X光检查车项目环境影响分析</w:t>
        </w:r>
        <w:r>
          <w:tab/>
        </w:r>
        <w:r>
          <w:fldChar w:fldCharType="begin"/>
        </w:r>
        <w:r>
          <w:instrText xml:space="preserve"> PAGEREF _Toc3343 \h </w:instrText>
        </w:r>
        <w:r>
          <w:fldChar w:fldCharType="separate"/>
        </w:r>
        <w:r>
          <w:t>35</w:t>
        </w:r>
        <w:r>
          <w:fldChar w:fldCharType="end"/>
        </w:r>
      </w:hyperlink>
    </w:p>
    <w:p>
      <w:pPr>
        <w:pStyle w:val="TOC2"/>
        <w:tabs>
          <w:tab w:val="right" w:leader="dot" w:pos="8306"/>
        </w:tabs>
      </w:pPr>
      <w:hyperlink w:anchor="_Toc26937" w:history="1">
        <w:r>
          <w:rPr>
            <w:rFonts w:ascii="仿宋" w:eastAsia="仿宋" w:hAnsi="仿宋" w:cs="仿宋" w:hint="eastAsia"/>
            <w:lang w:eastAsia="zh-CN"/>
          </w:rPr>
          <w:t>(一)、建设区域环境质量现状</w:t>
        </w:r>
        <w:r>
          <w:tab/>
        </w:r>
        <w:r>
          <w:fldChar w:fldCharType="begin"/>
        </w:r>
        <w:r>
          <w:instrText xml:space="preserve"> PAGEREF _Toc26937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91" w:history="1">
        <w:r>
          <w:rPr>
            <w:rFonts w:ascii="仿宋" w:eastAsia="仿宋" w:hAnsi="仿宋" w:cs="仿宋" w:hint="eastAsia"/>
            <w:lang w:eastAsia="zh-CN"/>
          </w:rPr>
          <w:t>(二)、建设期环境保护</w:t>
        </w:r>
        <w:r>
          <w:tab/>
        </w:r>
        <w:r>
          <w:fldChar w:fldCharType="begin"/>
        </w:r>
        <w:r>
          <w:instrText xml:space="preserve"> PAGEREF _Toc25591 \h </w:instrText>
        </w:r>
        <w:r>
          <w:fldChar w:fldCharType="separate"/>
        </w:r>
        <w:r>
          <w:t>37</w:t>
        </w:r>
        <w:r>
          <w:fldChar w:fldCharType="end"/>
        </w:r>
      </w:hyperlink>
    </w:p>
    <w:p>
      <w:pPr>
        <w:pStyle w:val="TOC2"/>
        <w:tabs>
          <w:tab w:val="right" w:leader="dot" w:pos="8306"/>
        </w:tabs>
      </w:pPr>
      <w:hyperlink w:anchor="_Toc10491" w:history="1">
        <w:r>
          <w:rPr>
            <w:rFonts w:ascii="仿宋" w:eastAsia="仿宋" w:hAnsi="仿宋" w:cs="仿宋" w:hint="eastAsia"/>
            <w:lang w:eastAsia="zh-CN"/>
          </w:rPr>
          <w:t>(三)、运营期环境保护</w:t>
        </w:r>
        <w:r>
          <w:tab/>
        </w:r>
        <w:r>
          <w:fldChar w:fldCharType="begin"/>
        </w:r>
        <w:r>
          <w:instrText xml:space="preserve"> PAGEREF _Toc10491 \h </w:instrText>
        </w:r>
        <w:r>
          <w:fldChar w:fldCharType="separate"/>
        </w:r>
        <w:r>
          <w:t>38</w:t>
        </w:r>
        <w:r>
          <w:fldChar w:fldCharType="end"/>
        </w:r>
      </w:hyperlink>
    </w:p>
    <w:p>
      <w:pPr>
        <w:pStyle w:val="TOC2"/>
        <w:tabs>
          <w:tab w:val="right" w:leader="dot" w:pos="8306"/>
        </w:tabs>
      </w:pPr>
      <w:hyperlink w:anchor="_Toc20841" w:history="1">
        <w:r>
          <w:rPr>
            <w:rFonts w:ascii="仿宋" w:eastAsia="仿宋" w:hAnsi="仿宋" w:cs="仿宋" w:hint="eastAsia"/>
            <w:lang w:eastAsia="zh-CN"/>
          </w:rPr>
          <w:t>(四)、X光检查车项目建设对区域经济的影响</w:t>
        </w:r>
        <w:r>
          <w:tab/>
        </w:r>
        <w:r>
          <w:fldChar w:fldCharType="begin"/>
        </w:r>
        <w:r>
          <w:instrText xml:space="preserve"> PAGEREF _Toc20841 \h </w:instrText>
        </w:r>
        <w:r>
          <w:fldChar w:fldCharType="separate"/>
        </w:r>
        <w:r>
          <w:t>40</w:t>
        </w:r>
        <w:r>
          <w:fldChar w:fldCharType="end"/>
        </w:r>
      </w:hyperlink>
    </w:p>
    <w:p>
      <w:pPr>
        <w:pStyle w:val="TOC2"/>
        <w:tabs>
          <w:tab w:val="right" w:leader="dot" w:pos="8306"/>
        </w:tabs>
      </w:pPr>
      <w:hyperlink w:anchor="_Toc27675" w:history="1">
        <w:r>
          <w:rPr>
            <w:rFonts w:ascii="仿宋" w:eastAsia="仿宋" w:hAnsi="仿宋" w:cs="仿宋" w:hint="eastAsia"/>
            <w:lang w:eastAsia="zh-CN"/>
          </w:rPr>
          <w:t>(五)、废弃物处理</w:t>
        </w:r>
        <w:r>
          <w:tab/>
        </w:r>
        <w:r>
          <w:fldChar w:fldCharType="begin"/>
        </w:r>
        <w:r>
          <w:instrText xml:space="preserve"> PAGEREF _Toc27675 \h </w:instrText>
        </w:r>
        <w:r>
          <w:fldChar w:fldCharType="separate"/>
        </w:r>
        <w:r>
          <w:t>41</w:t>
        </w:r>
        <w:r>
          <w:fldChar w:fldCharType="end"/>
        </w:r>
      </w:hyperlink>
    </w:p>
    <w:p>
      <w:pPr>
        <w:pStyle w:val="TOC2"/>
        <w:tabs>
          <w:tab w:val="right" w:leader="dot" w:pos="8306"/>
        </w:tabs>
      </w:pPr>
      <w:hyperlink w:anchor="_Toc12480" w:history="1">
        <w:r>
          <w:rPr>
            <w:rFonts w:ascii="仿宋" w:eastAsia="仿宋" w:hAnsi="仿宋" w:cs="仿宋" w:hint="eastAsia"/>
            <w:lang w:eastAsia="zh-CN"/>
          </w:rPr>
          <w:t>(六)、特殊环境影响分析</w:t>
        </w:r>
        <w:r>
          <w:tab/>
        </w:r>
        <w:r>
          <w:fldChar w:fldCharType="begin"/>
        </w:r>
        <w:r>
          <w:instrText xml:space="preserve"> PAGEREF _Toc12480 \h </w:instrText>
        </w:r>
        <w:r>
          <w:fldChar w:fldCharType="separate"/>
        </w:r>
        <w:r>
          <w:t>43</w:t>
        </w:r>
        <w:r>
          <w:fldChar w:fldCharType="end"/>
        </w:r>
      </w:hyperlink>
    </w:p>
    <w:p>
      <w:pPr>
        <w:pStyle w:val="TOC2"/>
        <w:tabs>
          <w:tab w:val="right" w:leader="dot" w:pos="8306"/>
        </w:tabs>
      </w:pPr>
      <w:hyperlink w:anchor="_Toc29330" w:history="1">
        <w:r>
          <w:rPr>
            <w:rFonts w:ascii="仿宋" w:eastAsia="仿宋" w:hAnsi="仿宋" w:cs="仿宋" w:hint="eastAsia"/>
            <w:lang w:eastAsia="zh-CN"/>
          </w:rPr>
          <w:t>(七)、清洁生产</w:t>
        </w:r>
        <w:r>
          <w:tab/>
        </w:r>
        <w:r>
          <w:fldChar w:fldCharType="begin"/>
        </w:r>
        <w:r>
          <w:instrText xml:space="preserve"> PAGEREF _Toc29330 \h </w:instrText>
        </w:r>
        <w:r>
          <w:fldChar w:fldCharType="separate"/>
        </w:r>
        <w:r>
          <w:t>44</w:t>
        </w:r>
        <w:r>
          <w:fldChar w:fldCharType="end"/>
        </w:r>
      </w:hyperlink>
    </w:p>
    <w:p>
      <w:pPr>
        <w:pStyle w:val="TOC2"/>
        <w:tabs>
          <w:tab w:val="right" w:leader="dot" w:pos="8306"/>
        </w:tabs>
      </w:pPr>
      <w:hyperlink w:anchor="_Toc21516" w:history="1">
        <w:r>
          <w:rPr>
            <w:rFonts w:ascii="仿宋" w:eastAsia="仿宋" w:hAnsi="仿宋" w:cs="仿宋" w:hint="eastAsia"/>
            <w:lang w:eastAsia="zh-CN"/>
          </w:rPr>
          <w:t>(八)、环境保护综合评价</w:t>
        </w:r>
        <w:r>
          <w:tab/>
        </w:r>
        <w:r>
          <w:fldChar w:fldCharType="begin"/>
        </w:r>
        <w:r>
          <w:instrText xml:space="preserve"> PAGEREF _Toc21516 \h </w:instrText>
        </w:r>
        <w:r>
          <w:fldChar w:fldCharType="separate"/>
        </w:r>
        <w:r>
          <w:t>45</w:t>
        </w:r>
        <w:r>
          <w:fldChar w:fldCharType="end"/>
        </w:r>
      </w:hyperlink>
    </w:p>
    <w:p>
      <w:pPr>
        <w:pStyle w:val="TOC1"/>
        <w:tabs>
          <w:tab w:val="right" w:leader="dot" w:pos="8306"/>
        </w:tabs>
      </w:pPr>
      <w:hyperlink w:anchor="_Toc30782" w:history="1">
        <w:r>
          <w:rPr>
            <w:rFonts w:ascii="仿宋" w:eastAsia="仿宋" w:hAnsi="仿宋" w:cs="仿宋" w:hint="eastAsia"/>
            <w:lang w:eastAsia="zh-CN"/>
          </w:rPr>
          <w:t>十二、X光检查车项目投资规划</w:t>
        </w:r>
        <w:r>
          <w:tab/>
        </w:r>
        <w:r>
          <w:fldChar w:fldCharType="begin"/>
        </w:r>
        <w:r>
          <w:instrText xml:space="preserve"> PAGEREF _Toc30782 \h </w:instrText>
        </w:r>
        <w:r>
          <w:fldChar w:fldCharType="separate"/>
        </w:r>
        <w:r>
          <w:t>46</w:t>
        </w:r>
        <w:r>
          <w:fldChar w:fldCharType="end"/>
        </w:r>
      </w:hyperlink>
    </w:p>
    <w:p>
      <w:pPr>
        <w:pStyle w:val="TOC2"/>
        <w:tabs>
          <w:tab w:val="right" w:leader="dot" w:pos="8306"/>
        </w:tabs>
      </w:pPr>
      <w:hyperlink w:anchor="_Toc14717" w:history="1">
        <w:r>
          <w:rPr>
            <w:rFonts w:ascii="仿宋" w:eastAsia="仿宋" w:hAnsi="仿宋" w:cs="仿宋" w:hint="eastAsia"/>
            <w:lang w:eastAsia="zh-CN"/>
          </w:rPr>
          <w:t>(一)、X光检查车项目总投资估算</w:t>
        </w:r>
        <w:r>
          <w:tab/>
        </w:r>
        <w:r>
          <w:fldChar w:fldCharType="begin"/>
        </w:r>
        <w:r>
          <w:instrText xml:space="preserve"> PAGEREF _Toc14717 \h </w:instrText>
        </w:r>
        <w:r>
          <w:fldChar w:fldCharType="separate"/>
        </w:r>
        <w:r>
          <w:t>46</w:t>
        </w:r>
        <w:r>
          <w:fldChar w:fldCharType="end"/>
        </w:r>
      </w:hyperlink>
    </w:p>
    <w:p>
      <w:pPr>
        <w:pStyle w:val="TOC2"/>
        <w:tabs>
          <w:tab w:val="right" w:leader="dot" w:pos="8306"/>
        </w:tabs>
      </w:pPr>
      <w:hyperlink w:anchor="_Toc5423" w:history="1">
        <w:r>
          <w:rPr>
            <w:rFonts w:ascii="仿宋" w:eastAsia="仿宋" w:hAnsi="仿宋" w:cs="仿宋" w:hint="eastAsia"/>
            <w:lang w:eastAsia="zh-CN"/>
          </w:rPr>
          <w:t>(二)、资金筹措</w:t>
        </w:r>
        <w:r>
          <w:tab/>
        </w:r>
        <w:r>
          <w:fldChar w:fldCharType="begin"/>
        </w:r>
        <w:r>
          <w:instrText xml:space="preserve"> PAGEREF _Toc5423 \h </w:instrText>
        </w:r>
        <w:r>
          <w:fldChar w:fldCharType="separate"/>
        </w:r>
        <w:r>
          <w:t>47</w:t>
        </w:r>
        <w:r>
          <w:fldChar w:fldCharType="end"/>
        </w:r>
      </w:hyperlink>
    </w:p>
    <w:p>
      <w:pPr>
        <w:pStyle w:val="TOC1"/>
        <w:tabs>
          <w:tab w:val="right" w:leader="dot" w:pos="8306"/>
        </w:tabs>
      </w:pPr>
      <w:hyperlink w:anchor="_Toc26874" w:history="1">
        <w:r>
          <w:rPr>
            <w:rFonts w:ascii="仿宋" w:eastAsia="仿宋" w:hAnsi="仿宋" w:cs="仿宋" w:hint="eastAsia"/>
            <w:lang w:eastAsia="zh-CN"/>
          </w:rPr>
          <w:t>十三、营销与推广策略</w:t>
        </w:r>
        <w:r>
          <w:tab/>
        </w:r>
        <w:r>
          <w:fldChar w:fldCharType="begin"/>
        </w:r>
        <w:r>
          <w:instrText xml:space="preserve"> PAGEREF _Toc26874 \h </w:instrText>
        </w:r>
        <w:r>
          <w:fldChar w:fldCharType="separate"/>
        </w:r>
        <w:r>
          <w:t>48</w:t>
        </w:r>
        <w:r>
          <w:fldChar w:fldCharType="end"/>
        </w:r>
      </w:hyperlink>
    </w:p>
    <w:p>
      <w:pPr>
        <w:pStyle w:val="TOC2"/>
        <w:tabs>
          <w:tab w:val="right" w:leader="dot" w:pos="8306"/>
        </w:tabs>
      </w:pPr>
      <w:hyperlink w:anchor="_Toc10597" w:history="1">
        <w:r>
          <w:rPr>
            <w:rFonts w:ascii="仿宋" w:eastAsia="仿宋" w:hAnsi="仿宋" w:cs="仿宋" w:hint="eastAsia"/>
            <w:lang w:eastAsia="zh-CN"/>
          </w:rPr>
          <w:t>(一)、产品/服务定位与特点</w:t>
        </w:r>
        <w:r>
          <w:tab/>
        </w:r>
        <w:r>
          <w:fldChar w:fldCharType="begin"/>
        </w:r>
        <w:r>
          <w:instrText xml:space="preserve"> PAGEREF _Toc10597 \h </w:instrText>
        </w:r>
        <w:r>
          <w:fldChar w:fldCharType="separate"/>
        </w:r>
        <w:r>
          <w:t>48</w:t>
        </w:r>
        <w:r>
          <w:fldChar w:fldCharType="end"/>
        </w:r>
      </w:hyperlink>
    </w:p>
    <w:p>
      <w:pPr>
        <w:pStyle w:val="TOC2"/>
        <w:tabs>
          <w:tab w:val="right" w:leader="dot" w:pos="8306"/>
        </w:tabs>
      </w:pPr>
      <w:hyperlink w:anchor="_Toc9071" w:history="1">
        <w:r>
          <w:rPr>
            <w:rFonts w:ascii="仿宋" w:eastAsia="仿宋" w:hAnsi="仿宋" w:cs="仿宋" w:hint="eastAsia"/>
            <w:lang w:eastAsia="zh-CN"/>
          </w:rPr>
          <w:t>(二)、市场定位与竞争分析</w:t>
        </w:r>
        <w:r>
          <w:tab/>
        </w:r>
        <w:r>
          <w:fldChar w:fldCharType="begin"/>
        </w:r>
        <w:r>
          <w:instrText xml:space="preserve"> PAGEREF _Toc9071 \h </w:instrText>
        </w:r>
        <w:r>
          <w:fldChar w:fldCharType="separate"/>
        </w:r>
        <w:r>
          <w:t>49</w:t>
        </w:r>
        <w:r>
          <w:fldChar w:fldCharType="end"/>
        </w:r>
      </w:hyperlink>
    </w:p>
    <w:p>
      <w:pPr>
        <w:pStyle w:val="TOC2"/>
        <w:tabs>
          <w:tab w:val="right" w:leader="dot" w:pos="8306"/>
        </w:tabs>
      </w:pPr>
      <w:hyperlink w:anchor="_Toc30558" w:history="1">
        <w:r>
          <w:rPr>
            <w:rFonts w:ascii="仿宋" w:eastAsia="仿宋" w:hAnsi="仿宋" w:cs="仿宋" w:hint="eastAsia"/>
            <w:lang w:eastAsia="zh-CN"/>
          </w:rPr>
          <w:t>(三)、营销渠道与策略</w:t>
        </w:r>
        <w:r>
          <w:tab/>
        </w:r>
        <w:r>
          <w:fldChar w:fldCharType="begin"/>
        </w:r>
        <w:r>
          <w:instrText xml:space="preserve"> PAGEREF _Toc30558 \h </w:instrText>
        </w:r>
        <w:r>
          <w:fldChar w:fldCharType="separate"/>
        </w:r>
        <w:r>
          <w:t>51</w:t>
        </w:r>
        <w:r>
          <w:fldChar w:fldCharType="end"/>
        </w:r>
      </w:hyperlink>
    </w:p>
    <w:p>
      <w:pPr>
        <w:pStyle w:val="TOC2"/>
        <w:tabs>
          <w:tab w:val="right" w:leader="dot" w:pos="8306"/>
        </w:tabs>
      </w:pPr>
      <w:hyperlink w:anchor="_Toc6560" w:history="1">
        <w:r>
          <w:rPr>
            <w:rFonts w:ascii="仿宋" w:eastAsia="仿宋" w:hAnsi="仿宋" w:cs="仿宋" w:hint="eastAsia"/>
            <w:lang w:eastAsia="zh-CN"/>
          </w:rPr>
          <w:t>(四)、推广与宣传活动</w:t>
        </w:r>
        <w:r>
          <w:tab/>
        </w:r>
        <w:r>
          <w:fldChar w:fldCharType="begin"/>
        </w:r>
        <w:r>
          <w:instrText xml:space="preserve"> PAGEREF _Toc6560 \h </w:instrText>
        </w:r>
        <w:r>
          <w:fldChar w:fldCharType="separate"/>
        </w:r>
        <w:r>
          <w:t>52</w:t>
        </w:r>
        <w:r>
          <w:fldChar w:fldCharType="end"/>
        </w:r>
      </w:hyperlink>
    </w:p>
    <w:p>
      <w:pPr>
        <w:pStyle w:val="TOC1"/>
        <w:tabs>
          <w:tab w:val="right" w:leader="dot" w:pos="8306"/>
        </w:tabs>
      </w:pPr>
      <w:hyperlink w:anchor="_Toc27678" w:history="1">
        <w:r>
          <w:rPr>
            <w:rFonts w:ascii="仿宋" w:eastAsia="仿宋" w:hAnsi="仿宋" w:cs="仿宋" w:hint="eastAsia"/>
            <w:lang w:eastAsia="zh-CN"/>
          </w:rPr>
          <w:t>十四、利益相关者分析与沟通计划</w:t>
        </w:r>
        <w:r>
          <w:tab/>
        </w:r>
        <w:r>
          <w:fldChar w:fldCharType="begin"/>
        </w:r>
        <w:r>
          <w:instrText xml:space="preserve"> PAGEREF _Toc27678 \h </w:instrText>
        </w:r>
        <w:r>
          <w:fldChar w:fldCharType="separate"/>
        </w:r>
        <w:r>
          <w:t>57</w:t>
        </w:r>
        <w:r>
          <w:fldChar w:fldCharType="end"/>
        </w:r>
      </w:hyperlink>
    </w:p>
    <w:p>
      <w:pPr>
        <w:pStyle w:val="TOC2"/>
        <w:tabs>
          <w:tab w:val="right" w:leader="dot" w:pos="8306"/>
        </w:tabs>
      </w:pPr>
      <w:hyperlink w:anchor="_Toc20098" w:history="1">
        <w:r>
          <w:rPr>
            <w:rFonts w:ascii="仿宋" w:eastAsia="仿宋" w:hAnsi="仿宋" w:cs="仿宋" w:hint="eastAsia"/>
            <w:lang w:eastAsia="zh-CN"/>
          </w:rPr>
          <w:t>(一)、利益相关者分析</w:t>
        </w:r>
        <w:r>
          <w:tab/>
        </w:r>
        <w:r>
          <w:fldChar w:fldCharType="begin"/>
        </w:r>
        <w:r>
          <w:instrText xml:space="preserve"> PAGEREF _Toc20098 \h </w:instrText>
        </w:r>
        <w:r>
          <w:fldChar w:fldCharType="separate"/>
        </w:r>
        <w:r>
          <w:t>57</w:t>
        </w:r>
        <w:r>
          <w:fldChar w:fldCharType="end"/>
        </w:r>
      </w:hyperlink>
    </w:p>
    <w:p>
      <w:pPr>
        <w:pStyle w:val="TOC2"/>
        <w:tabs>
          <w:tab w:val="right" w:leader="dot" w:pos="8306"/>
        </w:tabs>
      </w:pPr>
      <w:hyperlink w:anchor="_Toc18603" w:history="1">
        <w:r>
          <w:rPr>
            <w:rFonts w:ascii="仿宋" w:eastAsia="仿宋" w:hAnsi="仿宋" w:cs="仿宋" w:hint="eastAsia"/>
            <w:lang w:eastAsia="zh-CN"/>
          </w:rPr>
          <w:t>(二)、沟通计划</w:t>
        </w:r>
        <w:r>
          <w:tab/>
        </w:r>
        <w:r>
          <w:fldChar w:fldCharType="begin"/>
        </w:r>
        <w:r>
          <w:instrText xml:space="preserve"> PAGEREF _Toc18603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66"/>
      <w:r>
        <w:rPr>
          <w:rFonts w:ascii="仿宋" w:eastAsia="仿宋" w:hAnsi="仿宋" w:cs="仿宋" w:hint="eastAsia"/>
          <w:sz w:val="28"/>
          <w:lang w:eastAsia="zh-CN"/>
        </w:rPr>
        <w:t>一、X光检查车项目土建工程</w:t>
      </w:r>
      <w:bookmarkEnd w:id="2"/>
    </w:p>
    <w:p>
      <w:pPr>
        <w:pStyle w:val="Heading2"/>
        <w:rPr>
          <w:rFonts w:ascii="仿宋" w:eastAsia="仿宋" w:hAnsi="仿宋" w:cs="仿宋" w:hint="eastAsia"/>
          <w:lang w:eastAsia="zh-CN"/>
        </w:rPr>
      </w:pPr>
      <w:bookmarkStart w:id="3" w:name="_Toc122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在X光检查车项目的建筑工程设计中，我们将秉承一系列重要的设计原则，以确保X光检查车项目建筑在功能、美观、可持续性等方面达到最佳效果。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首要原则是确保建筑的功能性得到最大化的发挥。我们将充分理解X光检查车项目的实际需求，合理布局各个功能区域，保证建筑在满足业务需求的同时，提供高效的工作环境。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在建筑设计中，我们将综合考虑建设和运营成本。通过精细的经济效益分析，确保设计方案在高效利用资源的同时，对X光检查车项目的长期盈利能力有积极的贡献。</w:t>
      </w:r>
    </w:p>
    <w:p>
      <w:pPr>
        <w:pStyle w:val="Heading2"/>
        <w:ind w:firstLine="560" w:firstLineChars="200"/>
        <w:rPr>
          <w:rFonts w:ascii="仿宋" w:eastAsia="仿宋" w:hAnsi="仿宋" w:cs="仿宋" w:hint="eastAsia"/>
          <w:sz w:val="28"/>
          <w:lang w:eastAsia="zh-CN"/>
        </w:rPr>
      </w:pPr>
      <w:bookmarkStart w:id="4" w:name="_Toc2444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光检查车项目的土建工程设计中，我们将精准设定设计年限，结合X光检查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X光检查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31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X光检查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X光检查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X光检查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60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本期工程X光检查车项目预计总建筑面积XXX平方米，其中：计容建筑面积XXX平方米，计划建筑工程投资XX万元，占X光检查车项目总投资的XX%。</w:t>
      </w:r>
    </w:p>
    <w:p>
      <w:pPr>
        <w:pStyle w:val="Heading1"/>
        <w:ind w:firstLine="560" w:firstLineChars="200"/>
        <w:rPr>
          <w:rFonts w:ascii="仿宋" w:eastAsia="仿宋" w:hAnsi="仿宋" w:cs="仿宋" w:hint="eastAsia"/>
          <w:sz w:val="28"/>
          <w:lang w:eastAsia="zh-CN"/>
        </w:rPr>
      </w:pPr>
      <w:bookmarkStart w:id="7" w:name="_Toc28380"/>
      <w:r>
        <w:rPr>
          <w:rFonts w:ascii="仿宋" w:eastAsia="仿宋" w:hAnsi="仿宋" w:cs="仿宋" w:hint="eastAsia"/>
          <w:sz w:val="28"/>
          <w:lang w:eastAsia="zh-CN"/>
        </w:rPr>
        <w:t>二、X光检查车项目绩效评估</w:t>
      </w:r>
      <w:bookmarkEnd w:id="7"/>
    </w:p>
    <w:p>
      <w:pPr>
        <w:pStyle w:val="Heading2"/>
        <w:rPr>
          <w:rFonts w:ascii="仿宋" w:eastAsia="仿宋" w:hAnsi="仿宋" w:cs="仿宋" w:hint="eastAsia"/>
          <w:lang w:eastAsia="zh-CN"/>
        </w:rPr>
      </w:pPr>
      <w:bookmarkStart w:id="8" w:name="_Toc7723"/>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X光检查车项目中，我们设计了一套全面的绩效评估指标，以确保X光检查车项目的可控和成功交付。这些指标跨足X光检查车项目目标、成本、进度和质量等多个维度，为我们提供了全面洞察X光检查车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目标达成率是我们关注的首要指标。我们设定了明确的目标，并通过定期监测和评估，迅速发现并应对潜在的目标偏差。这为X光检查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成本绩效是另一个核心关注点。通过实际成本与预算成本的对比分析，我们深入了解成本差异的原因，及时调整资源分配，保持X光检查车项目在经济效益方面的合理水平。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进度作为关键的绩效指标之一，得到了精心的关注。我们制定了详细的X光检查车项目进度计划，并设立了进度符合度指标，确保实际进度与计划进度保持一致。这使我们能够快速发现和解决潜在的进度问题，保持X光检查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X光检查车项目绩效的不可或缺的一环。我们引入了一系列的质量标准和客户满意度指标，以确保X光检查车项目交付的成果在质量上达到或超越预期水平。通过持续监测这些指标，我们努力提升X光检查车项目整体质量水平，为X光检查车项目的成功交付提供有力保障。通过这些科学且全面的绩效评估，我们能够更好地引导X光检查车项目的持续改进，确保X光检查车项目目标的顺利达成。</w:t>
      </w:r>
    </w:p>
    <w:p>
      <w:pPr>
        <w:pStyle w:val="Heading2"/>
        <w:ind w:firstLine="560" w:firstLineChars="200"/>
        <w:rPr>
          <w:rFonts w:ascii="仿宋" w:eastAsia="仿宋" w:hAnsi="仿宋" w:cs="仿宋" w:hint="eastAsia"/>
          <w:sz w:val="28"/>
          <w:lang w:eastAsia="zh-CN"/>
        </w:rPr>
      </w:pPr>
      <w:bookmarkStart w:id="9" w:name="_Toc19046"/>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绩效评估是X光检查车项目中的关键环节，为确保X光检查车项目达到预期目标，我们采用了多层次、多维度的绩效评估方法。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X光检查车项目的战略目标对齐，确保每个决策和行动都与X光检查车项目整体目标保持一致。团队会定期召开战略对齐会议，审视当前工作与X光检查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X光检查车项目进度、质量、成本和风险等方面。这些指标通过数据收集和分析，为X光检查车项目管理团队提供了客观的评估依据。例如，我们通过X光检查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绩效评估不仅仅停留在X光检查车项目内部，还考虑了X光检查车项目对外部环境的影响。我们定期进行干系人满意度调查，以了解各利益相关方对X光检查车项目的期望和满意度，并及时做出调整。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这种多层次、多角度的绩效评估方法，使得我们能够全面了解X光检查车项目的运行状态，及时做出调整，确保X光检查车项目在不断变化的环境中保持稳健前行。</w:t>
      </w:r>
    </w:p>
    <w:p>
      <w:pPr>
        <w:pStyle w:val="Heading2"/>
        <w:ind w:firstLine="560" w:firstLineChars="200"/>
        <w:rPr>
          <w:rFonts w:ascii="仿宋" w:eastAsia="仿宋" w:hAnsi="仿宋" w:cs="仿宋" w:hint="eastAsia"/>
          <w:sz w:val="28"/>
          <w:lang w:eastAsia="zh-CN"/>
        </w:rPr>
      </w:pPr>
      <w:bookmarkStart w:id="10" w:name="_Toc26859"/>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为了确保X光检查车项目的有效管理和不断优化，我们采用了精心设计的绩效评估周期。这个周期旨在实现灵活、实时和全面的评估，以适应X光检查车项目执行中的各种挑战。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X光检查车项目的不同需求，分为短期、中期和长期。短期评估关注每个迭代或工作周期，以及时发现和解决当前任务中的问题。中期评估涵盖几个迭代，深入了解整体X光检查车项目的趋势和性能。长期评估则着眼于整个X光检查车项目阶段，确保X光检查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X光检查车项目管理工具和协作平台，团队成员能够随时更新和分享X光检查车项目数据。这种实时性的反馈机制使我们能够及时察觉潜在问题，快速调整，保持X光检查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X光检查车项目的决策制定密不可分。每个周期的X光检查车项目回顾会议成为集体总结经验、识别问题深层次原因并找到创新解决方案的平台。这种定期的反思与调整机制使X光检查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8330"/>
      <w:r>
        <w:rPr>
          <w:rFonts w:ascii="仿宋" w:eastAsia="仿宋" w:hAnsi="仿宋" w:cs="仿宋" w:hint="eastAsia"/>
          <w:sz w:val="28"/>
          <w:lang w:eastAsia="zh-CN"/>
        </w:rPr>
        <w:t>三、X光检查车项目建设单位说明</w:t>
      </w:r>
      <w:bookmarkEnd w:id="11"/>
    </w:p>
    <w:p>
      <w:pPr>
        <w:pStyle w:val="Heading2"/>
        <w:rPr>
          <w:rFonts w:ascii="仿宋" w:eastAsia="仿宋" w:hAnsi="仿宋" w:cs="仿宋" w:hint="eastAsia"/>
          <w:lang w:eastAsia="zh-CN"/>
        </w:rPr>
      </w:pPr>
      <w:bookmarkStart w:id="12" w:name="_Toc6323"/>
      <w:r>
        <w:rPr>
          <w:rFonts w:ascii="仿宋" w:eastAsia="仿宋" w:hAnsi="仿宋" w:cs="仿宋" w:hint="eastAsia"/>
          <w:lang w:eastAsia="zh-CN"/>
        </w:rPr>
        <w:t>(一)、X光检查车项目承办单位基本情况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87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X光检查车项目承办单位的XXXX，我们着眼于实现可持续的经济效益。通过技术创新和解决方案的提供，公司预计在X光检查车项目执行期间将获得可观的收入增长。这一收入来源主要包括X光检查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同时，我们注重成本控制和效率提升，以确保X光检查车项目的可持续盈利。透过精细的管理和资源优化，公司期望实现X光检查车项目利润最大化。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X光检查车项目实施进行全面的投资评估，包括X光检查车项目启动阶段的资金投入和后续运营成本。通过对X光检查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X光检查车项目实施过程中具备足够的资金流动性，公司将进行详尽的现金流分析。这包括资金需求的合理预测、X光检查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497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9990"/>
      <w:r>
        <w:rPr>
          <w:rFonts w:ascii="仿宋" w:eastAsia="仿宋" w:hAnsi="仿宋" w:cs="仿宋" w:hint="eastAsia"/>
          <w:lang w:eastAsia="zh-CN"/>
        </w:rPr>
        <w:t>(一)、X光检查车行业分析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行业一直以来都是市场的关注焦点。行业内的发展趋势、竞争态势以及潜在机会都对X光检查车项目的推进产生深远的影响。通过深入研究行业的整体概貌，我们将更好地理解行业的核心特征，为X光检查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光检查车行业，技术一直是推动创新和发展的关键因素。我们将对当前技术趋势进行详尽分析，包括但不限于人工智能、大数据应用、先进制造技术等。这有助于X光检查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X光检查车项目成功的基础。我们将对主要竞争对手进行深入研究，包括其市场份额、产品特点、市场定位等。通过全面了解竞争对手的优势和劣势，X光检查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9759"/>
      <w:r>
        <w:rPr>
          <w:rFonts w:ascii="仿宋" w:eastAsia="仿宋" w:hAnsi="仿宋" w:cs="仿宋" w:hint="eastAsia"/>
          <w:sz w:val="28"/>
          <w:lang w:eastAsia="zh-CN"/>
        </w:rPr>
        <w:t>(二)、X光检查车市场分析预测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X光检查车市场未来的增长趋势。这包括市场的整体规模、各细分领域的发展趋势等。X光检查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X光检查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X光检查车项目实施过程中需要充分考虑的因素。我们将对市场风险进行全面评估，包括但不限于政策法规风险、市场竞争风险、技术变革风险等。通过对潜在风险的深入分析，X光检查车项目可以制定相应的风险缓解策略，降低不确定性对X光检查车项目的影响。</w:t>
      </w:r>
    </w:p>
    <w:p>
      <w:pPr>
        <w:pStyle w:val="Heading1"/>
        <w:ind w:firstLine="560" w:firstLineChars="200"/>
        <w:rPr>
          <w:rFonts w:ascii="仿宋" w:eastAsia="仿宋" w:hAnsi="仿宋" w:cs="仿宋" w:hint="eastAsia"/>
          <w:sz w:val="28"/>
          <w:lang w:eastAsia="zh-CN"/>
        </w:rPr>
      </w:pPr>
      <w:bookmarkStart w:id="17" w:name="_Toc1990"/>
      <w:r>
        <w:rPr>
          <w:rFonts w:ascii="仿宋" w:eastAsia="仿宋" w:hAnsi="仿宋" w:cs="仿宋" w:hint="eastAsia"/>
          <w:sz w:val="28"/>
          <w:lang w:eastAsia="zh-CN"/>
        </w:rPr>
        <w:t>五、X光检查车项目文档管理</w:t>
      </w:r>
      <w:bookmarkEnd w:id="17"/>
    </w:p>
    <w:p>
      <w:pPr>
        <w:pStyle w:val="Heading2"/>
        <w:rPr>
          <w:rFonts w:ascii="仿宋" w:eastAsia="仿宋" w:hAnsi="仿宋" w:cs="仿宋" w:hint="eastAsia"/>
          <w:lang w:eastAsia="zh-CN"/>
        </w:rPr>
      </w:pPr>
      <w:bookmarkStart w:id="18" w:name="_Toc1639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X光检查车项目高度重视文档的质量和准确性，以支持X光检查车项目的各项活动和决策。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文档的编制始于X光检查车项目计划的初期，我们制定了详细的文档编制计划，明确了每个文档的内容、格式和编写责任人。在X光检查车项目启动阶段，我们首先编制了X光检查车项目章程，明确定义了X光检查车项目的目标、范围、风险等关键要素。随后，X光检查车项目团队根据计划陆续编制了需求文档、设计文档、测试文档等各类文档，确保X光检查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X光检查车项目管理中的重要环节，旨在确保X光检查车项目文档符合质量标准和X光检查车项目需求。在X光检查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除了内部审查，我们还进行了外部审查，邀请X光检查车项目相关利益方和专业领域的专家对文档进行独立审查。这有助于获取更全面、客观的反馈，确保X光检查车项目文档不仅符合内部标准，也满足外部需求。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X光检查车项目在文档编制与审查方面建立了严格的管理机制，通过规范的流程和多维度的审查，确保X光检查车项目文档的质量、准确性和可靠性，为X光检查车项目的顺利推进提供了有力支持。</w:t>
      </w:r>
    </w:p>
    <w:p>
      <w:pPr>
        <w:pStyle w:val="Heading2"/>
        <w:ind w:firstLine="560" w:firstLineChars="200"/>
        <w:rPr>
          <w:rFonts w:ascii="仿宋" w:eastAsia="仿宋" w:hAnsi="仿宋" w:cs="仿宋" w:hint="eastAsia"/>
          <w:sz w:val="28"/>
          <w:lang w:eastAsia="zh-CN"/>
        </w:rPr>
      </w:pPr>
      <w:bookmarkStart w:id="19" w:name="_Toc2866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在X光检查车项目中，我们致力于优化文档发布与分发过程，以确保信息的高效传递和团队间协作的顺畅进行。以下是我们采取的关键优化策略：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我们通过多渠道发布文档，包括电子邮件、X光检查车项目管理平台、内部网站等，以满足不同团队成员的偏好和需求。多渠道发布确保了信息的全面覆盖。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我们采用了精细的权限控制，确保只有授权人员可以访问敏感信息。这种安全措施保护了X光检查车项目文档的机密性，防止了未经授权的信息泄露。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539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文档存档与归档是X光检查车项目生命周期中一个至关重要的环节，直接关系到X光检查车项目信息的长期保存和历史记录的完整性。在X光检查车项目中，我们实施了一系列有效的文档存档与归档管理策略：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6446"/>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16088"/>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X光检查车项目的主要产品是XXXX，预计年产值为XXX万元。这一产品在市场中占据着重要的地位，其广泛的应用范围使得该X光检查车项目的市场前景非常广阔。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https://d.book118.com/448042076112006045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X光检查车项目规划设计纲要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25041"/>
    <w:rsid w:val="3FB250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4207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2024-03-01T02:41:00Z</dcterms:created>
  <dcterms:modified xsi:type="dcterms:W3CDTF">2024-03-01T02:42:16Z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76C87DB2DE2947619A007DFC4A4EBEBD_11</vt:lpwstr>
  </property>
  <property fmtid="{D5CDD505-2E9C-101B-9397-08002B2CF9AE}" pid="3" name="KSOProductBuildVer">
    <vt:lpwstr>2052-12.1.0.16388</vt:lpwstr>
  </property>
</Properties>
</file>