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8"/>
        </w:rPr>
      </w:pPr>
    </w:p>
    <w:p>
      <w:pPr>
        <w:spacing w:before="0" w:line="921" w:lineRule="exact"/>
        <w:ind w:left="0" w:right="21" w:firstLine="0"/>
        <w:jc w:val="center"/>
        <w:rPr>
          <w:b/>
          <w:sz w:val="72"/>
        </w:rPr>
      </w:pPr>
      <w:bookmarkStart w:id="0" w:name="建设项目环境影响报告表"/>
      <w:bookmarkEnd w:id="0"/>
      <w:r>
        <w:rPr>
          <w:b/>
          <w:sz w:val="72"/>
        </w:rPr>
        <w:t>建设项目环境影响报告表</w:t>
      </w:r>
    </w:p>
    <w:p>
      <w:pPr>
        <w:spacing w:before="200"/>
        <w:ind w:left="0" w:right="23" w:firstLine="0"/>
        <w:jc w:val="center"/>
        <w:rPr>
          <w:b/>
          <w:sz w:val="44"/>
        </w:rPr>
      </w:pPr>
      <w:r>
        <w:rPr>
          <w:b/>
          <w:sz w:val="44"/>
        </w:rPr>
        <w:t>（</w:t>
      </w:r>
      <w:r>
        <w:rPr>
          <w:rFonts w:ascii="仿宋" w:eastAsia="仿宋" w:hint="eastAsia"/>
          <w:b/>
          <w:sz w:val="44"/>
        </w:rPr>
        <w:t>污染影响类</w:t>
      </w:r>
      <w:r>
        <w:rPr>
          <w:b/>
          <w:sz w:val="44"/>
        </w:rPr>
        <w:t>）</w:t>
      </w: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tabs>
          <w:tab w:val="left" w:pos="2255"/>
          <w:tab w:val="left" w:pos="6920"/>
        </w:tabs>
        <w:spacing w:before="327"/>
        <w:ind w:left="0" w:right="373" w:firstLine="0"/>
        <w:jc w:val="center"/>
        <w:rPr>
          <w:b/>
          <w:sz w:val="30"/>
        </w:rPr>
      </w:pPr>
      <w:r>
        <w:rPr>
          <w:b/>
          <w:sz w:val="30"/>
        </w:rPr>
        <w:t>项目名称：</w:t>
      </w:r>
      <w:r>
        <w:rPr>
          <w:b/>
          <w:sz w:val="30"/>
          <w:u w:val="thick"/>
        </w:rPr>
        <w:t xml:space="preserve"> </w:t>
      </w:r>
      <w:r>
        <w:rPr>
          <w:b/>
          <w:sz w:val="30"/>
          <w:u w:val="thick"/>
        </w:rPr>
        <w:tab/>
      </w:r>
      <w:r>
        <w:rPr>
          <w:b/>
          <w:w w:val="95"/>
          <w:sz w:val="30"/>
          <w:u w:val="thick"/>
        </w:rPr>
        <w:t>武城县大力农业机械有限公司</w:t>
      </w:r>
      <w:r>
        <w:rPr>
          <w:b/>
          <w:sz w:val="30"/>
          <w:u w:val="thick"/>
        </w:rPr>
        <w:tab/>
      </w:r>
    </w:p>
    <w:p>
      <w:pPr>
        <w:pStyle w:val="BodyText"/>
        <w:spacing w:before="5"/>
        <w:rPr>
          <w:b/>
          <w:sz w:val="25"/>
        </w:rPr>
      </w:pPr>
    </w:p>
    <w:p>
      <w:pPr>
        <w:tabs>
          <w:tab w:val="left" w:pos="3647"/>
          <w:tab w:val="left" w:pos="8460"/>
        </w:tabs>
        <w:spacing w:before="68"/>
        <w:ind w:left="2896" w:right="0" w:firstLine="0"/>
        <w:jc w:val="left"/>
        <w:rPr>
          <w:b/>
          <w:sz w:val="30"/>
        </w:rPr>
      </w:pPr>
      <w:r>
        <w:rPr>
          <w:rFonts w:ascii="Times New Roman" w:eastAsia="Times New Roman"/>
          <w:b/>
          <w:sz w:val="30"/>
          <w:u w:val="thick"/>
        </w:rPr>
        <w:t xml:space="preserve"> </w:t>
      </w:r>
      <w:r>
        <w:rPr>
          <w:rFonts w:ascii="Times New Roman" w:eastAsia="Times New Roman"/>
          <w:b/>
          <w:sz w:val="30"/>
          <w:u w:val="thick"/>
        </w:rPr>
        <w:tab/>
      </w:r>
      <w:r>
        <w:rPr>
          <w:b/>
          <w:sz w:val="30"/>
          <w:u w:val="thick"/>
        </w:rPr>
        <w:t>年扩建</w:t>
      </w:r>
      <w:r>
        <w:rPr>
          <w:b/>
          <w:spacing w:val="-79"/>
          <w:sz w:val="30"/>
          <w:u w:val="thick"/>
        </w:rPr>
        <w:t xml:space="preserve"> </w:t>
      </w:r>
      <w:r>
        <w:rPr>
          <w:rFonts w:ascii="Times New Roman" w:eastAsia="Times New Roman"/>
          <w:b/>
          <w:sz w:val="30"/>
          <w:u w:val="thick"/>
        </w:rPr>
        <w:t>100</w:t>
      </w:r>
      <w:r>
        <w:rPr>
          <w:rFonts w:ascii="Times New Roman" w:eastAsia="Times New Roman"/>
          <w:b/>
          <w:spacing w:val="-4"/>
          <w:sz w:val="30"/>
          <w:u w:val="thick"/>
        </w:rPr>
        <w:t xml:space="preserve"> </w:t>
      </w:r>
      <w:r>
        <w:rPr>
          <w:b/>
          <w:sz w:val="30"/>
          <w:u w:val="thick"/>
        </w:rPr>
        <w:t>台农业机械生产项目</w:t>
      </w:r>
      <w:r>
        <w:rPr>
          <w:b/>
          <w:sz w:val="30"/>
          <w:u w:val="thick"/>
        </w:rPr>
        <w:tab/>
      </w:r>
    </w:p>
    <w:p>
      <w:pPr>
        <w:pStyle w:val="BodyText"/>
        <w:spacing w:before="4"/>
        <w:rPr>
          <w:b/>
          <w:sz w:val="26"/>
        </w:rPr>
      </w:pPr>
    </w:p>
    <w:p>
      <w:pPr>
        <w:spacing w:before="58"/>
        <w:ind w:left="1396" w:right="0" w:firstLine="0"/>
        <w:jc w:val="left"/>
        <w:rPr>
          <w:b/>
          <w:sz w:val="30"/>
        </w:rPr>
      </w:pPr>
      <w:r>
        <w:rPr>
          <w:b/>
          <w:sz w:val="30"/>
        </w:rPr>
        <w:t>建设单位（盖章）：</w:t>
      </w:r>
      <w:r>
        <w:rPr>
          <w:b/>
          <w:sz w:val="30"/>
          <w:u w:val="single"/>
        </w:rPr>
        <w:t>武城县大力农业机械有限公司</w:t>
      </w:r>
    </w:p>
    <w:p>
      <w:pPr>
        <w:pStyle w:val="BodyText"/>
        <w:spacing w:before="5"/>
        <w:rPr>
          <w:b/>
          <w:sz w:val="25"/>
        </w:rPr>
      </w:pPr>
    </w:p>
    <w:p>
      <w:pPr>
        <w:tabs>
          <w:tab w:val="left" w:pos="3455"/>
          <w:tab w:val="left" w:pos="6764"/>
        </w:tabs>
        <w:spacing w:before="68"/>
        <w:ind w:left="0" w:right="529" w:firstLine="0"/>
        <w:jc w:val="center"/>
        <w:rPr>
          <w:b/>
          <w:sz w:val="30"/>
        </w:rPr>
      </w:pPr>
      <w:r>
        <w:rPr>
          <w:b/>
          <w:sz w:val="30"/>
        </w:rPr>
        <w:t>编制日期：</w:t>
      </w:r>
      <w:r>
        <w:rPr>
          <w:b/>
          <w:sz w:val="30"/>
          <w:u w:val="thick"/>
        </w:rPr>
        <w:t xml:space="preserve"> </w:t>
      </w:r>
      <w:r>
        <w:rPr>
          <w:b/>
          <w:sz w:val="30"/>
          <w:u w:val="thick"/>
        </w:rPr>
        <w:tab/>
      </w:r>
      <w:r>
        <w:rPr>
          <w:b/>
          <w:w w:val="95"/>
          <w:sz w:val="30"/>
          <w:u w:val="thick"/>
        </w:rPr>
        <w:t>二零二三年八月</w:t>
      </w:r>
      <w:r>
        <w:rPr>
          <w:b/>
          <w:sz w:val="30"/>
          <w:u w:val="thick"/>
        </w:rPr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7"/>
        </w:rPr>
      </w:pPr>
    </w:p>
    <w:p>
      <w:pPr>
        <w:spacing w:before="58"/>
        <w:ind w:left="0" w:right="18" w:firstLine="0"/>
        <w:jc w:val="center"/>
        <w:rPr>
          <w:b/>
          <w:sz w:val="30"/>
        </w:rPr>
      </w:pPr>
      <w:r>
        <w:rPr>
          <w:b/>
          <w:w w:val="95"/>
          <w:sz w:val="30"/>
        </w:rPr>
        <w:t>中华人民共和国生态环境部制</w:t>
      </w:r>
    </w:p>
    <w:p>
      <w:pPr>
        <w:pStyle w:val="BodyText"/>
        <w:spacing w:before="4"/>
        <w:rPr>
          <w:rFonts w:ascii="Times New Roman"/>
          <w:sz w:val="17"/>
        </w:rPr>
      </w:pPr>
    </w:p>
    <w:p>
      <w:pPr>
        <w:spacing w:after="0"/>
        <w:rPr>
          <w:rFonts w:ascii="Times New Roman"/>
          <w:sz w:val="17"/>
        </w:rPr>
        <w:sectPr>
          <w:pgSz w:w="11910" w:h="16840"/>
          <w:pgMar w:top="1580" w:right="899" w:bottom="280" w:left="920" w:header="720" w:footer="720" w:gutter="0"/>
          <w:cols w:num="1" w:space="72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210"/>
        <w:ind w:left="0" w:right="18" w:firstLine="0"/>
        <w:jc w:val="center"/>
        <w:rPr>
          <w:b/>
          <w:sz w:val="36"/>
        </w:rPr>
      </w:pPr>
      <w:r>
        <w:rPr>
          <w:b/>
          <w:sz w:val="36"/>
        </w:rPr>
        <w:t>目录</w:t>
      </w:r>
    </w:p>
    <w:sdt>
      <w:sdtPr>
        <w:id w:val="0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9330"/>
            </w:tabs>
            <w:spacing w:before="360"/>
            <w:rPr>
              <w:rFonts w:ascii="Times New Roman" w:eastAsia="Times New Roman"/>
            </w:rPr>
          </w:pPr>
          <w:hyperlink w:anchor="_TOC_250005" w:history="1">
            <w:r>
              <w:t>一、建设项目基本情况</w:t>
            </w:r>
            <w:r>
              <w:tab/>
            </w:r>
            <w:r>
              <w:rPr>
                <w:rFonts w:ascii="Times New Roman" w:eastAsia="Times New Roman"/>
              </w:rPr>
              <w:t>1</w:t>
            </w:r>
          </w:hyperlink>
        </w:p>
        <w:p>
          <w:pPr>
            <w:pStyle w:val="TOC1"/>
            <w:tabs>
              <w:tab w:val="right" w:leader="dot" w:pos="9330"/>
            </w:tabs>
            <w:spacing w:before="343"/>
            <w:rPr>
              <w:rFonts w:ascii="Times New Roman" w:eastAsia="Times New Roman"/>
            </w:rPr>
          </w:pPr>
          <w:hyperlink w:anchor="_TOC_250004" w:history="1">
            <w:r>
              <w:t>二、建设项目工程分析</w:t>
            </w:r>
            <w:r>
              <w:tab/>
            </w:r>
            <w:r>
              <w:rPr>
                <w:rFonts w:ascii="Times New Roman" w:eastAsia="Times New Roman"/>
              </w:rPr>
              <w:t>15</w:t>
            </w:r>
          </w:hyperlink>
        </w:p>
        <w:p>
          <w:pPr>
            <w:pStyle w:val="TOC1"/>
            <w:tabs>
              <w:tab w:val="right" w:leader="dot" w:pos="9330"/>
            </w:tabs>
            <w:rPr>
              <w:rFonts w:ascii="Times New Roman" w:eastAsia="Times New Roman"/>
            </w:rPr>
          </w:pPr>
          <w:hyperlink w:anchor="_TOC_250003" w:history="1">
            <w:bookmarkStart w:id="1" w:name="三、区域环境质量现状、环境保护目标及评价标准26"/>
            <w:bookmarkEnd w:id="1"/>
            <w:r>
              <w:t>三、区域环境质量现状、环境保护目标及评价标准</w:t>
            </w:r>
            <w:r>
              <w:tab/>
            </w:r>
            <w:r>
              <w:rPr>
                <w:rFonts w:ascii="Times New Roman" w:eastAsia="Times New Roman"/>
              </w:rPr>
              <w:t>26</w:t>
            </w:r>
          </w:hyperlink>
        </w:p>
        <w:p>
          <w:pPr>
            <w:pStyle w:val="TOC1"/>
            <w:tabs>
              <w:tab w:val="right" w:leader="dot" w:pos="9330"/>
            </w:tabs>
            <w:spacing w:before="341"/>
            <w:rPr>
              <w:rFonts w:ascii="Times New Roman" w:eastAsia="Times New Roman"/>
            </w:rPr>
          </w:pPr>
          <w:hyperlink w:anchor="_TOC_250002" w:history="1">
            <w:r>
              <w:t>四、主要环境影响和保护措施</w:t>
            </w:r>
            <w:r>
              <w:tab/>
            </w:r>
            <w:r>
              <w:rPr>
                <w:rFonts w:ascii="Times New Roman" w:eastAsia="Times New Roman"/>
              </w:rPr>
              <w:t>31</w:t>
            </w:r>
          </w:hyperlink>
        </w:p>
        <w:p>
          <w:pPr>
            <w:pStyle w:val="TOC1"/>
            <w:tabs>
              <w:tab w:val="right" w:leader="dot" w:pos="9330"/>
            </w:tabs>
            <w:spacing w:before="343"/>
            <w:rPr>
              <w:rFonts w:ascii="Times New Roman" w:eastAsia="Times New Roman"/>
            </w:rPr>
          </w:pPr>
          <w:hyperlink w:anchor="_TOC_250001" w:history="1">
            <w:r>
              <w:t>五、环境保护措施监督检查清单</w:t>
            </w:r>
            <w:r>
              <w:tab/>
            </w:r>
            <w:r>
              <w:rPr>
                <w:rFonts w:ascii="Times New Roman" w:eastAsia="Times New Roman"/>
              </w:rPr>
              <w:t>51</w:t>
            </w:r>
          </w:hyperlink>
        </w:p>
        <w:p>
          <w:pPr>
            <w:pStyle w:val="TOC1"/>
            <w:tabs>
              <w:tab w:val="right" w:leader="dot" w:pos="9330"/>
            </w:tabs>
            <w:rPr>
              <w:rFonts w:ascii="Times New Roman" w:eastAsia="Times New Roman"/>
            </w:rPr>
          </w:pPr>
          <w:hyperlink w:anchor="_TOC_250000" w:history="1">
            <w:r>
              <w:t>六、结论</w:t>
            </w:r>
            <w:r>
              <w:tab/>
            </w:r>
            <w:r>
              <w:rPr>
                <w:rFonts w:ascii="Times New Roman" w:eastAsia="Times New Roman"/>
              </w:rPr>
              <w:t>55</w:t>
            </w:r>
          </w:hyperlink>
        </w:p>
        <w:p>
          <w:pPr>
            <w:pStyle w:val="TOC1"/>
            <w:tabs>
              <w:tab w:val="right" w:leader="dot" w:pos="9330"/>
            </w:tabs>
            <w:spacing w:before="343"/>
            <w:rPr>
              <w:rFonts w:ascii="Times New Roman" w:eastAsia="Times New Roman"/>
            </w:rPr>
          </w:pPr>
          <w:r>
            <w:t>附表、建设项目污染物排放量汇总表</w:t>
          </w:r>
          <w:r>
            <w:tab/>
          </w:r>
          <w:r>
            <w:rPr>
              <w:rFonts w:ascii="Times New Roman" w:eastAsia="Times New Roman"/>
            </w:rPr>
            <w:t>56</w:t>
          </w:r>
        </w:p>
      </w:sdtContent>
    </w:sdt>
    <w:p>
      <w:pPr>
        <w:pStyle w:val="BodyText"/>
        <w:spacing w:before="9"/>
        <w:rPr>
          <w:rFonts w:ascii="Times New Roman"/>
          <w:b/>
          <w:sz w:val="29"/>
        </w:rPr>
      </w:pPr>
    </w:p>
    <w:p>
      <w:pPr>
        <w:pStyle w:val="Heading3"/>
        <w:ind w:left="976"/>
      </w:pPr>
      <w:r>
        <w:t>附图：</w:t>
      </w:r>
    </w:p>
    <w:p>
      <w:pPr>
        <w:pStyle w:val="BodyText"/>
        <w:spacing w:before="159"/>
        <w:ind w:left="956"/>
      </w:pPr>
      <w:r>
        <w:t xml:space="preserve">附图 </w:t>
      </w:r>
      <w:r>
        <w:rPr>
          <w:rFonts w:ascii="Times New Roman" w:eastAsia="Times New Roman"/>
        </w:rPr>
        <w:t>1</w:t>
      </w:r>
      <w:r>
        <w:t>、项目地理位置图</w:t>
      </w:r>
    </w:p>
    <w:p>
      <w:pPr>
        <w:pStyle w:val="BodyText"/>
        <w:spacing w:before="158"/>
        <w:ind w:left="956"/>
      </w:pPr>
      <w:r>
        <w:t xml:space="preserve">附图 </w:t>
      </w:r>
      <w:r>
        <w:rPr>
          <w:rFonts w:ascii="Times New Roman" w:eastAsia="Times New Roman"/>
        </w:rPr>
        <w:t>2</w:t>
      </w:r>
      <w:r>
        <w:t>、德州市生态环境分区管控单元图</w:t>
      </w:r>
    </w:p>
    <w:p>
      <w:pPr>
        <w:pStyle w:val="BodyText"/>
        <w:spacing w:before="160" w:line="362" w:lineRule="auto"/>
        <w:ind w:left="956" w:right="4321"/>
      </w:pPr>
      <w:r>
        <w:t xml:space="preserve">附图 </w:t>
      </w:r>
      <w:r>
        <w:rPr>
          <w:rFonts w:ascii="Times New Roman" w:eastAsia="Times New Roman"/>
        </w:rPr>
        <w:t>3</w:t>
      </w:r>
      <w:r>
        <w:t xml:space="preserve">、大运河山东段核心监控区范围示意图附图 </w:t>
      </w:r>
      <w:r>
        <w:rPr>
          <w:rFonts w:ascii="Times New Roman" w:eastAsia="Times New Roman"/>
        </w:rPr>
        <w:t>4</w:t>
      </w:r>
      <w:r>
        <w:t>、厂区平面布置图</w:t>
      </w:r>
    </w:p>
    <w:p>
      <w:pPr>
        <w:pStyle w:val="BodyText"/>
        <w:spacing w:before="5" w:line="364" w:lineRule="auto"/>
        <w:ind w:left="956" w:right="5521"/>
      </w:pPr>
      <w:r>
        <w:t xml:space="preserve">附图 </w:t>
      </w:r>
      <w:r>
        <w:rPr>
          <w:rFonts w:ascii="Times New Roman" w:eastAsia="Times New Roman"/>
        </w:rPr>
        <w:t>5</w:t>
      </w:r>
      <w:r>
        <w:t xml:space="preserve">、项目环境保护目标分布图附图 </w:t>
      </w:r>
      <w:r>
        <w:rPr>
          <w:rFonts w:ascii="Times New Roman" w:eastAsia="Times New Roman"/>
        </w:rPr>
        <w:t>6</w:t>
      </w:r>
      <w:r>
        <w:t>、本项目车间现状图</w:t>
      </w:r>
    </w:p>
    <w:p>
      <w:pPr>
        <w:pStyle w:val="Heading3"/>
        <w:spacing w:line="306" w:lineRule="exact"/>
        <w:ind w:left="956"/>
      </w:pPr>
      <w:r>
        <w:t>附件：</w:t>
      </w:r>
    </w:p>
    <w:p>
      <w:pPr>
        <w:pStyle w:val="BodyText"/>
        <w:spacing w:before="161" w:line="364" w:lineRule="auto"/>
        <w:ind w:left="976" w:right="7182"/>
      </w:pPr>
      <w:r>
        <w:t xml:space="preserve">附件 </w:t>
      </w:r>
      <w:r>
        <w:rPr>
          <w:rFonts w:ascii="Times New Roman" w:eastAsia="Times New Roman"/>
        </w:rPr>
        <w:t>1</w:t>
      </w:r>
      <w:r>
        <w:t xml:space="preserve">、委托书附件 </w:t>
      </w:r>
      <w:r>
        <w:rPr>
          <w:rFonts w:ascii="Times New Roman" w:eastAsia="Times New Roman"/>
        </w:rPr>
        <w:t>2</w:t>
      </w:r>
      <w:r>
        <w:t xml:space="preserve">、备案证明附件 </w:t>
      </w:r>
      <w:r>
        <w:rPr>
          <w:rFonts w:ascii="Times New Roman" w:eastAsia="Times New Roman"/>
        </w:rPr>
        <w:t>3</w:t>
      </w:r>
      <w:r>
        <w:t xml:space="preserve">、营业执照附件 </w:t>
      </w:r>
      <w:r>
        <w:rPr>
          <w:rFonts w:ascii="Times New Roman" w:eastAsia="Times New Roman"/>
        </w:rPr>
        <w:t>4</w:t>
      </w:r>
      <w:r>
        <w:t>、土地文件</w:t>
      </w:r>
    </w:p>
    <w:p>
      <w:pPr>
        <w:pStyle w:val="BodyText"/>
        <w:spacing w:line="305" w:lineRule="exact"/>
        <w:ind w:left="976"/>
      </w:pPr>
      <w:r>
        <w:t xml:space="preserve">附件 </w:t>
      </w:r>
      <w:r>
        <w:rPr>
          <w:rFonts w:ascii="Times New Roman" w:eastAsia="Times New Roman"/>
        </w:rPr>
        <w:t>5</w:t>
      </w:r>
      <w:r>
        <w:t>、总量确认书</w:t>
      </w:r>
    </w:p>
    <w:p>
      <w:pPr>
        <w:pStyle w:val="BodyText"/>
        <w:spacing w:before="158"/>
        <w:ind w:left="976"/>
      </w:pPr>
      <w:r>
        <w:t xml:space="preserve">附件 </w:t>
      </w:r>
      <w:r>
        <w:rPr>
          <w:rFonts w:ascii="Times New Roman" w:eastAsia="Times New Roman"/>
        </w:rPr>
        <w:t>6</w:t>
      </w:r>
      <w:r>
        <w:t>、现有项目环保手续</w:t>
      </w:r>
    </w:p>
    <w:p>
      <w:pPr>
        <w:pStyle w:val="BodyText"/>
        <w:spacing w:before="160"/>
        <w:ind w:left="976"/>
      </w:pPr>
      <w:r>
        <w:t xml:space="preserve">附件 </w:t>
      </w:r>
      <w:r>
        <w:rPr>
          <w:rFonts w:ascii="Times New Roman" w:eastAsia="Times New Roman"/>
        </w:rPr>
        <w:t>7</w:t>
      </w:r>
      <w:r>
        <w:t>、承诺书（环评编制单位承诺函和建设单位承诺函）</w:t>
      </w:r>
    </w:p>
    <w:p>
      <w:pPr>
        <w:pStyle w:val="BodyText"/>
        <w:spacing w:before="4"/>
        <w:rPr>
          <w:rFonts w:ascii="Times New Roman"/>
          <w:sz w:val="17"/>
        </w:rPr>
      </w:pPr>
    </w:p>
    <w:p>
      <w:pPr>
        <w:spacing w:after="0"/>
        <w:rPr>
          <w:rFonts w:ascii="Times New Roman"/>
          <w:sz w:val="17"/>
        </w:rPr>
        <w:sectPr>
          <w:pgSz w:w="11910" w:h="16840"/>
          <w:pgMar w:top="1580" w:right="899" w:bottom="280" w:left="920" w:header="720" w:footer="720" w:gutter="0"/>
          <w:pgNumType w:start="2"/>
          <w:cols w:num="1" w:space="720"/>
        </w:sectPr>
      </w:pPr>
    </w:p>
    <w:p>
      <w:pPr>
        <w:pStyle w:val="Heading1"/>
        <w:ind w:right="21"/>
      </w:pPr>
      <w:bookmarkStart w:id="2" w:name="_TOC_250005"/>
      <w:bookmarkEnd w:id="2"/>
      <w:r>
        <w:t>一、建设项目基本情况</w:t>
      </w:r>
    </w:p>
    <w:p>
      <w:pPr>
        <w:pStyle w:val="BodyText"/>
        <w:spacing w:before="6"/>
        <w:rPr>
          <w:b/>
          <w:sz w:val="9"/>
        </w:rPr>
      </w:pPr>
    </w:p>
    <w:tbl>
      <w:tblPr>
        <w:tblStyle w:val="TableNormal"/>
        <w:tblW w:w="0" w:type="auto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240"/>
        <w:gridCol w:w="2329"/>
        <w:gridCol w:w="80"/>
        <w:gridCol w:w="341"/>
        <w:gridCol w:w="2888"/>
      </w:tblGrid>
      <w:tr>
        <w:tblPrEx>
          <w:tblW w:w="0" w:type="auto"/>
          <w:tblInd w:w="5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/>
        </w:trPr>
        <w:tc>
          <w:tcPr>
            <w:tcW w:w="1169" w:type="dxa"/>
          </w:tcPr>
          <w:p>
            <w:pPr>
              <w:pStyle w:val="TableParagraph"/>
              <w:spacing w:before="17"/>
              <w:ind w:left="83" w:right="66"/>
              <w:jc w:val="center"/>
              <w:rPr>
                <w:sz w:val="24"/>
              </w:rPr>
            </w:pPr>
            <w:r>
              <w:rPr>
                <w:sz w:val="24"/>
              </w:rPr>
              <w:t>建设项目</w:t>
            </w:r>
          </w:p>
          <w:p>
            <w:pPr>
              <w:pStyle w:val="TableParagraph"/>
              <w:spacing w:before="50"/>
              <w:ind w:left="83" w:right="66"/>
              <w:jc w:val="center"/>
              <w:rPr>
                <w:sz w:val="24"/>
              </w:rPr>
            </w:pPr>
            <w:r>
              <w:rPr>
                <w:sz w:val="24"/>
              </w:rPr>
              <w:t>名称</w:t>
            </w:r>
          </w:p>
        </w:tc>
        <w:tc>
          <w:tcPr>
            <w:tcW w:w="2240" w:type="dxa"/>
            <w:tcBorders>
              <w:right w:val="nil"/>
            </w:tcBorders>
          </w:tcPr>
          <w:p>
            <w:pPr>
              <w:pStyle w:val="TableParagraph"/>
              <w:spacing w:before="197"/>
              <w:ind w:left="698"/>
              <w:rPr>
                <w:sz w:val="24"/>
              </w:rPr>
            </w:pPr>
            <w:r>
              <w:rPr>
                <w:sz w:val="24"/>
              </w:rPr>
              <w:t>武城县大力农</w:t>
            </w:r>
          </w:p>
        </w:tc>
        <w:tc>
          <w:tcPr>
            <w:tcW w:w="232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97"/>
              <w:ind w:left="-92"/>
              <w:rPr>
                <w:sz w:val="24"/>
              </w:rPr>
            </w:pPr>
            <w:r>
              <w:rPr>
                <w:sz w:val="24"/>
              </w:rPr>
              <w:t>业机械有限公司年扩建</w:t>
            </w:r>
          </w:p>
        </w:tc>
        <w:tc>
          <w:tcPr>
            <w:tcW w:w="421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210"/>
              <w:ind w:left="3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2888" w:type="dxa"/>
            <w:tcBorders>
              <w:left w:val="nil"/>
            </w:tcBorders>
          </w:tcPr>
          <w:p>
            <w:pPr>
              <w:pStyle w:val="TableParagraph"/>
              <w:spacing w:before="197"/>
              <w:ind w:left="38"/>
              <w:rPr>
                <w:sz w:val="24"/>
              </w:rPr>
            </w:pPr>
            <w:r>
              <w:rPr>
                <w:sz w:val="24"/>
              </w:rPr>
              <w:t>台农业机械生产项目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1169" w:type="dxa"/>
          </w:tcPr>
          <w:p>
            <w:pPr>
              <w:pStyle w:val="TableParagraph"/>
              <w:spacing w:before="45"/>
              <w:ind w:left="83" w:right="66"/>
              <w:jc w:val="center"/>
              <w:rPr>
                <w:sz w:val="24"/>
              </w:rPr>
            </w:pPr>
            <w:r>
              <w:rPr>
                <w:sz w:val="24"/>
              </w:rPr>
              <w:t>项目代码</w:t>
            </w:r>
          </w:p>
        </w:tc>
        <w:tc>
          <w:tcPr>
            <w:tcW w:w="7878" w:type="dxa"/>
            <w:gridSpan w:val="5"/>
          </w:tcPr>
          <w:p>
            <w:pPr>
              <w:pStyle w:val="TableParagraph"/>
              <w:spacing w:before="61"/>
              <w:ind w:left="45" w:right="3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2307-371428-89-03-752681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/>
        </w:trPr>
        <w:tc>
          <w:tcPr>
            <w:tcW w:w="1169" w:type="dxa"/>
          </w:tcPr>
          <w:p>
            <w:pPr>
              <w:pStyle w:val="TableParagraph"/>
              <w:spacing w:before="17"/>
              <w:ind w:left="103"/>
              <w:rPr>
                <w:sz w:val="24"/>
              </w:rPr>
            </w:pPr>
            <w:r>
              <w:rPr>
                <w:sz w:val="24"/>
              </w:rPr>
              <w:t>建设单位</w:t>
            </w:r>
          </w:p>
          <w:p>
            <w:pPr>
              <w:pStyle w:val="TableParagraph"/>
              <w:spacing w:before="50"/>
              <w:ind w:left="223"/>
              <w:rPr>
                <w:sz w:val="24"/>
              </w:rPr>
            </w:pPr>
            <w:r>
              <w:rPr>
                <w:sz w:val="24"/>
              </w:rPr>
              <w:t>联系人</w:t>
            </w:r>
          </w:p>
        </w:tc>
        <w:tc>
          <w:tcPr>
            <w:tcW w:w="2240" w:type="dxa"/>
          </w:tcPr>
          <w:p>
            <w:pPr>
              <w:pStyle w:val="TableParagraph"/>
              <w:spacing w:before="195"/>
              <w:ind w:left="860" w:right="839"/>
              <w:jc w:val="center"/>
              <w:rPr>
                <w:sz w:val="24"/>
              </w:rPr>
            </w:pPr>
          </w:p>
        </w:tc>
        <w:tc>
          <w:tcPr>
            <w:tcW w:w="2409" w:type="dxa"/>
            <w:gridSpan w:val="2"/>
          </w:tcPr>
          <w:p>
            <w:pPr>
              <w:pStyle w:val="TableParagraph"/>
              <w:spacing w:before="195"/>
              <w:ind w:left="963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3229" w:type="dxa"/>
            <w:gridSpan w:val="2"/>
          </w:tcPr>
          <w:p>
            <w:pPr>
              <w:pStyle w:val="TableParagraph"/>
              <w:spacing w:before="213"/>
              <w:ind w:left="952"/>
              <w:rPr>
                <w:rFonts w:ascii="Times New Roman"/>
                <w:sz w:val="24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/>
        </w:trPr>
        <w:tc>
          <w:tcPr>
            <w:tcW w:w="1169" w:type="dxa"/>
          </w:tcPr>
          <w:p>
            <w:pPr>
              <w:pStyle w:val="TableParagraph"/>
              <w:spacing w:before="196"/>
              <w:ind w:left="83" w:right="66"/>
              <w:jc w:val="center"/>
              <w:rPr>
                <w:sz w:val="24"/>
              </w:rPr>
            </w:pPr>
            <w:r>
              <w:rPr>
                <w:sz w:val="24"/>
              </w:rPr>
              <w:t>建设地点</w:t>
            </w:r>
          </w:p>
        </w:tc>
        <w:tc>
          <w:tcPr>
            <w:tcW w:w="7878" w:type="dxa"/>
            <w:gridSpan w:val="5"/>
          </w:tcPr>
          <w:p>
            <w:pPr>
              <w:pStyle w:val="TableParagraph"/>
              <w:spacing w:before="16"/>
              <w:ind w:left="48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山东省德州市武城县武城镇刘寨村东南侧 </w:t>
            </w:r>
            <w:r>
              <w:rPr>
                <w:rFonts w:ascii="Times New Roman" w:eastAsia="Times New Roman"/>
                <w:sz w:val="24"/>
              </w:rPr>
              <w:t xml:space="preserve">260 </w:t>
            </w:r>
            <w:r>
              <w:rPr>
                <w:sz w:val="24"/>
              </w:rPr>
              <w:t>米武城县大力农业机械有限</w:t>
            </w:r>
          </w:p>
          <w:p>
            <w:pPr>
              <w:pStyle w:val="TableParagraph"/>
              <w:spacing w:before="50"/>
              <w:ind w:left="48" w:right="30"/>
              <w:jc w:val="center"/>
              <w:rPr>
                <w:sz w:val="24"/>
              </w:rPr>
            </w:pPr>
            <w:r>
              <w:rPr>
                <w:sz w:val="24"/>
              </w:rPr>
              <w:t>公司厂区内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/>
        </w:trPr>
        <w:tc>
          <w:tcPr>
            <w:tcW w:w="1169" w:type="dxa"/>
          </w:tcPr>
          <w:p>
            <w:pPr>
              <w:pStyle w:val="TableParagraph"/>
              <w:spacing w:before="78"/>
              <w:ind w:left="83" w:right="66"/>
              <w:jc w:val="center"/>
              <w:rPr>
                <w:sz w:val="24"/>
              </w:rPr>
            </w:pPr>
            <w:r>
              <w:rPr>
                <w:sz w:val="24"/>
              </w:rPr>
              <w:t>地理坐标</w:t>
            </w:r>
          </w:p>
        </w:tc>
        <w:tc>
          <w:tcPr>
            <w:tcW w:w="7878" w:type="dxa"/>
            <w:gridSpan w:val="5"/>
          </w:tcPr>
          <w:p>
            <w:pPr>
              <w:pStyle w:val="TableParagraph"/>
              <w:spacing w:before="78"/>
              <w:ind w:left="46" w:right="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东经 </w:t>
            </w:r>
            <w:r>
              <w:rPr>
                <w:rFonts w:ascii="Times New Roman" w:eastAsia="Times New Roman"/>
                <w:sz w:val="24"/>
              </w:rPr>
              <w:t xml:space="preserve">116 </w:t>
            </w:r>
            <w:r>
              <w:rPr>
                <w:sz w:val="24"/>
              </w:rPr>
              <w:t xml:space="preserve">度 </w:t>
            </w:r>
            <w:r>
              <w:rPr>
                <w:rFonts w:ascii="Times New Roman" w:eastAsia="Times New Roman"/>
                <w:sz w:val="24"/>
              </w:rPr>
              <w:t xml:space="preserve">10 </w:t>
            </w:r>
            <w:r>
              <w:rPr>
                <w:sz w:val="24"/>
              </w:rPr>
              <w:t xml:space="preserve">分 </w:t>
            </w:r>
            <w:r>
              <w:rPr>
                <w:rFonts w:ascii="Times New Roman" w:eastAsia="Times New Roman"/>
                <w:sz w:val="24"/>
              </w:rPr>
              <w:t xml:space="preserve">19.999 </w:t>
            </w:r>
            <w:r>
              <w:rPr>
                <w:sz w:val="24"/>
              </w:rPr>
              <w:t xml:space="preserve">秒，北纬 </w:t>
            </w:r>
            <w:r>
              <w:rPr>
                <w:rFonts w:ascii="Times New Roman" w:eastAsia="Times New Roman"/>
                <w:sz w:val="24"/>
              </w:rPr>
              <w:t xml:space="preserve">37 </w:t>
            </w:r>
            <w:r>
              <w:rPr>
                <w:sz w:val="24"/>
              </w:rPr>
              <w:t xml:space="preserve">度 </w:t>
            </w:r>
            <w:r>
              <w:rPr>
                <w:rFonts w:ascii="Times New Roman" w:eastAsia="Times New Roman"/>
                <w:sz w:val="24"/>
              </w:rPr>
              <w:t xml:space="preserve">11 </w:t>
            </w:r>
            <w:r>
              <w:rPr>
                <w:sz w:val="24"/>
              </w:rPr>
              <w:t xml:space="preserve">分 </w:t>
            </w:r>
            <w:r>
              <w:rPr>
                <w:rFonts w:ascii="Times New Roman" w:eastAsia="Times New Roman"/>
                <w:sz w:val="24"/>
              </w:rPr>
              <w:t xml:space="preserve">20.400 </w:t>
            </w:r>
            <w:r>
              <w:rPr>
                <w:sz w:val="24"/>
              </w:rPr>
              <w:t>秒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116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40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78" w:lineRule="auto"/>
              <w:ind w:left="400" w:right="29" w:hanging="351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C3360 </w:t>
            </w:r>
            <w:r>
              <w:rPr>
                <w:sz w:val="24"/>
              </w:rPr>
              <w:t>金属表面处理及热处理加工</w:t>
            </w:r>
          </w:p>
          <w:p>
            <w:pPr>
              <w:pStyle w:val="TableParagraph"/>
              <w:spacing w:before="2" w:line="242" w:lineRule="auto"/>
              <w:ind w:left="9" w:right="-15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C3572</w:t>
            </w:r>
            <w:r>
              <w:rPr>
                <w:rFonts w:ascii="Times New Roman" w:eastAsia="Times New Roman"/>
                <w:spacing w:val="12"/>
                <w:sz w:val="24"/>
              </w:rPr>
              <w:t xml:space="preserve"> </w:t>
            </w:r>
            <w:r>
              <w:rPr>
                <w:spacing w:val="7"/>
                <w:sz w:val="24"/>
              </w:rPr>
              <w:t>机械化农业及</w:t>
            </w:r>
            <w:r>
              <w:rPr>
                <w:sz w:val="24"/>
              </w:rPr>
              <w:t>园艺器具制造</w:t>
            </w:r>
          </w:p>
        </w:tc>
        <w:tc>
          <w:tcPr>
            <w:tcW w:w="2409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29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val="left" w:pos="2529"/>
              </w:tabs>
              <w:spacing w:before="14" w:line="310" w:lineRule="atLeast"/>
              <w:ind w:left="9" w:right="-15"/>
              <w:rPr>
                <w:sz w:val="24"/>
              </w:rPr>
            </w:pPr>
            <w:r>
              <w:rPr>
                <w:sz w:val="24"/>
              </w:rPr>
              <w:t>三十</w:t>
            </w:r>
            <w:r>
              <w:rPr>
                <w:spacing w:val="-94"/>
                <w:sz w:val="24"/>
              </w:rPr>
              <w:t>、</w:t>
            </w:r>
            <w:r>
              <w:rPr>
                <w:sz w:val="24"/>
              </w:rPr>
              <w:t>金属制品业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rFonts w:ascii="Times New Roman" w:eastAsia="Times New Roman"/>
                <w:sz w:val="24"/>
              </w:rPr>
              <w:t>33 67.</w:t>
            </w:r>
            <w:r>
              <w:rPr>
                <w:sz w:val="24"/>
              </w:rPr>
              <w:t>金属</w:t>
            </w:r>
            <w:r>
              <w:rPr>
                <w:spacing w:val="-11"/>
                <w:sz w:val="24"/>
              </w:rPr>
              <w:t>表</w:t>
            </w:r>
            <w:r>
              <w:rPr>
                <w:sz w:val="24"/>
              </w:rPr>
              <w:t>面处理及热处理加工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其他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spacing w:line="350" w:lineRule="atLeast"/>
              <w:ind w:left="103" w:right="83"/>
              <w:rPr>
                <w:sz w:val="24"/>
              </w:rPr>
            </w:pPr>
            <w:r>
              <w:rPr>
                <w:sz w:val="24"/>
              </w:rPr>
              <w:t>国民经济行业类别</w:t>
            </w:r>
          </w:p>
        </w:tc>
        <w:tc>
          <w:tcPr>
            <w:tcW w:w="22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5"/>
              <w:ind w:left="243"/>
              <w:rPr>
                <w:sz w:val="24"/>
              </w:rPr>
            </w:pPr>
            <w:r>
              <w:rPr>
                <w:sz w:val="24"/>
              </w:rPr>
              <w:t>建设项目行业类别</w:t>
            </w:r>
          </w:p>
        </w:tc>
        <w:tc>
          <w:tcPr>
            <w:tcW w:w="3229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92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（年用非溶剂型低 </w:t>
            </w:r>
            <w:r>
              <w:rPr>
                <w:rFonts w:ascii="Times New Roman" w:eastAsia="Times New Roman"/>
                <w:sz w:val="24"/>
              </w:rPr>
              <w:t xml:space="preserve">VOCs </w:t>
            </w:r>
            <w:r>
              <w:rPr>
                <w:sz w:val="24"/>
              </w:rPr>
              <w:t>含量</w:t>
            </w:r>
          </w:p>
          <w:p>
            <w:pPr>
              <w:pStyle w:val="TableParagraph"/>
              <w:spacing w:before="4"/>
              <w:ind w:left="9"/>
              <w:rPr>
                <w:sz w:val="24"/>
              </w:rPr>
            </w:pPr>
            <w:r>
              <w:rPr>
                <w:sz w:val="24"/>
              </w:rPr>
              <w:t xml:space="preserve">涂料 </w:t>
            </w:r>
            <w:r>
              <w:rPr>
                <w:rFonts w:ascii="Times New Roman" w:eastAsia="Times New Roman"/>
                <w:sz w:val="24"/>
              </w:rPr>
              <w:t xml:space="preserve">10 </w:t>
            </w:r>
            <w:r>
              <w:rPr>
                <w:sz w:val="24"/>
              </w:rPr>
              <w:t>吨以下的除外）</w:t>
            </w:r>
          </w:p>
          <w:p>
            <w:pPr>
              <w:pStyle w:val="TableParagraph"/>
              <w:spacing w:before="2" w:line="310" w:lineRule="atLeast"/>
              <w:ind w:left="9" w:right="-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三十二、专用设备制造业 </w:t>
            </w:r>
            <w:r>
              <w:rPr>
                <w:rFonts w:ascii="Times New Roman" w:eastAsia="Times New Roman"/>
                <w:sz w:val="24"/>
              </w:rPr>
              <w:t>35</w:t>
            </w:r>
            <w:r>
              <w:rPr>
                <w:sz w:val="24"/>
              </w:rPr>
              <w:t xml:space="preserve">， </w:t>
            </w:r>
            <w:r>
              <w:rPr>
                <w:spacing w:val="5"/>
                <w:sz w:val="24"/>
              </w:rPr>
              <w:t>农、林、牧、渔专用机械制造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/>
        </w:trPr>
        <w:tc>
          <w:tcPr>
            <w:tcW w:w="116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29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40" w:lineRule="exact"/>
              <w:ind w:left="9" w:right="-15"/>
              <w:rPr>
                <w:sz w:val="24"/>
              </w:rPr>
            </w:pPr>
            <w:r>
              <w:rPr>
                <w:rFonts w:ascii="Times New Roman" w:eastAsia="Times New Roman"/>
                <w:spacing w:val="-3"/>
                <w:sz w:val="24"/>
              </w:rPr>
              <w:t>357</w:t>
            </w:r>
            <w:r>
              <w:rPr>
                <w:spacing w:val="-4"/>
                <w:sz w:val="24"/>
              </w:rPr>
              <w:t>；其他</w:t>
            </w:r>
            <w:r>
              <w:rPr>
                <w:sz w:val="24"/>
              </w:rPr>
              <w:t>（</w:t>
            </w:r>
            <w:r>
              <w:rPr>
                <w:spacing w:val="-4"/>
                <w:sz w:val="24"/>
              </w:rPr>
              <w:t>仅分割、焊接、组</w:t>
            </w:r>
          </w:p>
          <w:p>
            <w:pPr>
              <w:pStyle w:val="TableParagraph"/>
              <w:spacing w:before="4" w:line="242" w:lineRule="auto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装的除外；年用非溶剂型低 </w:t>
            </w:r>
            <w:r>
              <w:rPr>
                <w:rFonts w:ascii="Times New Roman" w:eastAsia="Times New Roman"/>
                <w:sz w:val="24"/>
              </w:rPr>
              <w:t xml:space="preserve">V OCs </w:t>
            </w:r>
            <w:r>
              <w:rPr>
                <w:sz w:val="24"/>
              </w:rPr>
              <w:t xml:space="preserve">含量涂料 </w:t>
            </w:r>
            <w:r>
              <w:rPr>
                <w:rFonts w:ascii="Times New Roman" w:eastAsia="Times New Roman"/>
                <w:sz w:val="24"/>
              </w:rPr>
              <w:t xml:space="preserve">10 </w:t>
            </w:r>
            <w:r>
              <w:rPr>
                <w:sz w:val="24"/>
              </w:rPr>
              <w:t>吨以下的除外）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/>
        </w:trPr>
        <w:tc>
          <w:tcPr>
            <w:tcW w:w="116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ind w:left="83" w:right="66"/>
              <w:jc w:val="center"/>
              <w:rPr>
                <w:sz w:val="24"/>
              </w:rPr>
            </w:pPr>
            <w:r>
              <w:rPr>
                <w:sz w:val="24"/>
              </w:rPr>
              <w:t>建设性质</w:t>
            </w:r>
          </w:p>
        </w:tc>
        <w:tc>
          <w:tcPr>
            <w:tcW w:w="2240" w:type="dxa"/>
          </w:tcPr>
          <w:p>
            <w:pPr>
              <w:pStyle w:val="TableParagraph"/>
              <w:spacing w:before="17"/>
              <w:ind w:left="9"/>
              <w:rPr>
                <w:sz w:val="24"/>
              </w:rPr>
            </w:pPr>
            <w:r>
              <w:rPr>
                <w:sz w:val="24"/>
              </w:rPr>
              <w:t>□新建（迁建）</w:t>
            </w:r>
          </w:p>
          <w:p>
            <w:pPr>
              <w:pStyle w:val="TableParagraph"/>
              <w:spacing w:before="50"/>
              <w:ind w:left="9"/>
              <w:rPr>
                <w:sz w:val="24"/>
              </w:rPr>
            </w:pPr>
            <w:r>
              <w:rPr>
                <w:sz w:val="24"/>
              </w:rPr>
              <w:t>□改建</w:t>
            </w:r>
          </w:p>
          <w:p>
            <w:pPr>
              <w:pStyle w:val="TableParagraph"/>
              <w:spacing w:before="50"/>
              <w:ind w:left="9"/>
              <w:rPr>
                <w:sz w:val="24"/>
              </w:rPr>
            </w:pPr>
            <w:r>
              <w:rPr>
                <w:rFonts w:ascii="MS UI Gothic" w:eastAsia="MS UI Gothic" w:hAnsi="MS UI Gothic" w:hint="eastAsia"/>
                <w:sz w:val="24"/>
              </w:rPr>
              <w:t>☑</w:t>
            </w:r>
            <w:r>
              <w:rPr>
                <w:sz w:val="24"/>
              </w:rPr>
              <w:t>扩建</w:t>
            </w:r>
          </w:p>
          <w:p>
            <w:pPr>
              <w:pStyle w:val="TableParagraph"/>
              <w:spacing w:before="50"/>
              <w:ind w:left="9"/>
              <w:rPr>
                <w:sz w:val="24"/>
              </w:rPr>
            </w:pPr>
            <w:r>
              <w:rPr>
                <w:sz w:val="24"/>
              </w:rPr>
              <w:t>□技术改造</w:t>
            </w:r>
          </w:p>
        </w:tc>
        <w:tc>
          <w:tcPr>
            <w:tcW w:w="2409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建设项目申报情形</w:t>
            </w:r>
          </w:p>
        </w:tc>
        <w:tc>
          <w:tcPr>
            <w:tcW w:w="3229" w:type="dxa"/>
            <w:gridSpan w:val="2"/>
          </w:tcPr>
          <w:p>
            <w:pPr>
              <w:pStyle w:val="TableParagraph"/>
              <w:spacing w:before="17"/>
              <w:ind w:left="9"/>
              <w:rPr>
                <w:sz w:val="24"/>
              </w:rPr>
            </w:pPr>
            <w:r>
              <w:rPr>
                <w:rFonts w:ascii="Wingdings" w:eastAsia="Wingdings" w:hAnsi="Wingdings"/>
                <w:sz w:val="24"/>
              </w:rPr>
              <w:sym w:font="Wingdings" w:char="F0FE"/>
            </w:r>
            <w:r>
              <w:rPr>
                <w:sz w:val="24"/>
              </w:rPr>
              <w:t>首次申报项目</w:t>
            </w:r>
          </w:p>
          <w:p>
            <w:pPr>
              <w:pStyle w:val="TableParagraph"/>
              <w:spacing w:before="50"/>
              <w:ind w:left="9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不予批准后再次申报项目</w:t>
            </w:r>
          </w:p>
          <w:p>
            <w:pPr>
              <w:pStyle w:val="TableParagraph"/>
              <w:spacing w:before="50"/>
              <w:ind w:left="9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超五年重新审核项目</w:t>
            </w:r>
          </w:p>
          <w:p>
            <w:pPr>
              <w:pStyle w:val="TableParagraph"/>
              <w:spacing w:before="50"/>
              <w:ind w:left="9"/>
              <w:rPr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重大变动重新报批项目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/>
        </w:trPr>
        <w:tc>
          <w:tcPr>
            <w:tcW w:w="1169" w:type="dxa"/>
          </w:tcPr>
          <w:p>
            <w:pPr>
              <w:pStyle w:val="TableParagraph"/>
              <w:spacing w:before="18"/>
              <w:ind w:left="103"/>
              <w:rPr>
                <w:sz w:val="24"/>
              </w:rPr>
            </w:pPr>
            <w:r>
              <w:rPr>
                <w:sz w:val="24"/>
              </w:rPr>
              <w:t>项目审批</w:t>
            </w:r>
          </w:p>
          <w:p>
            <w:pPr>
              <w:pStyle w:val="TableParagraph"/>
              <w:spacing w:before="48"/>
              <w:ind w:left="69"/>
              <w:rPr>
                <w:sz w:val="24"/>
              </w:rPr>
            </w:pPr>
            <w:r>
              <w:rPr>
                <w:sz w:val="24"/>
              </w:rPr>
              <w:t>（核准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备</w:t>
            </w:r>
          </w:p>
          <w:p>
            <w:pPr>
              <w:pStyle w:val="TableParagraph"/>
              <w:spacing w:before="52"/>
              <w:ind w:left="103"/>
              <w:rPr>
                <w:sz w:val="24"/>
              </w:rPr>
            </w:pPr>
            <w:r>
              <w:rPr>
                <w:sz w:val="24"/>
              </w:rPr>
              <w:t>案）部门</w:t>
            </w:r>
          </w:p>
        </w:tc>
        <w:tc>
          <w:tcPr>
            <w:tcW w:w="2240" w:type="dxa"/>
          </w:tcPr>
          <w:p>
            <w:pPr>
              <w:pStyle w:val="TableParagraph"/>
              <w:spacing w:before="195" w:line="278" w:lineRule="auto"/>
              <w:ind w:left="868" w:right="101" w:hanging="756"/>
              <w:rPr>
                <w:sz w:val="24"/>
              </w:rPr>
            </w:pPr>
            <w:r>
              <w:rPr>
                <w:sz w:val="24"/>
              </w:rPr>
              <w:t>武城县行政审批服务局</w:t>
            </w:r>
          </w:p>
        </w:tc>
        <w:tc>
          <w:tcPr>
            <w:tcW w:w="2409" w:type="dxa"/>
            <w:gridSpan w:val="2"/>
          </w:tcPr>
          <w:p>
            <w:pPr>
              <w:pStyle w:val="TableParagraph"/>
              <w:spacing w:before="195" w:line="278" w:lineRule="auto"/>
              <w:ind w:left="603" w:right="310" w:hanging="274"/>
              <w:rPr>
                <w:sz w:val="24"/>
              </w:rPr>
            </w:pPr>
            <w:r>
              <w:rPr>
                <w:sz w:val="24"/>
              </w:rPr>
              <w:t>项目审批（核准</w:t>
            </w:r>
            <w:r>
              <w:rPr>
                <w:rFonts w:ascii="Times New Roman" w:eastAsia="Times New Roman"/>
                <w:sz w:val="24"/>
              </w:rPr>
              <w:t xml:space="preserve">/ </w:t>
            </w:r>
            <w:r>
              <w:rPr>
                <w:sz w:val="24"/>
              </w:rPr>
              <w:t>备案）文号</w:t>
            </w:r>
          </w:p>
        </w:tc>
        <w:tc>
          <w:tcPr>
            <w:tcW w:w="3229" w:type="dxa"/>
            <w:gridSpan w:val="2"/>
          </w:tcPr>
          <w:p>
            <w:pPr>
              <w:pStyle w:val="TableParagraph"/>
              <w:spacing w:before="7"/>
              <w:rPr>
                <w:b/>
                <w:sz w:val="30"/>
              </w:rPr>
            </w:pPr>
          </w:p>
          <w:p>
            <w:pPr>
              <w:pStyle w:val="TableParagraph"/>
              <w:ind w:left="25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2307-371428-89-03-752681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/>
        </w:trPr>
        <w:tc>
          <w:tcPr>
            <w:tcW w:w="1169" w:type="dxa"/>
          </w:tcPr>
          <w:p>
            <w:pPr>
              <w:pStyle w:val="TableParagraph"/>
              <w:spacing w:before="17"/>
              <w:ind w:left="223"/>
              <w:rPr>
                <w:sz w:val="24"/>
              </w:rPr>
            </w:pPr>
            <w:r>
              <w:rPr>
                <w:sz w:val="24"/>
              </w:rPr>
              <w:t>总投资</w:t>
            </w:r>
          </w:p>
          <w:p>
            <w:pPr>
              <w:pStyle w:val="TableParagraph"/>
              <w:spacing w:before="50"/>
              <w:ind w:left="103"/>
              <w:rPr>
                <w:sz w:val="24"/>
              </w:rPr>
            </w:pPr>
            <w:r>
              <w:rPr>
                <w:sz w:val="24"/>
              </w:rPr>
              <w:t>（万元）</w:t>
            </w:r>
          </w:p>
        </w:tc>
        <w:tc>
          <w:tcPr>
            <w:tcW w:w="2240" w:type="dxa"/>
          </w:tcPr>
          <w:p>
            <w:pPr>
              <w:pStyle w:val="TableParagraph"/>
              <w:spacing w:before="213"/>
              <w:ind w:left="860" w:right="83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480</w:t>
            </w:r>
          </w:p>
        </w:tc>
        <w:tc>
          <w:tcPr>
            <w:tcW w:w="2409" w:type="dxa"/>
            <w:gridSpan w:val="2"/>
          </w:tcPr>
          <w:p>
            <w:pPr>
              <w:pStyle w:val="TableParagraph"/>
              <w:spacing w:before="194"/>
              <w:ind w:left="243"/>
              <w:rPr>
                <w:sz w:val="24"/>
              </w:rPr>
            </w:pPr>
            <w:r>
              <w:rPr>
                <w:sz w:val="24"/>
              </w:rPr>
              <w:t>环保投资（万元）</w:t>
            </w:r>
          </w:p>
        </w:tc>
        <w:tc>
          <w:tcPr>
            <w:tcW w:w="3229" w:type="dxa"/>
            <w:gridSpan w:val="2"/>
          </w:tcPr>
          <w:p>
            <w:pPr>
              <w:pStyle w:val="TableParagraph"/>
              <w:spacing w:before="213"/>
              <w:ind w:left="1260" w:right="124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/>
        </w:trPr>
        <w:tc>
          <w:tcPr>
            <w:tcW w:w="1169" w:type="dxa"/>
          </w:tcPr>
          <w:p>
            <w:pPr>
              <w:pStyle w:val="TableParagraph"/>
              <w:spacing w:before="16"/>
              <w:ind w:left="103"/>
              <w:rPr>
                <w:sz w:val="24"/>
              </w:rPr>
            </w:pPr>
            <w:r>
              <w:rPr>
                <w:sz w:val="24"/>
              </w:rPr>
              <w:t>环保投资</w:t>
            </w:r>
          </w:p>
          <w:p>
            <w:pPr>
              <w:pStyle w:val="TableParagraph"/>
              <w:spacing w:before="50"/>
              <w:ind w:left="14" w:right="-29"/>
              <w:rPr>
                <w:sz w:val="24"/>
              </w:rPr>
            </w:pPr>
            <w:r>
              <w:rPr>
                <w:sz w:val="24"/>
              </w:rPr>
              <w:t>占比</w:t>
            </w:r>
            <w:r>
              <w:rPr>
                <w:spacing w:val="-6"/>
                <w:sz w:val="24"/>
              </w:rPr>
              <w:t>（</w:t>
            </w:r>
            <w:r>
              <w:rPr>
                <w:rFonts w:ascii="Times New Roman" w:eastAsia="Times New Roman"/>
                <w:spacing w:val="-6"/>
                <w:sz w:val="24"/>
              </w:rPr>
              <w:t>%</w:t>
            </w:r>
            <w:r>
              <w:rPr>
                <w:spacing w:val="-6"/>
                <w:sz w:val="24"/>
              </w:rPr>
              <w:t>）</w:t>
            </w:r>
          </w:p>
        </w:tc>
        <w:tc>
          <w:tcPr>
            <w:tcW w:w="2240" w:type="dxa"/>
          </w:tcPr>
          <w:p>
            <w:pPr>
              <w:pStyle w:val="TableParagraph"/>
              <w:spacing w:before="212"/>
              <w:ind w:left="857" w:right="83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4.2</w:t>
            </w:r>
          </w:p>
        </w:tc>
        <w:tc>
          <w:tcPr>
            <w:tcW w:w="2409" w:type="dxa"/>
            <w:gridSpan w:val="2"/>
          </w:tcPr>
          <w:p>
            <w:pPr>
              <w:pStyle w:val="TableParagraph"/>
              <w:spacing w:before="196"/>
              <w:ind w:left="723"/>
              <w:rPr>
                <w:sz w:val="24"/>
              </w:rPr>
            </w:pPr>
            <w:r>
              <w:rPr>
                <w:sz w:val="24"/>
              </w:rPr>
              <w:t>施工工期</w:t>
            </w:r>
          </w:p>
        </w:tc>
        <w:tc>
          <w:tcPr>
            <w:tcW w:w="3229" w:type="dxa"/>
            <w:gridSpan w:val="2"/>
          </w:tcPr>
          <w:p>
            <w:pPr>
              <w:pStyle w:val="TableParagraph"/>
              <w:spacing w:before="196"/>
              <w:ind w:left="1263" w:right="1245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2 </w:t>
            </w:r>
            <w:r>
              <w:rPr>
                <w:sz w:val="24"/>
              </w:rPr>
              <w:t>个月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/>
        </w:trPr>
        <w:tc>
          <w:tcPr>
            <w:tcW w:w="1169" w:type="dxa"/>
          </w:tcPr>
          <w:p>
            <w:pPr>
              <w:pStyle w:val="TableParagraph"/>
              <w:spacing w:before="17"/>
              <w:ind w:left="83" w:right="66"/>
              <w:jc w:val="center"/>
              <w:rPr>
                <w:sz w:val="24"/>
              </w:rPr>
            </w:pPr>
            <w:r>
              <w:rPr>
                <w:sz w:val="24"/>
              </w:rPr>
              <w:t>是否开工</w:t>
            </w:r>
          </w:p>
          <w:p>
            <w:pPr>
              <w:pStyle w:val="TableParagraph"/>
              <w:spacing w:before="51"/>
              <w:ind w:left="83" w:right="66"/>
              <w:jc w:val="center"/>
              <w:rPr>
                <w:sz w:val="24"/>
              </w:rPr>
            </w:pPr>
            <w:r>
              <w:rPr>
                <w:sz w:val="24"/>
              </w:rPr>
              <w:t>建设</w:t>
            </w:r>
          </w:p>
        </w:tc>
        <w:tc>
          <w:tcPr>
            <w:tcW w:w="2240" w:type="dxa"/>
          </w:tcPr>
          <w:p>
            <w:pPr>
              <w:pStyle w:val="TableParagraph"/>
              <w:spacing w:before="195"/>
              <w:ind w:left="580"/>
              <w:rPr>
                <w:sz w:val="24"/>
              </w:rPr>
            </w:pPr>
            <w:r>
              <w:rPr>
                <w:rFonts w:ascii="Wingdings" w:eastAsia="Wingdings" w:hAnsi="Wingdings"/>
                <w:sz w:val="24"/>
              </w:rPr>
              <w:sym w:font="Wingdings" w:char="F0FE"/>
            </w:r>
            <w:r>
              <w:rPr>
                <w:sz w:val="24"/>
              </w:rPr>
              <w:t>否</w:t>
            </w:r>
            <w:r>
              <w:rPr>
                <w:rFonts w:ascii="Times New Roman" w:eastAsia="Times New Roman" w:hAnsi="Times New Roman"/>
                <w:sz w:val="24"/>
              </w:rPr>
              <w:t>□</w:t>
            </w:r>
            <w:r>
              <w:rPr>
                <w:sz w:val="24"/>
              </w:rPr>
              <w:t>是：</w:t>
            </w:r>
          </w:p>
        </w:tc>
        <w:tc>
          <w:tcPr>
            <w:tcW w:w="2409" w:type="dxa"/>
            <w:gridSpan w:val="2"/>
          </w:tcPr>
          <w:p>
            <w:pPr>
              <w:pStyle w:val="TableParagraph"/>
              <w:spacing w:before="195"/>
              <w:ind w:left="15"/>
              <w:rPr>
                <w:rFonts w:ascii="Times New Roman" w:eastAsia="Times New Roman"/>
                <w:sz w:val="15"/>
              </w:rPr>
            </w:pPr>
            <w:r>
              <w:rPr>
                <w:spacing w:val="-28"/>
                <w:sz w:val="24"/>
              </w:rPr>
              <w:t>用地</w:t>
            </w:r>
            <w:r>
              <w:rPr>
                <w:spacing w:val="-3"/>
                <w:sz w:val="24"/>
              </w:rPr>
              <w:t>（</w:t>
            </w:r>
            <w:r>
              <w:rPr>
                <w:sz w:val="24"/>
              </w:rPr>
              <w:t>用海</w:t>
            </w:r>
            <w:r>
              <w:rPr>
                <w:spacing w:val="-56"/>
                <w:sz w:val="24"/>
              </w:rPr>
              <w:t>）</w:t>
            </w:r>
            <w:r>
              <w:rPr>
                <w:spacing w:val="-29"/>
                <w:sz w:val="24"/>
              </w:rPr>
              <w:t>面积</w:t>
            </w: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m</w:t>
            </w:r>
            <w:r>
              <w:rPr>
                <w:rFonts w:ascii="Times New Roman" w:eastAsia="Times New Roman"/>
                <w:position w:val="8"/>
                <w:sz w:val="15"/>
              </w:rPr>
              <w:t>2</w:t>
            </w:r>
          </w:p>
        </w:tc>
        <w:tc>
          <w:tcPr>
            <w:tcW w:w="3229" w:type="dxa"/>
            <w:gridSpan w:val="2"/>
          </w:tcPr>
          <w:p>
            <w:pPr>
              <w:pStyle w:val="TableParagraph"/>
              <w:tabs>
                <w:tab w:val="left" w:pos="652"/>
              </w:tabs>
              <w:spacing w:before="195"/>
              <w:ind w:left="-140"/>
              <w:rPr>
                <w:sz w:val="24"/>
              </w:rPr>
            </w:pPr>
            <w:r>
              <w:rPr>
                <w:sz w:val="24"/>
              </w:rPr>
              <w:t>）</w:t>
            </w:r>
            <w:r>
              <w:rPr>
                <w:sz w:val="24"/>
              </w:rPr>
              <w:tab/>
            </w:r>
            <w:r>
              <w:rPr>
                <w:rFonts w:ascii="Times New Roman" w:eastAsia="Times New Roman"/>
                <w:sz w:val="24"/>
              </w:rPr>
              <w:t>3670</w:t>
            </w:r>
            <w:r>
              <w:rPr>
                <w:sz w:val="24"/>
              </w:rPr>
              <w:t>（占地面积）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/>
        </w:trPr>
        <w:tc>
          <w:tcPr>
            <w:tcW w:w="1169" w:type="dxa"/>
          </w:tcPr>
          <w:p>
            <w:pPr>
              <w:pStyle w:val="TableParagraph"/>
              <w:spacing w:before="1" w:line="278" w:lineRule="auto"/>
              <w:ind w:left="223" w:right="203"/>
              <w:rPr>
                <w:sz w:val="24"/>
              </w:rPr>
            </w:pPr>
            <w:r>
              <w:rPr>
                <w:spacing w:val="-6"/>
                <w:sz w:val="24"/>
              </w:rPr>
              <w:t>专项评价设置</w:t>
            </w:r>
          </w:p>
          <w:p>
            <w:pPr>
              <w:pStyle w:val="TableParagraph"/>
              <w:spacing w:before="2"/>
              <w:ind w:left="343"/>
              <w:rPr>
                <w:sz w:val="24"/>
              </w:rPr>
            </w:pPr>
            <w:r>
              <w:rPr>
                <w:sz w:val="24"/>
              </w:rPr>
              <w:t>情况</w:t>
            </w:r>
          </w:p>
        </w:tc>
        <w:tc>
          <w:tcPr>
            <w:tcW w:w="7878" w:type="dxa"/>
            <w:gridSpan w:val="5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无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/>
        </w:trPr>
        <w:tc>
          <w:tcPr>
            <w:tcW w:w="1169" w:type="dxa"/>
          </w:tcPr>
          <w:p>
            <w:pPr>
              <w:pStyle w:val="TableParagraph"/>
              <w:spacing w:before="1"/>
              <w:ind w:left="83" w:right="66"/>
              <w:jc w:val="center"/>
              <w:rPr>
                <w:sz w:val="24"/>
              </w:rPr>
            </w:pPr>
            <w:r>
              <w:rPr>
                <w:sz w:val="24"/>
              </w:rPr>
              <w:t>规划情</w:t>
            </w:r>
          </w:p>
          <w:p>
            <w:pPr>
              <w:pStyle w:val="TableParagraph"/>
              <w:spacing w:before="5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况</w:t>
            </w:r>
          </w:p>
        </w:tc>
        <w:tc>
          <w:tcPr>
            <w:tcW w:w="7878" w:type="dxa"/>
            <w:gridSpan w:val="5"/>
          </w:tcPr>
          <w:p>
            <w:pPr>
              <w:pStyle w:val="TableParagraph"/>
              <w:spacing w:before="126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无</w:t>
            </w:r>
          </w:p>
        </w:tc>
      </w:tr>
    </w:tbl>
    <w:p>
      <w:pPr>
        <w:spacing w:after="0"/>
        <w:jc w:val="center"/>
        <w:rPr>
          <w:sz w:val="24"/>
        </w:rPr>
        <w:sectPr>
          <w:footerReference w:type="default" r:id="rId5"/>
          <w:pgSz w:w="11910" w:h="16840"/>
          <w:pgMar w:top="1380" w:right="899" w:bottom="1120" w:left="920" w:header="0" w:footer="939" w:gutter="0"/>
          <w:pgNumType w:start="1"/>
          <w:cols w:num="1" w:space="720"/>
        </w:sectPr>
      </w:pPr>
    </w:p>
    <w:tbl>
      <w:tblPr>
        <w:tblStyle w:val="TableNormal"/>
        <w:tblW w:w="0" w:type="auto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7876"/>
      </w:tblGrid>
      <w:tr>
        <w:tblPrEx>
          <w:tblW w:w="0" w:type="auto"/>
          <w:tblInd w:w="5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/>
        </w:trPr>
        <w:tc>
          <w:tcPr>
            <w:tcW w:w="1169" w:type="dxa"/>
            <w:tcBorders>
              <w:bottom w:val="nil"/>
            </w:tcBorders>
          </w:tcPr>
          <w:p>
            <w:pPr>
              <w:pStyle w:val="TableParagraph"/>
              <w:spacing w:before="1"/>
              <w:rPr>
                <w:b/>
                <w:sz w:val="17"/>
              </w:rPr>
            </w:pPr>
          </w:p>
          <w:p>
            <w:pPr>
              <w:pStyle w:val="TableParagraph"/>
              <w:spacing w:line="254" w:lineRule="exact"/>
              <w:ind w:left="83" w:right="66"/>
              <w:jc w:val="center"/>
              <w:rPr>
                <w:sz w:val="24"/>
              </w:rPr>
            </w:pPr>
            <w:r>
              <w:rPr>
                <w:sz w:val="24"/>
              </w:rPr>
              <w:t>规划环</w:t>
            </w:r>
          </w:p>
        </w:tc>
        <w:tc>
          <w:tcPr>
            <w:tcW w:w="7876" w:type="dxa"/>
            <w:tcBorders>
              <w:bottom w:val="nil"/>
            </w:tcBorders>
          </w:tcPr>
          <w:p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根据《关于武城县大力农业机械有限公司年扩建</w:t>
            </w:r>
            <w:r>
              <w:rPr>
                <w:rFonts w:ascii="Times New Roman" w:eastAsia="Times New Roman"/>
                <w:sz w:val="24"/>
              </w:rPr>
              <w:t>100</w:t>
            </w:r>
            <w:r>
              <w:rPr>
                <w:sz w:val="24"/>
              </w:rPr>
              <w:t>台农业机械生产项目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4"/>
              <w:ind w:left="83" w:right="66"/>
              <w:jc w:val="center"/>
              <w:rPr>
                <w:sz w:val="24"/>
              </w:rPr>
            </w:pPr>
            <w:r>
              <w:rPr>
                <w:sz w:val="24"/>
              </w:rPr>
              <w:t>境影响</w:t>
            </w: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4" w:lineRule="exact"/>
              <w:ind w:left="107"/>
              <w:rPr>
                <w:sz w:val="24"/>
              </w:rPr>
            </w:pPr>
            <w:r>
              <w:rPr>
                <w:sz w:val="24"/>
              </w:rPr>
              <w:t>有关情况的说明》武城镇人民政府文件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武镇政发</w:t>
            </w:r>
            <w:r>
              <w:rPr>
                <w:rFonts w:ascii="Times New Roman" w:eastAsia="Times New Roman"/>
                <w:sz w:val="24"/>
              </w:rPr>
              <w:t>[2023]039</w:t>
            </w:r>
            <w:r>
              <w:rPr>
                <w:sz w:val="24"/>
              </w:rPr>
              <w:t>号</w:t>
            </w:r>
            <w:r>
              <w:rPr>
                <w:rFonts w:ascii="Times New Roman" w:eastAsia="Times New Roman"/>
                <w:sz w:val="24"/>
              </w:rPr>
              <w:t>)</w:t>
            </w:r>
            <w:r>
              <w:rPr>
                <w:sz w:val="24"/>
              </w:rPr>
              <w:t>，项目所在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83" w:right="66"/>
              <w:jc w:val="center"/>
              <w:rPr>
                <w:sz w:val="24"/>
              </w:rPr>
            </w:pPr>
            <w:r>
              <w:rPr>
                <w:sz w:val="24"/>
              </w:rPr>
              <w:t>评价情</w:t>
            </w: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地目前已开展规划环评工作，项目承诺在符合该规划环评的相关要求后再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/>
        </w:trPr>
        <w:tc>
          <w:tcPr>
            <w:tcW w:w="1169" w:type="dxa"/>
            <w:tcBorders>
              <w:top w:val="nil"/>
            </w:tcBorders>
          </w:tcPr>
          <w:p>
            <w:pPr>
              <w:pStyle w:val="TableParagraph"/>
              <w:spacing w:before="2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况</w:t>
            </w:r>
          </w:p>
        </w:tc>
        <w:tc>
          <w:tcPr>
            <w:tcW w:w="7876" w:type="dxa"/>
            <w:tcBorders>
              <w:top w:val="nil"/>
            </w:tcBorders>
          </w:tcPr>
          <w:p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行开工建设。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7"/>
        </w:trPr>
        <w:tc>
          <w:tcPr>
            <w:tcW w:w="1169" w:type="dxa"/>
          </w:tcPr>
          <w:p>
            <w:pPr>
              <w:pStyle w:val="TableParagraph"/>
              <w:spacing w:before="1" w:line="278" w:lineRule="auto"/>
              <w:ind w:left="223" w:right="203"/>
              <w:jc w:val="both"/>
              <w:rPr>
                <w:sz w:val="24"/>
              </w:rPr>
            </w:pPr>
            <w:r>
              <w:rPr>
                <w:sz w:val="24"/>
              </w:rPr>
              <w:t>规划及规划环境影响评价符合性分</w:t>
            </w:r>
          </w:p>
          <w:p>
            <w:pPr>
              <w:pStyle w:val="TableParagraph"/>
              <w:spacing w:before="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析</w:t>
            </w:r>
          </w:p>
        </w:tc>
        <w:tc>
          <w:tcPr>
            <w:tcW w:w="78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无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116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b/>
                <w:sz w:val="24"/>
              </w:rPr>
              <w:t>、产业政策的符合性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6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根据国家发展和改革委员</w:t>
            </w:r>
            <w:r>
              <w:rPr>
                <w:rFonts w:ascii="Times New Roman" w:eastAsia="Times New Roman"/>
                <w:sz w:val="24"/>
              </w:rPr>
              <w:t>2019</w:t>
            </w:r>
            <w:r>
              <w:rPr>
                <w:sz w:val="24"/>
              </w:rPr>
              <w:t>年</w:t>
            </w:r>
            <w:r>
              <w:rPr>
                <w:rFonts w:ascii="Times New Roman" w:eastAsia="Times New Roman"/>
                <w:sz w:val="24"/>
              </w:rPr>
              <w:t>8</w:t>
            </w:r>
            <w:r>
              <w:rPr>
                <w:sz w:val="24"/>
              </w:rPr>
              <w:t>月</w:t>
            </w:r>
            <w:r>
              <w:rPr>
                <w:rFonts w:ascii="Times New Roman" w:eastAsia="Times New Roman"/>
                <w:sz w:val="24"/>
              </w:rPr>
              <w:t>27</w:t>
            </w:r>
            <w:r>
              <w:rPr>
                <w:sz w:val="24"/>
              </w:rPr>
              <w:t>日第</w:t>
            </w:r>
            <w:r>
              <w:rPr>
                <w:rFonts w:ascii="Times New Roman" w:eastAsia="Times New Roman"/>
                <w:sz w:val="24"/>
              </w:rPr>
              <w:t>29</w:t>
            </w:r>
            <w:r>
              <w:rPr>
                <w:sz w:val="24"/>
              </w:rPr>
              <w:t>号令公布的《产业结构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调整指导目录》（</w:t>
            </w:r>
            <w:r>
              <w:rPr>
                <w:rFonts w:ascii="Times New Roman" w:eastAsia="Times New Roman"/>
                <w:sz w:val="24"/>
              </w:rPr>
              <w:t>2019</w:t>
            </w:r>
            <w:r>
              <w:rPr>
                <w:sz w:val="24"/>
              </w:rPr>
              <w:t>年本），本项目不在鼓励、限制、淘汰类之内，为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sz w:val="24"/>
              </w:rPr>
              <w:t>允许建设项目，符合国家产业政策。项目已经取得了武城县行政审批服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务局的备案证明，备案文号</w:t>
            </w:r>
            <w:r>
              <w:rPr>
                <w:rFonts w:ascii="Times New Roman" w:eastAsia="Times New Roman"/>
                <w:sz w:val="24"/>
              </w:rPr>
              <w:t>2307-371428-89-03-752681</w:t>
            </w:r>
            <w:r>
              <w:rPr>
                <w:sz w:val="24"/>
              </w:rPr>
              <w:t>。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5"/>
              <w:ind w:left="107"/>
              <w:rPr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  <w:r>
              <w:rPr>
                <w:b/>
                <w:sz w:val="24"/>
              </w:rPr>
              <w:t>、</w:t>
            </w:r>
            <w:r>
              <w:rPr>
                <w:rFonts w:ascii="Times New Roman" w:eastAsia="Times New Roman" w:hAnsi="Times New Roman"/>
                <w:b/>
                <w:sz w:val="24"/>
              </w:rPr>
              <w:t>“</w:t>
            </w:r>
            <w:r>
              <w:rPr>
                <w:b/>
                <w:sz w:val="24"/>
              </w:rPr>
              <w:t>三线一单</w:t>
            </w:r>
            <w:r>
              <w:rPr>
                <w:rFonts w:ascii="Times New Roman" w:eastAsia="Times New Roman" w:hAnsi="Times New Roman"/>
                <w:b/>
                <w:sz w:val="24"/>
              </w:rPr>
              <w:t>”</w:t>
            </w:r>
            <w:r>
              <w:rPr>
                <w:b/>
                <w:sz w:val="24"/>
              </w:rPr>
              <w:t>符合性分析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6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根据德州市人民政府 </w:t>
            </w:r>
            <w:r>
              <w:rPr>
                <w:rFonts w:ascii="Times New Roman" w:eastAsia="Times New Roman"/>
                <w:sz w:val="24"/>
              </w:rPr>
              <w:t xml:space="preserve">2021 </w:t>
            </w:r>
            <w:r>
              <w:rPr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 xml:space="preserve">6 </w:t>
            </w:r>
            <w:r>
              <w:rPr>
                <w:sz w:val="24"/>
              </w:rPr>
              <w:t xml:space="preserve">月 </w:t>
            </w:r>
            <w:r>
              <w:rPr>
                <w:rFonts w:ascii="Times New Roman" w:eastAsia="Times New Roman"/>
                <w:sz w:val="24"/>
              </w:rPr>
              <w:t xml:space="preserve">28 </w:t>
            </w:r>
            <w:r>
              <w:rPr>
                <w:sz w:val="24"/>
              </w:rPr>
              <w:t>日印发的《德州市人民政府关于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印发德州市</w:t>
            </w:r>
            <w:r>
              <w:rPr>
                <w:rFonts w:ascii="Times New Roman" w:eastAsia="Times New Roman" w:hAnsi="Times New Roman"/>
                <w:sz w:val="24"/>
              </w:rPr>
              <w:t>“</w:t>
            </w:r>
            <w:r>
              <w:rPr>
                <w:sz w:val="24"/>
              </w:rPr>
              <w:t>三线一单</w:t>
            </w:r>
            <w:r>
              <w:rPr>
                <w:rFonts w:ascii="Times New Roman" w:eastAsia="Times New Roman" w:hAnsi="Times New Roman"/>
                <w:sz w:val="24"/>
              </w:rPr>
              <w:t>”</w:t>
            </w:r>
            <w:r>
              <w:rPr>
                <w:sz w:val="24"/>
              </w:rPr>
              <w:t>生态环境分区管控方案的通知》德政字</w:t>
            </w:r>
            <w:r>
              <w:rPr>
                <w:rFonts w:ascii="Times New Roman" w:eastAsia="Times New Roman" w:hAnsi="Times New Roman"/>
                <w:sz w:val="24"/>
              </w:rPr>
              <w:t xml:space="preserve">[2021]19 </w:t>
            </w:r>
            <w:r>
              <w:rPr>
                <w:sz w:val="24"/>
              </w:rPr>
              <w:t>号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 xml:space="preserve">及《关于印发《德州市“三线一单”生态环境分区管控方案 </w:t>
            </w:r>
            <w:r>
              <w:rPr>
                <w:rFonts w:ascii="Times New Roman" w:eastAsia="Times New Roman" w:hAnsi="Times New Roman"/>
                <w:sz w:val="24"/>
              </w:rPr>
              <w:t xml:space="preserve">2022 </w:t>
            </w:r>
            <w:r>
              <w:rPr>
                <w:sz w:val="24"/>
              </w:rPr>
              <w:t>年度更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 w:line="278" w:lineRule="auto"/>
              <w:ind w:left="223" w:right="203"/>
              <w:jc w:val="center"/>
              <w:rPr>
                <w:sz w:val="24"/>
              </w:rPr>
            </w:pPr>
            <w:r>
              <w:rPr>
                <w:sz w:val="24"/>
              </w:rPr>
              <w:t>其他符合性分析</w:t>
            </w: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5" w:line="364" w:lineRule="auto"/>
              <w:ind w:left="107" w:right="87"/>
              <w:rPr>
                <w:sz w:val="24"/>
              </w:rPr>
            </w:pPr>
            <w:r>
              <w:rPr>
                <w:sz w:val="24"/>
              </w:rPr>
              <w:t>新内容》的通知》德环委办字</w:t>
            </w:r>
            <w:r>
              <w:rPr>
                <w:rFonts w:ascii="Times New Roman" w:eastAsia="Times New Roman" w:hAnsi="Times New Roman"/>
                <w:sz w:val="24"/>
              </w:rPr>
              <w:t xml:space="preserve">[2023]8 </w:t>
            </w:r>
            <w:r>
              <w:rPr>
                <w:sz w:val="24"/>
              </w:rPr>
              <w:t>文中的有关内容，分析本项目</w:t>
            </w:r>
            <w:r>
              <w:rPr>
                <w:rFonts w:ascii="Times New Roman" w:eastAsia="Times New Roman" w:hAnsi="Times New Roman"/>
                <w:sz w:val="24"/>
              </w:rPr>
              <w:t>“</w:t>
            </w:r>
            <w:r>
              <w:rPr>
                <w:sz w:val="24"/>
              </w:rPr>
              <w:t>三线一单</w:t>
            </w:r>
            <w:r>
              <w:rPr>
                <w:rFonts w:ascii="Times New Roman" w:eastAsia="Times New Roman" w:hAnsi="Times New Roman"/>
                <w:sz w:val="24"/>
              </w:rPr>
              <w:t>”</w:t>
            </w:r>
            <w:r>
              <w:rPr>
                <w:sz w:val="24"/>
              </w:rPr>
              <w:t>的符合性分析，具体分析如下：</w:t>
            </w:r>
          </w:p>
          <w:p>
            <w:pPr>
              <w:pStyle w:val="TableParagraph"/>
              <w:spacing w:before="1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①生态保护红线与一般生态空间管控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4"/>
              <w:ind w:left="544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a.</w:t>
            </w:r>
            <w:r>
              <w:rPr>
                <w:b/>
                <w:sz w:val="24"/>
              </w:rPr>
              <w:t>与生态保护红线的符合性分析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5"/>
              <w:ind w:left="544"/>
              <w:rPr>
                <w:sz w:val="24"/>
              </w:rPr>
            </w:pPr>
            <w:r>
              <w:rPr>
                <w:sz w:val="24"/>
              </w:rPr>
              <w:t xml:space="preserve">本项目位于武城县武城镇内，区域内生态保护红线区有 </w:t>
            </w:r>
            <w:r>
              <w:rPr>
                <w:rFonts w:ascii="Times New Roman" w:eastAsia="Times New Roman"/>
                <w:sz w:val="24"/>
              </w:rPr>
              <w:t xml:space="preserve">2 </w:t>
            </w:r>
            <w:r>
              <w:rPr>
                <w:sz w:val="24"/>
              </w:rPr>
              <w:t>处。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val="left" w:pos="662"/>
              </w:tabs>
              <w:spacing w:before="75"/>
              <w:ind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表</w:t>
            </w:r>
            <w:r>
              <w:rPr>
                <w:b/>
                <w:spacing w:val="-62"/>
                <w:sz w:val="24"/>
              </w:rPr>
              <w:t xml:space="preserve"> </w:t>
            </w:r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rFonts w:ascii="Times New Roman" w:eastAsia="Times New Roman"/>
                <w:b/>
                <w:sz w:val="24"/>
              </w:rPr>
              <w:tab/>
            </w:r>
            <w:r>
              <w:rPr>
                <w:b/>
                <w:sz w:val="24"/>
              </w:rPr>
              <w:t>武城县生态保护红线信息表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2"/>
              <w:rPr>
                <w:b/>
                <w:sz w:val="26"/>
              </w:rPr>
            </w:pPr>
          </w:p>
          <w:p>
            <w:pPr>
              <w:pStyle w:val="TableParagraph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本项目位于武城县武城镇武城县大力农业机械有限公司厂区内，距离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pacing w:val="52"/>
                <w:sz w:val="24"/>
              </w:rPr>
              <w:t>本项目最近的生态红线区为德州四女寺地方级湿地自然公园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116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tcBorders>
              <w:top w:val="nil"/>
            </w:tcBorders>
          </w:tcPr>
          <w:p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YS3714281110030</w:t>
            </w:r>
            <w:r>
              <w:rPr>
                <w:sz w:val="24"/>
              </w:rPr>
              <w:t>），</w:t>
            </w:r>
            <w:r>
              <w:rPr>
                <w:spacing w:val="-6"/>
                <w:sz w:val="24"/>
              </w:rPr>
              <w:t xml:space="preserve">本项目位于该红线区东南侧 </w:t>
            </w:r>
            <w:r>
              <w:rPr>
                <w:rFonts w:ascii="Times New Roman" w:eastAsia="Times New Roman"/>
                <w:sz w:val="24"/>
              </w:rPr>
              <w:t>1.92km</w:t>
            </w:r>
            <w:r>
              <w:rPr>
                <w:sz w:val="24"/>
              </w:rPr>
              <w:t>，本项目不在</w:t>
            </w:r>
          </w:p>
        </w:tc>
      </w:tr>
    </w:tbl>
    <w:p>
      <w:pPr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o:spid="_x0000_s1025" type="#_x0000_t202" style="width:377.5pt;height:60.05pt;margin-top:617.35pt;margin-left:138.2pt;mso-height-relative:page;mso-position-horizontal-relative:page;mso-position-vertical-relative:page;mso-width-relative:page;position:absolute;z-index:251658240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656"/>
                    <w:gridCol w:w="1983"/>
                    <w:gridCol w:w="3544"/>
                    <w:gridCol w:w="1352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7"/>
                    </w:trPr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spacing w:before="58"/>
                          <w:ind w:left="96" w:right="8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spacing w:before="58"/>
                          <w:ind w:left="148" w:right="14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编号</w:t>
                        </w:r>
                      </w:p>
                    </w:tc>
                    <w:tc>
                      <w:tcPr>
                        <w:tcW w:w="3544" w:type="dxa"/>
                      </w:tcPr>
                      <w:p>
                        <w:pPr>
                          <w:pStyle w:val="TableParagraph"/>
                          <w:spacing w:before="58"/>
                          <w:ind w:left="53" w:right="4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生态保护红线</w:t>
                        </w: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spacing w:before="58"/>
                          <w:ind w:left="87" w:right="4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面积（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km</w:t>
                        </w:r>
                        <w:r>
                          <w:rPr>
                            <w:rFonts w:ascii="Times New Roman" w:eastAsia="Times New Roman"/>
                            <w:position w:val="7"/>
                            <w:sz w:val="13"/>
                          </w:rPr>
                          <w:t>2</w:t>
                        </w:r>
                        <w:r>
                          <w:rPr>
                            <w:sz w:val="21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6"/>
                    </w:trPr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spacing w:before="71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spacing w:before="71"/>
                          <w:ind w:left="154" w:right="14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YS3714281110030</w:t>
                        </w:r>
                      </w:p>
                    </w:tc>
                    <w:tc>
                      <w:tcPr>
                        <w:tcW w:w="3544" w:type="dxa"/>
                      </w:tcPr>
                      <w:p>
                        <w:pPr>
                          <w:pStyle w:val="TableParagraph"/>
                          <w:spacing w:before="57"/>
                          <w:ind w:left="53" w:right="4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德州四女寺地方级湿地自然公园</w:t>
                        </w: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spacing w:before="71"/>
                          <w:ind w:left="50" w:right="4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10.25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87"/>
                    </w:trPr>
                    <w:tc>
                      <w:tcPr>
                        <w:tcW w:w="656" w:type="dxa"/>
                      </w:tcPr>
                      <w:p>
                        <w:pPr>
                          <w:pStyle w:val="TableParagraph"/>
                          <w:spacing w:before="70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spacing w:before="70"/>
                          <w:ind w:left="154" w:right="14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YS3714281110031</w:t>
                        </w:r>
                      </w:p>
                    </w:tc>
                    <w:tc>
                      <w:tcPr>
                        <w:tcW w:w="3544" w:type="dxa"/>
                      </w:tcPr>
                      <w:p>
                        <w:pPr>
                          <w:pStyle w:val="TableParagraph"/>
                          <w:spacing w:before="56"/>
                          <w:ind w:left="87" w:right="4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山东减河国家湿地自然公园（试点）</w:t>
                        </w: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spacing w:before="70"/>
                          <w:ind w:left="50" w:right="4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0.65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footerReference w:type="default" r:id="rId6"/>
          <w:pgSz w:w="11910" w:h="16840"/>
          <w:pgMar w:top="1420" w:right="899" w:bottom="1120" w:left="920" w:header="0" w:footer="939" w:gutter="0"/>
          <w:pgNumType w:start="2"/>
          <w:cols w:num="1" w:space="720"/>
        </w:sectPr>
      </w:pPr>
    </w:p>
    <w:p>
      <w:pPr>
        <w:pStyle w:val="BodyText"/>
        <w:spacing w:before="44"/>
        <w:ind w:left="1787"/>
      </w:pPr>
      <w:r>
        <w:pict>
          <v:shape id="_x0000_s1027" o:spid="_x0000_s1026" style="width:453.25pt;height:679.35pt;margin-top:90.55pt;margin-left:71pt;mso-height-relative:page;mso-position-horizontal-relative:page;mso-position-vertical-relative:page;mso-width-relative:page;position:absolute;z-index:-251657216" coordorigin="1420,1811" coordsize="9065,13587" path="m1420,1450l10485,1450m1420,15027l10485,15027m1430,1440l1430,15017m2599,1440l2599,15017m10475,1440l10475,15017e" filled="f" stroked="t" strokecolor="black">
            <v:path arrowok="t"/>
          </v:shape>
        </w:pict>
      </w:r>
      <w:r>
        <w:t>红线范围内。</w:t>
      </w:r>
    </w:p>
    <w:p>
      <w:pPr>
        <w:pStyle w:val="Heading3"/>
        <w:spacing w:before="158"/>
        <w:ind w:left="2267"/>
      </w:pPr>
      <w:r>
        <w:rPr>
          <w:rFonts w:ascii="Times New Roman" w:eastAsia="Times New Roman"/>
        </w:rPr>
        <w:t>b.</w:t>
      </w:r>
      <w:r>
        <w:t>一般生态空间</w:t>
      </w:r>
    </w:p>
    <w:p>
      <w:pPr>
        <w:pStyle w:val="BodyText"/>
        <w:spacing w:before="158"/>
        <w:ind w:left="2267"/>
      </w:pPr>
      <w:r>
        <w:t>本项目位于武城县武城镇，未包含在一般生态空间范围内。</w:t>
      </w:r>
    </w:p>
    <w:p>
      <w:pPr>
        <w:pStyle w:val="Heading3"/>
        <w:spacing w:before="161"/>
        <w:ind w:left="2267"/>
      </w:pPr>
      <w:r>
        <w:t>②环境质量底线及分区管控</w:t>
      </w:r>
    </w:p>
    <w:p>
      <w:pPr>
        <w:pStyle w:val="Heading3"/>
        <w:numPr>
          <w:ilvl w:val="0"/>
          <w:numId w:val="1"/>
        </w:numPr>
        <w:tabs>
          <w:tab w:val="left" w:pos="2449"/>
        </w:tabs>
        <w:spacing w:before="161" w:after="0" w:line="240" w:lineRule="auto"/>
        <w:ind w:left="2448" w:right="0" w:hanging="182"/>
        <w:jc w:val="left"/>
      </w:pPr>
      <w:r>
        <w:t>大气环境质量底线及分区管控</w:t>
      </w:r>
    </w:p>
    <w:p>
      <w:pPr>
        <w:pStyle w:val="BodyText"/>
        <w:spacing w:before="158" w:line="362" w:lineRule="auto"/>
        <w:ind w:left="1787" w:right="617" w:firstLine="480"/>
        <w:jc w:val="both"/>
      </w:pPr>
      <w:r>
        <w:rPr>
          <w:spacing w:val="-2"/>
        </w:rPr>
        <w:t>本项目位于武城县武城镇，为机械化农业及园艺器具制造项目</w:t>
      </w:r>
      <w:r>
        <w:t>（含表</w:t>
      </w:r>
      <w:r>
        <w:rPr>
          <w:position w:val="2"/>
        </w:rPr>
        <w:t>面处理</w:t>
      </w:r>
      <w:r>
        <w:rPr>
          <w:spacing w:val="-7"/>
          <w:position w:val="2"/>
        </w:rPr>
        <w:t>）</w:t>
      </w:r>
      <w:r>
        <w:rPr>
          <w:spacing w:val="-4"/>
          <w:position w:val="2"/>
        </w:rPr>
        <w:t>，主要废气污染物为颗粒物、</w:t>
      </w:r>
      <w:r>
        <w:rPr>
          <w:rFonts w:ascii="Times New Roman" w:eastAsia="Times New Roman"/>
          <w:position w:val="2"/>
        </w:rPr>
        <w:t>VOCs</w:t>
      </w:r>
      <w:r>
        <w:rPr>
          <w:spacing w:val="-5"/>
          <w:position w:val="2"/>
        </w:rPr>
        <w:t>、</w:t>
      </w:r>
      <w:r>
        <w:rPr>
          <w:rFonts w:ascii="Times New Roman" w:eastAsia="Times New Roman"/>
          <w:position w:val="2"/>
        </w:rPr>
        <w:t>SO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spacing w:val="-5"/>
          <w:position w:val="2"/>
          <w:vertAlign w:val="baseline"/>
        </w:rPr>
        <w:t>、</w:t>
      </w:r>
      <w:r>
        <w:rPr>
          <w:rFonts w:ascii="Times New Roman" w:eastAsia="Times New Roman"/>
          <w:position w:val="2"/>
          <w:vertAlign w:val="baseline"/>
        </w:rPr>
        <w:t>NOx</w:t>
      </w:r>
      <w:r>
        <w:rPr>
          <w:spacing w:val="-2"/>
          <w:position w:val="2"/>
          <w:vertAlign w:val="baseline"/>
        </w:rPr>
        <w:t>。其中颗粒物有</w:t>
      </w:r>
      <w:r>
        <w:rPr>
          <w:spacing w:val="-7"/>
          <w:vertAlign w:val="baseline"/>
        </w:rPr>
        <w:t>组织排放速率执行《大气污染物综合排放标准》</w:t>
      </w:r>
      <w:r>
        <w:rPr>
          <w:vertAlign w:val="baseline"/>
        </w:rPr>
        <w:t>（</w:t>
      </w:r>
      <w:r>
        <w:rPr>
          <w:rFonts w:ascii="Times New Roman" w:eastAsia="Times New Roman"/>
          <w:vertAlign w:val="baseline"/>
        </w:rPr>
        <w:t>GB16297-1996</w:t>
      </w:r>
      <w:r>
        <w:rPr>
          <w:vertAlign w:val="baseline"/>
        </w:rPr>
        <w:t>）</w:t>
      </w:r>
      <w:r>
        <w:rPr>
          <w:spacing w:val="-34"/>
          <w:vertAlign w:val="baseline"/>
        </w:rPr>
        <w:t xml:space="preserve">表 </w:t>
      </w:r>
      <w:r>
        <w:rPr>
          <w:rFonts w:ascii="Times New Roman" w:eastAsia="Times New Roman"/>
          <w:vertAlign w:val="baseline"/>
        </w:rPr>
        <w:t>2</w:t>
      </w:r>
      <w:r>
        <w:rPr>
          <w:rFonts w:ascii="Times New Roman" w:eastAsia="Times New Roman"/>
          <w:spacing w:val="-8"/>
          <w:vertAlign w:val="baseline"/>
        </w:rPr>
        <w:t xml:space="preserve"> </w:t>
      </w:r>
      <w:r>
        <w:rPr>
          <w:vertAlign w:val="baseline"/>
        </w:rPr>
        <w:t>中</w:t>
      </w:r>
      <w:r>
        <w:rPr>
          <w:spacing w:val="-1"/>
          <w:vertAlign w:val="baseline"/>
        </w:rPr>
        <w:t>二级标准限值，排放浓度执行山东省《区域性大气污染物综合排放标准》</w:t>
      </w:r>
    </w:p>
    <w:p>
      <w:pPr>
        <w:pStyle w:val="BodyText"/>
        <w:spacing w:before="5"/>
        <w:ind w:left="1787"/>
        <w:jc w:val="both"/>
      </w:pPr>
      <w:r>
        <w:t>（</w:t>
      </w:r>
      <w:r>
        <w:rPr>
          <w:rFonts w:ascii="Times New Roman" w:eastAsia="Times New Roman" w:hAnsi="Times New Roman"/>
        </w:rPr>
        <w:t>DB37/2376-2019</w:t>
      </w:r>
      <w:r>
        <w:t>）</w:t>
      </w:r>
      <w:r>
        <w:rPr>
          <w:spacing w:val="-22"/>
        </w:rPr>
        <w:t xml:space="preserve">中表 </w:t>
      </w:r>
      <w:r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  <w:spacing w:val="-3"/>
        </w:rPr>
        <w:t xml:space="preserve"> </w:t>
      </w:r>
      <w:r>
        <w:rPr>
          <w:spacing w:val="-4"/>
        </w:rPr>
        <w:t>中“一般控制区”标准，无组织排放浓度执行</w:t>
      </w:r>
    </w:p>
    <w:p>
      <w:pPr>
        <w:pStyle w:val="BodyText"/>
        <w:spacing w:before="161" w:line="364" w:lineRule="auto"/>
        <w:ind w:left="1787" w:right="638"/>
        <w:jc w:val="both"/>
      </w:pPr>
      <w:r>
        <w:rPr>
          <w:spacing w:val="-4"/>
        </w:rPr>
        <w:t>《大气污染物综合排放标准》</w:t>
      </w:r>
      <w:r>
        <w:t>（</w:t>
      </w:r>
      <w:r>
        <w:rPr>
          <w:rFonts w:ascii="Times New Roman" w:eastAsia="Times New Roman" w:hAnsi="Times New Roman"/>
        </w:rPr>
        <w:t>GB16297-1996</w:t>
      </w:r>
      <w:r>
        <w:t>）</w:t>
      </w:r>
      <w:r>
        <w:rPr>
          <w:spacing w:val="-35"/>
        </w:rPr>
        <w:t xml:space="preserve">表 </w:t>
      </w:r>
      <w:r>
        <w:rPr>
          <w:rFonts w:ascii="Times New Roman" w:eastAsia="Times New Roman" w:hAnsi="Times New Roman"/>
        </w:rPr>
        <w:t xml:space="preserve">2 </w:t>
      </w:r>
      <w:r>
        <w:rPr>
          <w:spacing w:val="-2"/>
        </w:rPr>
        <w:t>中厂界无组织排放监</w:t>
      </w:r>
      <w:r>
        <w:t>控浓度限值；</w:t>
      </w:r>
      <w:r>
        <w:rPr>
          <w:rFonts w:ascii="Times New Roman" w:eastAsia="Times New Roman" w:hAnsi="Times New Roman"/>
        </w:rPr>
        <w:t xml:space="preserve">VOCs </w:t>
      </w:r>
      <w:r>
        <w:rPr>
          <w:spacing w:val="-1"/>
        </w:rPr>
        <w:t>废气有组织排放浓度和排放速率均执行《挥发性有机</w:t>
      </w:r>
      <w:r>
        <w:rPr>
          <w:spacing w:val="-8"/>
        </w:rPr>
        <w:t xml:space="preserve">物排放标准第 </w:t>
      </w:r>
      <w:r>
        <w:rPr>
          <w:rFonts w:ascii="Times New Roman" w:eastAsia="Times New Roman" w:hAnsi="Times New Roman"/>
        </w:rPr>
        <w:t xml:space="preserve">5 </w:t>
      </w:r>
      <w:r>
        <w:t>部分表面涂装行业》（</w:t>
      </w:r>
      <w:r>
        <w:rPr>
          <w:rFonts w:ascii="Times New Roman" w:eastAsia="Times New Roman" w:hAnsi="Times New Roman"/>
        </w:rPr>
        <w:t>DB37/2801.5-2018</w:t>
      </w:r>
      <w:r>
        <w:t>）</w:t>
      </w:r>
      <w:r>
        <w:rPr>
          <w:spacing w:val="-26"/>
        </w:rPr>
        <w:t xml:space="preserve">表 </w:t>
      </w:r>
      <w:r>
        <w:rPr>
          <w:rFonts w:ascii="Times New Roman" w:eastAsia="Times New Roman" w:hAnsi="Times New Roman"/>
        </w:rPr>
        <w:t xml:space="preserve">2 </w:t>
      </w:r>
      <w:r>
        <w:rPr>
          <w:spacing w:val="-3"/>
        </w:rPr>
        <w:t>中“金属</w:t>
      </w:r>
      <w:r>
        <w:t>制品业（</w:t>
      </w:r>
      <w:r>
        <w:rPr>
          <w:rFonts w:ascii="Times New Roman" w:eastAsia="Times New Roman" w:hAnsi="Times New Roman"/>
        </w:rPr>
        <w:t>C33</w:t>
      </w:r>
      <w:r>
        <w:t>）”排放限值要求，无组织排放浓度执行《挥发性有机物排</w:t>
      </w:r>
      <w:r>
        <w:rPr>
          <w:spacing w:val="-11"/>
        </w:rPr>
        <w:t xml:space="preserve">放标准第 </w:t>
      </w:r>
      <w:r>
        <w:rPr>
          <w:rFonts w:ascii="Times New Roman" w:eastAsia="Times New Roman" w:hAnsi="Times New Roman"/>
        </w:rPr>
        <w:t xml:space="preserve">5 </w:t>
      </w:r>
      <w:r>
        <w:t>部分表面涂装行业》（</w:t>
      </w:r>
      <w:r>
        <w:rPr>
          <w:rFonts w:ascii="Times New Roman" w:eastAsia="Times New Roman" w:hAnsi="Times New Roman"/>
        </w:rPr>
        <w:t>DB37/2801.5-2018</w:t>
      </w:r>
      <w:r>
        <w:t>）</w:t>
      </w:r>
      <w:r>
        <w:rPr>
          <w:spacing w:val="-27"/>
        </w:rPr>
        <w:t xml:space="preserve">表 </w:t>
      </w:r>
      <w:r>
        <w:rPr>
          <w:rFonts w:ascii="Times New Roman" w:eastAsia="Times New Roman" w:hAnsi="Times New Roman"/>
        </w:rPr>
        <w:t xml:space="preserve">3 </w:t>
      </w:r>
      <w:r>
        <w:t>厂界监控点浓度限值要求；</w:t>
      </w:r>
      <w:r>
        <w:rPr>
          <w:rFonts w:ascii="Times New Roman" w:eastAsia="Times New Roman" w:hAnsi="Times New Roman"/>
        </w:rPr>
        <w:t xml:space="preserve">VOCs </w:t>
      </w:r>
      <w:r>
        <w:rPr>
          <w:spacing w:val="-9"/>
        </w:rPr>
        <w:t xml:space="preserve">废气车间外 </w:t>
      </w:r>
      <w:r>
        <w:rPr>
          <w:rFonts w:ascii="Times New Roman" w:eastAsia="Times New Roman" w:hAnsi="Times New Roman"/>
        </w:rPr>
        <w:t xml:space="preserve">1m </w:t>
      </w:r>
      <w:r>
        <w:t>无组织排放浓度执行《挥发性有机物</w:t>
      </w:r>
      <w:r>
        <w:rPr>
          <w:spacing w:val="-6"/>
        </w:rPr>
        <w:t>无组织排放控制标准》</w:t>
      </w:r>
      <w:r>
        <w:rPr>
          <w:spacing w:val="-3"/>
        </w:rPr>
        <w:t>（</w:t>
      </w:r>
      <w:r>
        <w:rPr>
          <w:rFonts w:ascii="Times New Roman" w:eastAsia="Times New Roman" w:hAnsi="Times New Roman"/>
          <w:spacing w:val="-3"/>
        </w:rPr>
        <w:t>GB37822-2019</w:t>
      </w:r>
      <w:r>
        <w:rPr>
          <w:spacing w:val="-3"/>
        </w:rPr>
        <w:t>）</w:t>
      </w:r>
      <w:r>
        <w:rPr>
          <w:spacing w:val="-20"/>
        </w:rPr>
        <w:t xml:space="preserve">附录 </w:t>
      </w:r>
      <w:r>
        <w:rPr>
          <w:rFonts w:ascii="Times New Roman" w:eastAsia="Times New Roman" w:hAnsi="Times New Roman"/>
        </w:rPr>
        <w:t xml:space="preserve">A </w:t>
      </w:r>
      <w:r>
        <w:rPr>
          <w:spacing w:val="-20"/>
        </w:rPr>
        <w:t xml:space="preserve">中表 </w:t>
      </w:r>
      <w:r>
        <w:rPr>
          <w:rFonts w:ascii="Times New Roman" w:eastAsia="Times New Roman" w:hAnsi="Times New Roman"/>
        </w:rPr>
        <w:t xml:space="preserve">A.1 </w:t>
      </w:r>
      <w:r>
        <w:rPr>
          <w:spacing w:val="-8"/>
        </w:rPr>
        <w:t>标准；燃烧机燃</w:t>
      </w:r>
      <w:r>
        <w:rPr>
          <w:position w:val="2"/>
        </w:rPr>
        <w:t>天然气产生的颗粒物、</w:t>
      </w:r>
      <w:r>
        <w:rPr>
          <w:rFonts w:ascii="Times New Roman" w:eastAsia="Times New Roman" w:hAnsi="Times New Roman"/>
          <w:position w:val="2"/>
        </w:rPr>
        <w:t>SO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  <w:vertAlign w:val="baseline"/>
        </w:rPr>
        <w:t>、</w:t>
      </w:r>
      <w:r>
        <w:rPr>
          <w:rFonts w:ascii="Times New Roman" w:eastAsia="Times New Roman" w:hAnsi="Times New Roman"/>
          <w:position w:val="2"/>
          <w:vertAlign w:val="baseline"/>
        </w:rPr>
        <w:t xml:space="preserve">NOx </w:t>
      </w:r>
      <w:r>
        <w:rPr>
          <w:spacing w:val="-1"/>
          <w:position w:val="2"/>
          <w:vertAlign w:val="baseline"/>
        </w:rPr>
        <w:t>废气有组织排放浓度执行山东省《区域</w:t>
      </w:r>
      <w:r>
        <w:rPr>
          <w:vertAlign w:val="baseline"/>
        </w:rPr>
        <w:t>性大气污染物综合排放标准》（</w:t>
      </w:r>
      <w:r>
        <w:rPr>
          <w:rFonts w:ascii="Times New Roman" w:eastAsia="Times New Roman" w:hAnsi="Times New Roman"/>
          <w:vertAlign w:val="baseline"/>
        </w:rPr>
        <w:t>DB37/2376-2019</w:t>
      </w:r>
      <w:r>
        <w:rPr>
          <w:vertAlign w:val="baseline"/>
        </w:rPr>
        <w:t>）</w:t>
      </w:r>
      <w:r>
        <w:rPr>
          <w:spacing w:val="-19"/>
          <w:vertAlign w:val="baseline"/>
        </w:rPr>
        <w:t xml:space="preserve">表 </w:t>
      </w:r>
      <w:r>
        <w:rPr>
          <w:rFonts w:ascii="Times New Roman" w:eastAsia="Times New Roman" w:hAnsi="Times New Roman"/>
          <w:vertAlign w:val="baseline"/>
        </w:rPr>
        <w:t>1</w:t>
      </w:r>
      <w:r>
        <w:rPr>
          <w:vertAlign w:val="baseline"/>
        </w:rPr>
        <w:t>“一般控制区”标准要求。</w:t>
      </w:r>
    </w:p>
    <w:p>
      <w:pPr>
        <w:pStyle w:val="BodyText"/>
        <w:spacing w:line="362" w:lineRule="auto"/>
        <w:ind w:left="1787" w:right="638" w:firstLine="480"/>
        <w:jc w:val="both"/>
      </w:pPr>
      <w:r>
        <w:rPr>
          <w:spacing w:val="-2"/>
        </w:rPr>
        <w:t>根据项目所在区域环境空气质量自动监测数据可知，项目所在区域环</w:t>
      </w:r>
      <w:r>
        <w:rPr>
          <w:spacing w:val="-4"/>
          <w:position w:val="2"/>
        </w:rPr>
        <w:t xml:space="preserve">境空气质量现状常规污染物 </w:t>
      </w:r>
      <w:r>
        <w:rPr>
          <w:rFonts w:ascii="Times New Roman" w:eastAsia="Times New Roman"/>
          <w:position w:val="2"/>
        </w:rPr>
        <w:t>PM</w:t>
      </w:r>
      <w:r>
        <w:rPr>
          <w:rFonts w:ascii="Times New Roman" w:eastAsia="Times New Roman"/>
          <w:position w:val="2"/>
          <w:vertAlign w:val="subscript"/>
        </w:rPr>
        <w:t>10</w:t>
      </w:r>
      <w:r>
        <w:rPr>
          <w:position w:val="2"/>
          <w:vertAlign w:val="baseline"/>
        </w:rPr>
        <w:t>、</w:t>
      </w:r>
      <w:r>
        <w:rPr>
          <w:rFonts w:ascii="Times New Roman" w:eastAsia="Times New Roman"/>
          <w:position w:val="2"/>
          <w:vertAlign w:val="baseline"/>
        </w:rPr>
        <w:t>PM</w:t>
      </w:r>
      <w:r>
        <w:rPr>
          <w:rFonts w:ascii="Times New Roman" w:eastAsia="Times New Roman"/>
          <w:position w:val="2"/>
          <w:vertAlign w:val="subscript"/>
        </w:rPr>
        <w:t>2.5</w:t>
      </w:r>
      <w:r>
        <w:rPr>
          <w:rFonts w:ascii="Times New Roman" w:eastAsia="Times New Roman"/>
          <w:position w:val="2"/>
          <w:vertAlign w:val="baseline"/>
        </w:rPr>
        <w:t xml:space="preserve"> </w:t>
      </w:r>
      <w:r>
        <w:rPr>
          <w:spacing w:val="-2"/>
          <w:position w:val="2"/>
          <w:vertAlign w:val="baseline"/>
        </w:rPr>
        <w:t>年评价指标出现超标现象。故项</w:t>
      </w:r>
      <w:r>
        <w:rPr>
          <w:spacing w:val="-3"/>
          <w:vertAlign w:val="baseline"/>
        </w:rPr>
        <w:t>目所在区域为环境空气质量不达标区。本项目生产中排放的大气污染因子</w:t>
      </w:r>
      <w:r>
        <w:rPr>
          <w:spacing w:val="-10"/>
          <w:position w:val="2"/>
          <w:vertAlign w:val="baseline"/>
        </w:rPr>
        <w:t xml:space="preserve">包括颗粒物 </w:t>
      </w:r>
      <w:r>
        <w:rPr>
          <w:rFonts w:ascii="Times New Roman" w:eastAsia="Times New Roman"/>
          <w:position w:val="2"/>
          <w:vertAlign w:val="baseline"/>
        </w:rPr>
        <w:t>SO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spacing w:val="-24"/>
          <w:position w:val="2"/>
          <w:vertAlign w:val="baseline"/>
        </w:rPr>
        <w:t>、</w:t>
      </w:r>
      <w:r>
        <w:rPr>
          <w:rFonts w:ascii="Times New Roman" w:eastAsia="Times New Roman"/>
          <w:position w:val="2"/>
          <w:vertAlign w:val="baseline"/>
        </w:rPr>
        <w:t>NOx</w:t>
      </w:r>
      <w:r>
        <w:rPr>
          <w:spacing w:val="-24"/>
          <w:position w:val="2"/>
          <w:vertAlign w:val="baseline"/>
        </w:rPr>
        <w:t>、</w:t>
      </w:r>
      <w:r>
        <w:rPr>
          <w:rFonts w:ascii="Times New Roman" w:eastAsia="Times New Roman"/>
          <w:spacing w:val="-5"/>
          <w:position w:val="2"/>
          <w:vertAlign w:val="baseline"/>
        </w:rPr>
        <w:t>VOCs</w:t>
      </w:r>
      <w:r>
        <w:rPr>
          <w:spacing w:val="-5"/>
          <w:position w:val="2"/>
          <w:vertAlign w:val="baseline"/>
        </w:rPr>
        <w:t>，项目设置封闭式的生产车间，生产废气经</w:t>
      </w:r>
      <w:r>
        <w:rPr>
          <w:spacing w:val="-4"/>
          <w:vertAlign w:val="baseline"/>
        </w:rPr>
        <w:t>有效收集处理后，污染物排放量较小，均能实现达标排放，并按双倍替代</w:t>
      </w:r>
      <w:r>
        <w:rPr>
          <w:spacing w:val="-5"/>
          <w:vertAlign w:val="baseline"/>
        </w:rPr>
        <w:t>的原则，取得当地环保部门的总量控制指标。因此，本项目的建设运行对</w:t>
      </w:r>
      <w:r>
        <w:rPr>
          <w:vertAlign w:val="baseline"/>
        </w:rPr>
        <w:t>当地大气环境功能影响相对较小。</w:t>
      </w:r>
    </w:p>
    <w:p>
      <w:pPr>
        <w:pStyle w:val="Heading3"/>
        <w:numPr>
          <w:ilvl w:val="0"/>
          <w:numId w:val="1"/>
        </w:numPr>
        <w:tabs>
          <w:tab w:val="left" w:pos="2463"/>
        </w:tabs>
        <w:spacing w:before="0" w:after="0" w:line="240" w:lineRule="auto"/>
        <w:ind w:left="2462" w:right="0" w:hanging="196"/>
        <w:jc w:val="left"/>
      </w:pPr>
      <w:r>
        <w:t>水环境质量底线及分区管控</w:t>
      </w:r>
    </w:p>
    <w:p>
      <w:pPr>
        <w:pStyle w:val="BodyText"/>
        <w:spacing w:before="157"/>
        <w:ind w:left="2267"/>
      </w:pPr>
      <w:r>
        <w:t>本项目位于武城县武城镇，属于水环境一般管控区。本项目生产过程</w:t>
      </w:r>
    </w:p>
    <w:p>
      <w:pPr>
        <w:spacing w:after="0"/>
        <w:sectPr>
          <w:footerReference w:type="default" r:id="rId7"/>
          <w:pgSz w:w="11910" w:h="16840"/>
          <w:pgMar w:top="1400" w:right="899" w:bottom="1200" w:left="920" w:header="0" w:footer="939" w:gutter="0"/>
          <w:pgNumType w:start="3"/>
          <w:cols w:num="1" w:space="720"/>
        </w:sectPr>
      </w:pPr>
    </w:p>
    <w:tbl>
      <w:tblPr>
        <w:tblStyle w:val="TableNormal"/>
        <w:tblW w:w="0" w:type="auto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38"/>
        <w:gridCol w:w="1150"/>
        <w:gridCol w:w="3722"/>
        <w:gridCol w:w="2557"/>
        <w:gridCol w:w="209"/>
      </w:tblGrid>
      <w:tr>
        <w:tblPrEx>
          <w:tblW w:w="0" w:type="auto"/>
          <w:tblInd w:w="5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0"/>
        </w:trPr>
        <w:tc>
          <w:tcPr>
            <w:tcW w:w="1169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76" w:type="dxa"/>
            <w:gridSpan w:val="5"/>
            <w:tcBorders>
              <w:bottom w:val="nil"/>
            </w:tcBorders>
          </w:tcPr>
          <w:p>
            <w:pPr>
              <w:pStyle w:val="TableParagraph"/>
              <w:spacing w:before="3" w:line="362" w:lineRule="auto"/>
              <w:ind w:left="107" w:right="37"/>
              <w:rPr>
                <w:sz w:val="24"/>
              </w:rPr>
            </w:pPr>
            <w:r>
              <w:rPr>
                <w:sz w:val="24"/>
              </w:rPr>
              <w:t>中无需用水，无生产废水排放，生活污水经化粪池处理后，由附近农户清运做农肥，对区域地表水环境功能影响较小。</w:t>
            </w:r>
          </w:p>
          <w:p>
            <w:pPr>
              <w:pStyle w:val="TableParagraph"/>
              <w:spacing w:before="2"/>
              <w:ind w:left="587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c.</w:t>
            </w:r>
            <w:r>
              <w:rPr>
                <w:b/>
                <w:sz w:val="24"/>
              </w:rPr>
              <w:t>土壤环境风险防控底线及分区管控</w:t>
            </w:r>
          </w:p>
          <w:p>
            <w:pPr>
              <w:pStyle w:val="TableParagraph"/>
              <w:spacing w:before="161" w:line="364" w:lineRule="auto"/>
              <w:ind w:left="107" w:right="37" w:firstLine="480"/>
              <w:rPr>
                <w:sz w:val="24"/>
              </w:rPr>
            </w:pPr>
            <w:r>
              <w:rPr>
                <w:sz w:val="24"/>
              </w:rPr>
              <w:t>本项目属于建设用地一般管控单元，占地为工业用地，对土壤影响轻微。</w:t>
            </w:r>
          </w:p>
          <w:p>
            <w:pPr>
              <w:pStyle w:val="TableParagraph"/>
              <w:spacing w:line="306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④资源利用上线及分区管控</w:t>
            </w:r>
          </w:p>
          <w:p>
            <w:pPr>
              <w:pStyle w:val="TableParagraph"/>
              <w:spacing w:before="160" w:line="364" w:lineRule="auto"/>
              <w:ind w:left="107" w:right="85" w:firstLine="48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本项目用水环节为生活用水，量不大，采用市政自来水，不开采地下</w:t>
            </w:r>
            <w:r>
              <w:rPr>
                <w:spacing w:val="-6"/>
                <w:sz w:val="24"/>
              </w:rPr>
              <w:t>水，资源消耗较少，不会对当地的资源供应产生明显的影响，项目生产上</w:t>
            </w:r>
            <w:r>
              <w:rPr>
                <w:spacing w:val="-4"/>
                <w:sz w:val="24"/>
              </w:rPr>
              <w:t>无需热源，所用原辅料中不涉及原煤等能源消耗，不会对当地的资源供应</w:t>
            </w:r>
            <w:r>
              <w:rPr>
                <w:sz w:val="24"/>
              </w:rPr>
              <w:t>产生明显的影响。</w:t>
            </w:r>
          </w:p>
          <w:p>
            <w:pPr>
              <w:pStyle w:val="TableParagraph"/>
              <w:spacing w:line="305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⑤生态环境准入要求</w:t>
            </w:r>
          </w:p>
          <w:p>
            <w:pPr>
              <w:pStyle w:val="TableParagraph"/>
              <w:spacing w:before="158"/>
              <w:ind w:left="587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A</w:t>
            </w:r>
            <w:r>
              <w:rPr>
                <w:b/>
                <w:sz w:val="24"/>
              </w:rPr>
              <w:t>、总则符合性分析</w:t>
            </w:r>
          </w:p>
          <w:p>
            <w:pPr>
              <w:pStyle w:val="TableParagraph"/>
              <w:spacing w:before="161" w:line="364" w:lineRule="auto"/>
              <w:ind w:left="107" w:right="85" w:firstLine="4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本项目为机械化农业及园艺器具制造项目</w:t>
            </w:r>
            <w:r>
              <w:rPr>
                <w:sz w:val="24"/>
              </w:rPr>
              <w:t>（含表面处理</w:t>
            </w:r>
            <w:r>
              <w:rPr>
                <w:spacing w:val="-7"/>
                <w:sz w:val="24"/>
              </w:rPr>
              <w:t>）</w:t>
            </w:r>
            <w:r>
              <w:rPr>
                <w:spacing w:val="-6"/>
                <w:sz w:val="24"/>
              </w:rPr>
              <w:t>，不属于空</w:t>
            </w:r>
            <w:r>
              <w:rPr>
                <w:spacing w:val="-3"/>
                <w:sz w:val="24"/>
              </w:rPr>
              <w:t>间布局约束中禁止开发建设活动，不位于敏感区，不属于限制开发建设活</w:t>
            </w:r>
            <w:r>
              <w:rPr>
                <w:spacing w:val="-6"/>
                <w:sz w:val="24"/>
              </w:rPr>
              <w:t>动，不属于限制开发建设的工业项目，满足空间布局约束要求，满足污染</w:t>
            </w:r>
            <w:r>
              <w:rPr>
                <w:sz w:val="24"/>
              </w:rPr>
              <w:t>物排放管控要求，满足环境风险控制要求，满足资源利用效率要求。</w:t>
            </w:r>
          </w:p>
          <w:p>
            <w:pPr>
              <w:pStyle w:val="TableParagraph"/>
              <w:spacing w:line="305" w:lineRule="exact"/>
              <w:ind w:left="587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B</w:t>
            </w:r>
            <w:r>
              <w:rPr>
                <w:b/>
                <w:sz w:val="24"/>
              </w:rPr>
              <w:t>、单元符合性分析</w:t>
            </w:r>
          </w:p>
          <w:p>
            <w:pPr>
              <w:pStyle w:val="TableParagraph"/>
              <w:tabs>
                <w:tab w:val="left" w:pos="1617"/>
              </w:tabs>
              <w:spacing w:before="158" w:line="364" w:lineRule="auto"/>
              <w:ind w:left="957" w:right="546" w:hanging="370"/>
              <w:rPr>
                <w:b/>
                <w:sz w:val="24"/>
              </w:rPr>
            </w:pPr>
            <w:r>
              <w:rPr>
                <w:sz w:val="24"/>
              </w:rPr>
              <w:t>本项目与德州市生态环境准入清单（单元）符合性分析见下表</w:t>
            </w:r>
            <w:r>
              <w:rPr>
                <w:spacing w:val="-17"/>
                <w:sz w:val="24"/>
              </w:rPr>
              <w:t>。</w:t>
            </w:r>
            <w:r>
              <w:rPr>
                <w:b/>
                <w:sz w:val="24"/>
              </w:rPr>
              <w:t>表</w:t>
            </w:r>
            <w:r>
              <w:rPr>
                <w:b/>
                <w:spacing w:val="-62"/>
                <w:sz w:val="24"/>
              </w:rPr>
              <w:t xml:space="preserve"> </w:t>
            </w:r>
            <w:r>
              <w:rPr>
                <w:rFonts w:ascii="Times New Roman" w:eastAsia="Times New Roman"/>
                <w:b/>
                <w:sz w:val="24"/>
              </w:rPr>
              <w:t>2</w:t>
            </w:r>
            <w:r>
              <w:rPr>
                <w:rFonts w:ascii="Times New Roman" w:eastAsia="Times New Roman"/>
                <w:b/>
                <w:sz w:val="24"/>
              </w:rPr>
              <w:tab/>
            </w:r>
            <w:r>
              <w:rPr>
                <w:b/>
                <w:sz w:val="24"/>
              </w:rPr>
              <w:t>与德州市生态环境准入清单（单元）符合性分析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 w:val="restart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39" w:right="121"/>
              <w:jc w:val="center"/>
              <w:rPr>
                <w:sz w:val="21"/>
              </w:rPr>
            </w:pPr>
            <w:r>
              <w:rPr>
                <w:sz w:val="21"/>
              </w:rPr>
              <w:t>环境管控</w:t>
            </w:r>
          </w:p>
        </w:tc>
        <w:tc>
          <w:tcPr>
            <w:tcW w:w="6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2405" w:right="238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ZH37142820001</w:t>
            </w:r>
          </w:p>
        </w:tc>
        <w:tc>
          <w:tcPr>
            <w:tcW w:w="209" w:type="dxa"/>
            <w:vMerge w:val="restart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139" w:right="121"/>
              <w:jc w:val="center"/>
              <w:rPr>
                <w:sz w:val="21"/>
              </w:rPr>
            </w:pPr>
            <w:r>
              <w:rPr>
                <w:sz w:val="21"/>
              </w:rPr>
              <w:t>单元编码</w:t>
            </w:r>
          </w:p>
        </w:tc>
        <w:tc>
          <w:tcPr>
            <w:tcW w:w="6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39" w:right="121"/>
              <w:jc w:val="center"/>
              <w:rPr>
                <w:sz w:val="21"/>
              </w:rPr>
            </w:pPr>
            <w:r>
              <w:rPr>
                <w:sz w:val="21"/>
              </w:rPr>
              <w:t>环境管控</w:t>
            </w:r>
          </w:p>
        </w:tc>
        <w:tc>
          <w:tcPr>
            <w:tcW w:w="6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2405" w:right="2388"/>
              <w:jc w:val="center"/>
              <w:rPr>
                <w:sz w:val="21"/>
              </w:rPr>
            </w:pPr>
            <w:r>
              <w:rPr>
                <w:sz w:val="21"/>
              </w:rPr>
              <w:t>武城镇</w:t>
            </w: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139" w:right="121"/>
              <w:jc w:val="center"/>
              <w:rPr>
                <w:sz w:val="21"/>
              </w:rPr>
            </w:pPr>
            <w:r>
              <w:rPr>
                <w:sz w:val="21"/>
              </w:rPr>
              <w:t>单元名称</w:t>
            </w:r>
          </w:p>
        </w:tc>
        <w:tc>
          <w:tcPr>
            <w:tcW w:w="6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39" w:right="121"/>
              <w:jc w:val="center"/>
              <w:rPr>
                <w:sz w:val="21"/>
              </w:rPr>
            </w:pPr>
            <w:r>
              <w:rPr>
                <w:sz w:val="21"/>
              </w:rPr>
              <w:t>管控单元</w:t>
            </w:r>
          </w:p>
        </w:tc>
        <w:tc>
          <w:tcPr>
            <w:tcW w:w="6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ind w:left="2405" w:right="2388"/>
              <w:jc w:val="center"/>
              <w:rPr>
                <w:sz w:val="21"/>
              </w:rPr>
            </w:pPr>
            <w:r>
              <w:rPr>
                <w:sz w:val="21"/>
              </w:rPr>
              <w:t>一般管控单元</w:t>
            </w: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137" w:right="121"/>
              <w:jc w:val="center"/>
              <w:rPr>
                <w:sz w:val="21"/>
              </w:rPr>
            </w:pPr>
            <w:r>
              <w:rPr>
                <w:sz w:val="21"/>
              </w:rPr>
              <w:t>分类</w:t>
            </w:r>
          </w:p>
        </w:tc>
        <w:tc>
          <w:tcPr>
            <w:tcW w:w="627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ind w:left="137" w:right="121"/>
              <w:jc w:val="center"/>
              <w:rPr>
                <w:sz w:val="21"/>
              </w:rPr>
            </w:pPr>
            <w:r>
              <w:rPr>
                <w:sz w:val="21"/>
              </w:rPr>
              <w:t>内容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ind w:left="58" w:right="42"/>
              <w:jc w:val="center"/>
              <w:rPr>
                <w:sz w:val="21"/>
              </w:rPr>
            </w:pPr>
            <w:r>
              <w:rPr>
                <w:sz w:val="21"/>
              </w:rPr>
              <w:t>准入清单要求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ind w:left="757"/>
              <w:rPr>
                <w:sz w:val="21"/>
              </w:rPr>
            </w:pPr>
            <w:r>
              <w:rPr>
                <w:sz w:val="21"/>
              </w:rPr>
              <w:t>本项目情况</w:t>
            </w: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0" w:after="0" w:line="242" w:lineRule="auto"/>
              <w:ind w:left="111" w:right="93" w:firstLine="0"/>
              <w:jc w:val="left"/>
              <w:rPr>
                <w:sz w:val="21"/>
              </w:rPr>
            </w:pPr>
            <w:r>
              <w:rPr>
                <w:spacing w:val="12"/>
                <w:w w:val="95"/>
                <w:sz w:val="21"/>
              </w:rPr>
              <w:t>执行全市空间布局约束空间准入要</w:t>
            </w:r>
            <w:r>
              <w:rPr>
                <w:sz w:val="21"/>
              </w:rPr>
              <w:t>求。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before="0" w:after="0" w:line="240" w:lineRule="auto"/>
              <w:ind w:left="270" w:right="0" w:hanging="160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六五河禁止设置入河排污口，河道管</w:t>
            </w:r>
          </w:p>
          <w:p>
            <w:pPr>
              <w:pStyle w:val="TableParagraph"/>
              <w:spacing w:line="237" w:lineRule="exact"/>
              <w:ind w:left="111"/>
              <w:rPr>
                <w:sz w:val="21"/>
              </w:rPr>
            </w:pPr>
            <w:r>
              <w:rPr>
                <w:sz w:val="21"/>
              </w:rPr>
              <w:t>理范围内进行建设活动须经主管部门</w:t>
            </w:r>
          </w:p>
        </w:tc>
        <w:tc>
          <w:tcPr>
            <w:tcW w:w="2557" w:type="dxa"/>
            <w:vMerge w:val="restart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2"/>
              <w:rPr>
                <w:sz w:val="21"/>
              </w:rPr>
            </w:pPr>
            <w:bookmarkStart w:id="3" w:name="符合。"/>
            <w:bookmarkEnd w:id="3"/>
            <w:r>
              <w:rPr>
                <w:sz w:val="21"/>
              </w:rPr>
              <w:t>符合。</w:t>
            </w:r>
          </w:p>
          <w:p>
            <w:pPr>
              <w:pStyle w:val="TableParagraph"/>
              <w:spacing w:before="2" w:line="244" w:lineRule="auto"/>
              <w:ind w:left="112" w:right="92"/>
              <w:rPr>
                <w:sz w:val="21"/>
              </w:rPr>
            </w:pPr>
            <w:bookmarkStart w:id="4" w:name="1本项目满足全市空间布局约束准入要求。"/>
            <w:bookmarkEnd w:id="4"/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>本项目满足全市空间布局约束准入要求。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before="0" w:after="0" w:line="244" w:lineRule="auto"/>
              <w:ind w:left="112" w:right="92" w:firstLine="0"/>
              <w:jc w:val="left"/>
              <w:rPr>
                <w:sz w:val="21"/>
              </w:rPr>
            </w:pPr>
            <w:bookmarkStart w:id="5" w:name="2.本项目不设置入河排污口。"/>
            <w:bookmarkEnd w:id="5"/>
            <w:r>
              <w:rPr>
                <w:spacing w:val="6"/>
                <w:sz w:val="21"/>
              </w:rPr>
              <w:t>本项目不设置入河排污</w:t>
            </w:r>
            <w:r>
              <w:rPr>
                <w:sz w:val="21"/>
              </w:rPr>
              <w:t>口。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before="0" w:after="0" w:line="242" w:lineRule="auto"/>
              <w:ind w:left="112" w:right="-15" w:firstLine="0"/>
              <w:jc w:val="both"/>
              <w:rPr>
                <w:sz w:val="21"/>
              </w:rPr>
            </w:pPr>
            <w:bookmarkStart w:id="6" w:name="3.本项目建设地点位于工业集中区，不属于报告书级别工业项目，项目无废水外排，废气"/>
            <w:bookmarkEnd w:id="6"/>
            <w:r>
              <w:rPr>
                <w:spacing w:val="8"/>
                <w:sz w:val="21"/>
              </w:rPr>
              <w:t>本项目建设地点位于工</w:t>
            </w:r>
            <w:r>
              <w:rPr>
                <w:sz w:val="21"/>
              </w:rPr>
              <w:t>业集中区，不属于报告书级别工业项目，项目无废</w:t>
            </w:r>
            <w:r>
              <w:rPr>
                <w:spacing w:val="-10"/>
                <w:sz w:val="21"/>
              </w:rPr>
              <w:t>水外排，废气排放量较小，</w:t>
            </w:r>
          </w:p>
          <w:p>
            <w:pPr>
              <w:pStyle w:val="TableParagraph"/>
              <w:spacing w:line="265" w:lineRule="exact"/>
              <w:ind w:left="112"/>
              <w:rPr>
                <w:sz w:val="21"/>
              </w:rPr>
            </w:pPr>
            <w:r>
              <w:rPr>
                <w:sz w:val="21"/>
              </w:rPr>
              <w:t>不属于机制砂、机制石子</w:t>
            </w: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39" w:right="121"/>
              <w:jc w:val="center"/>
              <w:rPr>
                <w:sz w:val="21"/>
              </w:rPr>
            </w:pPr>
            <w:r>
              <w:rPr>
                <w:sz w:val="21"/>
              </w:rPr>
              <w:t>空间布局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58" w:right="42"/>
              <w:jc w:val="center"/>
              <w:rPr>
                <w:sz w:val="21"/>
              </w:rPr>
            </w:pPr>
            <w:r>
              <w:rPr>
                <w:sz w:val="21"/>
              </w:rPr>
              <w:t>批准同意，在保护范围内进行建设活动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137" w:right="121"/>
              <w:jc w:val="center"/>
              <w:rPr>
                <w:sz w:val="21"/>
              </w:rPr>
            </w:pPr>
            <w:r>
              <w:rPr>
                <w:sz w:val="21"/>
              </w:rPr>
              <w:t>约束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111"/>
              <w:rPr>
                <w:sz w:val="21"/>
              </w:rPr>
            </w:pPr>
            <w:r>
              <w:rPr>
                <w:sz w:val="21"/>
              </w:rPr>
              <w:t>须征求主管部门意见。</w:t>
            </w:r>
          </w:p>
          <w:p>
            <w:pPr>
              <w:pStyle w:val="TableParagraph"/>
              <w:spacing w:before="3" w:line="270" w:lineRule="atLeast"/>
              <w:ind w:left="111" w:right="91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3.</w:t>
            </w:r>
            <w:r>
              <w:rPr>
                <w:w w:val="95"/>
                <w:sz w:val="21"/>
              </w:rPr>
              <w:t>工业项目建设应集中在工业园区，限制报告书级别工业项目建设（农副产品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1" w:lineRule="exact"/>
              <w:ind w:left="58" w:right="42"/>
              <w:jc w:val="center"/>
              <w:rPr>
                <w:sz w:val="21"/>
              </w:rPr>
            </w:pPr>
            <w:r>
              <w:rPr>
                <w:sz w:val="21"/>
              </w:rPr>
              <w:t>加工业、食品制造业、家具制造业、机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/>
              <w:ind w:left="59" w:right="41"/>
              <w:jc w:val="center"/>
              <w:rPr>
                <w:sz w:val="21"/>
              </w:rPr>
            </w:pPr>
            <w:r>
              <w:rPr>
                <w:sz w:val="21"/>
              </w:rPr>
              <w:t>械加工及设备制造业等除外）。限制废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8"/>
          <w:pgSz w:w="11910" w:h="16840"/>
          <w:pgMar w:top="1420" w:right="899" w:bottom="1120" w:left="920" w:header="0" w:footer="939" w:gutter="0"/>
          <w:pgNumType w:start="4"/>
          <w:cols w:num="1" w:space="720"/>
        </w:sectPr>
      </w:pPr>
    </w:p>
    <w:tbl>
      <w:tblPr>
        <w:tblStyle w:val="TableNormal"/>
        <w:tblW w:w="0" w:type="auto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238"/>
        <w:gridCol w:w="1150"/>
        <w:gridCol w:w="3722"/>
        <w:gridCol w:w="2557"/>
        <w:gridCol w:w="209"/>
      </w:tblGrid>
      <w:tr>
        <w:tblPrEx>
          <w:tblW w:w="0" w:type="auto"/>
          <w:tblInd w:w="5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16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" w:type="dxa"/>
            <w:vMerge w:val="restart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 w:line="240" w:lineRule="exact"/>
              <w:ind w:left="111"/>
              <w:rPr>
                <w:sz w:val="21"/>
              </w:rPr>
            </w:pPr>
            <w:r>
              <w:rPr>
                <w:sz w:val="21"/>
              </w:rPr>
              <w:t>气污染物、废水污染物排放较大的工业</w:t>
            </w:r>
          </w:p>
        </w:tc>
        <w:tc>
          <w:tcPr>
            <w:tcW w:w="255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 w:line="240" w:lineRule="exact"/>
              <w:ind w:left="112"/>
              <w:rPr>
                <w:sz w:val="21"/>
              </w:rPr>
            </w:pPr>
            <w:r>
              <w:rPr>
                <w:sz w:val="21"/>
              </w:rPr>
              <w:t>项目。</w:t>
            </w:r>
          </w:p>
        </w:tc>
        <w:tc>
          <w:tcPr>
            <w:tcW w:w="209" w:type="dxa"/>
            <w:vMerge w:val="restart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z w:val="21"/>
              </w:rPr>
              <w:t>项目建设，禁止机制砂、机制石子项目</w:t>
            </w:r>
          </w:p>
        </w:tc>
        <w:tc>
          <w:tcPr>
            <w:tcW w:w="25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111"/>
              <w:rPr>
                <w:sz w:val="21"/>
              </w:rPr>
            </w:pPr>
            <w:r>
              <w:rPr>
                <w:sz w:val="21"/>
              </w:rPr>
              <w:t>建设。</w:t>
            </w:r>
          </w:p>
        </w:tc>
        <w:tc>
          <w:tcPr>
            <w:tcW w:w="2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111" w:right="91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1.</w:t>
            </w:r>
            <w:r>
              <w:rPr>
                <w:spacing w:val="-3"/>
                <w:w w:val="95"/>
                <w:sz w:val="21"/>
              </w:rPr>
              <w:t>执行《区域性大气污染物综合排放标</w:t>
            </w:r>
            <w:r>
              <w:rPr>
                <w:spacing w:val="8"/>
                <w:sz w:val="21"/>
              </w:rPr>
              <w:t>准》</w:t>
            </w: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DB37/2376)(</w:t>
            </w:r>
            <w:r>
              <w:rPr>
                <w:spacing w:val="4"/>
                <w:sz w:val="21"/>
              </w:rPr>
              <w:t>包括有分区要求的</w:t>
            </w:r>
            <w:r>
              <w:rPr>
                <w:spacing w:val="19"/>
                <w:w w:val="95"/>
                <w:sz w:val="21"/>
              </w:rPr>
              <w:t>行业标准</w:t>
            </w:r>
            <w:r>
              <w:rPr>
                <w:rFonts w:ascii="Times New Roman" w:eastAsia="Times New Roman"/>
                <w:spacing w:val="3"/>
                <w:w w:val="95"/>
                <w:sz w:val="21"/>
              </w:rPr>
              <w:t xml:space="preserve">)   </w:t>
            </w:r>
            <w:r>
              <w:rPr>
                <w:spacing w:val="16"/>
                <w:w w:val="95"/>
                <w:sz w:val="21"/>
              </w:rPr>
              <w:t>规定的一般控制区排放标</w:t>
            </w:r>
          </w:p>
          <w:p>
            <w:pPr>
              <w:pStyle w:val="TableParagraph"/>
              <w:spacing w:before="3" w:line="240" w:lineRule="exact"/>
              <w:ind w:left="111"/>
              <w:rPr>
                <w:sz w:val="21"/>
              </w:rPr>
            </w:pPr>
            <w:r>
              <w:rPr>
                <w:spacing w:val="-9"/>
                <w:w w:val="95"/>
                <w:sz w:val="21"/>
              </w:rPr>
              <w:t>准。大气环境重点排污单位执行重点管</w:t>
            </w:r>
          </w:p>
        </w:tc>
        <w:tc>
          <w:tcPr>
            <w:tcW w:w="2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112"/>
              <w:rPr>
                <w:sz w:val="21"/>
              </w:rPr>
            </w:pPr>
            <w:r>
              <w:rPr>
                <w:sz w:val="21"/>
              </w:rPr>
              <w:t>符合。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before="2" w:after="0" w:line="240" w:lineRule="auto"/>
              <w:ind w:left="278" w:right="0" w:hanging="166"/>
              <w:jc w:val="left"/>
              <w:rPr>
                <w:sz w:val="21"/>
              </w:rPr>
            </w:pPr>
            <w:r>
              <w:rPr>
                <w:spacing w:val="8"/>
                <w:sz w:val="21"/>
              </w:rPr>
              <w:t>本项目颗粒物废气执行</w:t>
            </w:r>
          </w:p>
          <w:p>
            <w:pPr>
              <w:pStyle w:val="TableParagraph"/>
              <w:spacing w:before="2" w:line="242" w:lineRule="auto"/>
              <w:ind w:left="112" w:right="90"/>
              <w:jc w:val="both"/>
              <w:rPr>
                <w:sz w:val="21"/>
              </w:rPr>
            </w:pPr>
            <w:r>
              <w:rPr>
                <w:sz w:val="21"/>
              </w:rPr>
              <w:t>《区域性大气污染物综合</w:t>
            </w:r>
            <w:r>
              <w:rPr>
                <w:w w:val="95"/>
                <w:sz w:val="21"/>
              </w:rPr>
              <w:t>排放标准》（</w:t>
            </w:r>
            <w:r>
              <w:rPr>
                <w:rFonts w:ascii="Times New Roman" w:eastAsia="Times New Roman"/>
                <w:w w:val="95"/>
                <w:sz w:val="21"/>
              </w:rPr>
              <w:t xml:space="preserve">DB37/2376) </w:t>
            </w:r>
            <w:r>
              <w:rPr>
                <w:sz w:val="21"/>
              </w:rPr>
              <w:t>规定的一般控制区排放标准。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spacing w:before="3" w:after="0" w:line="240" w:lineRule="auto"/>
              <w:ind w:left="280" w:right="0" w:hanging="169"/>
              <w:jc w:val="both"/>
              <w:rPr>
                <w:sz w:val="21"/>
              </w:rPr>
            </w:pPr>
            <w:r>
              <w:rPr>
                <w:spacing w:val="-7"/>
                <w:sz w:val="21"/>
              </w:rPr>
              <w:t xml:space="preserve">本项目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9"/>
                <w:sz w:val="21"/>
              </w:rPr>
              <w:t xml:space="preserve"> </w:t>
            </w:r>
            <w:r>
              <w:rPr>
                <w:spacing w:val="7"/>
                <w:sz w:val="21"/>
              </w:rPr>
              <w:t>废气执行</w:t>
            </w:r>
          </w:p>
          <w:p>
            <w:pPr>
              <w:pStyle w:val="TableParagraph"/>
              <w:spacing w:before="4" w:line="242" w:lineRule="auto"/>
              <w:ind w:left="112" w:right="92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《挥发性有机物排放标准</w:t>
            </w:r>
            <w:r>
              <w:rPr>
                <w:spacing w:val="-27"/>
                <w:sz w:val="21"/>
              </w:rPr>
              <w:t xml:space="preserve">第 </w:t>
            </w:r>
            <w:r>
              <w:rPr>
                <w:rFonts w:ascii="Times New Roman" w:eastAsia="Times New Roman"/>
                <w:sz w:val="21"/>
              </w:rPr>
              <w:t>5</w:t>
            </w:r>
            <w:r>
              <w:rPr>
                <w:rFonts w:ascii="Times New Roman" w:eastAsia="Times New Roman"/>
                <w:spacing w:val="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部分表面涂装行业》</w:t>
            </w:r>
          </w:p>
          <w:p>
            <w:pPr>
              <w:pStyle w:val="TableParagraph"/>
              <w:spacing w:before="1"/>
              <w:ind w:left="112"/>
              <w:jc w:val="both"/>
              <w:rPr>
                <w:rFonts w:ascii="Times New Roman" w:eastAsia="Times New Roman"/>
                <w:sz w:val="21"/>
              </w:rPr>
            </w:pPr>
            <w:r>
              <w:rPr>
                <w:spacing w:val="-4"/>
                <w:sz w:val="21"/>
              </w:rPr>
              <w:t>（</w:t>
            </w:r>
            <w:r>
              <w:rPr>
                <w:rFonts w:ascii="Times New Roman" w:eastAsia="Times New Roman"/>
                <w:spacing w:val="-4"/>
                <w:sz w:val="21"/>
              </w:rPr>
              <w:t>DB37/2801.5-2018</w:t>
            </w:r>
            <w:r>
              <w:rPr>
                <w:spacing w:val="-4"/>
                <w:sz w:val="21"/>
              </w:rPr>
              <w:t>）</w:t>
            </w:r>
            <w:r>
              <w:rPr>
                <w:spacing w:val="-31"/>
                <w:sz w:val="21"/>
              </w:rPr>
              <w:t xml:space="preserve">表 </w:t>
            </w:r>
            <w:r>
              <w:rPr>
                <w:rFonts w:ascii="Times New Roman" w:eastAsia="Times New Roman"/>
                <w:sz w:val="21"/>
              </w:rPr>
              <w:t>2</w:t>
            </w:r>
          </w:p>
          <w:p>
            <w:pPr>
              <w:pStyle w:val="TableParagraph"/>
              <w:spacing w:before="3" w:line="242" w:lineRule="auto"/>
              <w:ind w:left="112" w:right="-15"/>
              <w:rPr>
                <w:sz w:val="21"/>
              </w:rPr>
            </w:pPr>
            <w:r>
              <w:rPr>
                <w:w w:val="95"/>
                <w:sz w:val="21"/>
              </w:rPr>
              <w:t>中“金属制品业（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C33</w:t>
            </w:r>
            <w:r>
              <w:rPr>
                <w:w w:val="95"/>
                <w:sz w:val="21"/>
              </w:rPr>
              <w:t xml:space="preserve">）” </w:t>
            </w:r>
            <w:r>
              <w:rPr>
                <w:spacing w:val="8"/>
                <w:sz w:val="21"/>
              </w:rPr>
              <w:t>排放限值要求，</w:t>
            </w:r>
            <w:r>
              <w:rPr>
                <w:rFonts w:ascii="Times New Roman" w:eastAsia="Times New Roman" w:hAnsi="Times New Roman"/>
                <w:sz w:val="21"/>
              </w:rPr>
              <w:t>VOCs</w:t>
            </w:r>
            <w:r>
              <w:rPr>
                <w:rFonts w:ascii="Times New Roman" w:eastAsia="Times New Roman" w:hAnsi="Times New Roman"/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废</w:t>
            </w:r>
            <w:r>
              <w:rPr>
                <w:spacing w:val="-5"/>
                <w:sz w:val="21"/>
              </w:rPr>
              <w:t xml:space="preserve">气车间外 </w:t>
            </w:r>
            <w:r>
              <w:rPr>
                <w:rFonts w:ascii="Times New Roman" w:eastAsia="Times New Roman" w:hAnsi="Times New Roman"/>
                <w:sz w:val="21"/>
              </w:rPr>
              <w:t>1m</w:t>
            </w:r>
            <w:r>
              <w:rPr>
                <w:rFonts w:ascii="Times New Roman" w:eastAsia="Times New Roman" w:hAnsi="Times New Roman"/>
                <w:spacing w:val="6"/>
                <w:sz w:val="21"/>
              </w:rPr>
              <w:t xml:space="preserve"> </w:t>
            </w:r>
            <w:r>
              <w:rPr>
                <w:spacing w:val="7"/>
                <w:sz w:val="21"/>
              </w:rPr>
              <w:t>无组织排放</w:t>
            </w:r>
            <w:r>
              <w:rPr>
                <w:sz w:val="21"/>
              </w:rPr>
              <w:t>执行《挥发性有机物无组</w:t>
            </w:r>
            <w:r>
              <w:rPr>
                <w:spacing w:val="-10"/>
                <w:sz w:val="21"/>
              </w:rPr>
              <w:t>织 排 放 控 制 标 准 》</w:t>
            </w:r>
          </w:p>
          <w:p>
            <w:pPr>
              <w:pStyle w:val="TableParagraph"/>
              <w:spacing w:before="4"/>
              <w:ind w:left="112"/>
              <w:jc w:val="both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GB37822-2019</w:t>
            </w:r>
            <w:r>
              <w:rPr>
                <w:sz w:val="21"/>
              </w:rPr>
              <w:t>）</w:t>
            </w:r>
            <w:r>
              <w:rPr>
                <w:spacing w:val="-23"/>
                <w:sz w:val="21"/>
              </w:rPr>
              <w:t xml:space="preserve">附录 </w:t>
            </w:r>
            <w:r>
              <w:rPr>
                <w:rFonts w:ascii="Times New Roman" w:eastAsia="Times New Roman"/>
                <w:sz w:val="21"/>
              </w:rPr>
              <w:t>A</w:t>
            </w:r>
          </w:p>
          <w:p>
            <w:pPr>
              <w:pStyle w:val="TableParagraph"/>
              <w:spacing w:before="2" w:line="242" w:lineRule="auto"/>
              <w:ind w:left="112" w:right="92"/>
              <w:jc w:val="both"/>
              <w:rPr>
                <w:sz w:val="21"/>
              </w:rPr>
            </w:pPr>
            <w:r>
              <w:rPr>
                <w:spacing w:val="2"/>
                <w:sz w:val="21"/>
              </w:rPr>
              <w:t xml:space="preserve">中表 </w:t>
            </w:r>
            <w:r>
              <w:rPr>
                <w:rFonts w:ascii="Times New Roman" w:eastAsia="Times New Roman" w:hAnsi="Times New Roman"/>
                <w:sz w:val="21"/>
              </w:rPr>
              <w:t xml:space="preserve">A.1 </w:t>
            </w:r>
            <w:r>
              <w:rPr>
                <w:spacing w:val="23"/>
                <w:sz w:val="21"/>
              </w:rPr>
              <w:t>标准。产生的</w:t>
            </w:r>
            <w:r>
              <w:rPr>
                <w:rFonts w:ascii="Times New Roman" w:eastAsia="Times New Roman" w:hAnsi="Times New Roman"/>
                <w:sz w:val="21"/>
              </w:rPr>
              <w:t xml:space="preserve">VOCs </w:t>
            </w:r>
            <w:r>
              <w:rPr>
                <w:spacing w:val="7"/>
                <w:sz w:val="21"/>
              </w:rPr>
              <w:t>废气经集气装置收</w:t>
            </w:r>
            <w:r>
              <w:rPr>
                <w:spacing w:val="-12"/>
                <w:sz w:val="21"/>
              </w:rPr>
              <w:t>集后引入“过滤棉</w:t>
            </w:r>
            <w:r>
              <w:rPr>
                <w:rFonts w:ascii="Times New Roman" w:eastAsia="Times New Roman" w:hAnsi="Times New Roman"/>
                <w:sz w:val="21"/>
              </w:rPr>
              <w:t>+</w:t>
            </w:r>
            <w:r>
              <w:rPr>
                <w:spacing w:val="-4"/>
                <w:sz w:val="21"/>
              </w:rPr>
              <w:t>活性炭</w:t>
            </w:r>
            <w:r>
              <w:rPr>
                <w:sz w:val="21"/>
              </w:rPr>
              <w:t>吸附”装置处理后，通过</w:t>
            </w:r>
            <w:r>
              <w:rPr>
                <w:rFonts w:ascii="Times New Roman" w:eastAsia="Times New Roman" w:hAnsi="Times New Roman"/>
                <w:sz w:val="21"/>
              </w:rPr>
              <w:t xml:space="preserve">15m </w:t>
            </w:r>
            <w:r>
              <w:rPr>
                <w:sz w:val="21"/>
              </w:rPr>
              <w:t>高排气筒排放。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before="2" w:after="0" w:line="242" w:lineRule="auto"/>
              <w:ind w:left="112" w:right="92" w:firstLine="0"/>
              <w:jc w:val="both"/>
              <w:rPr>
                <w:sz w:val="21"/>
              </w:rPr>
            </w:pPr>
            <w:r>
              <w:rPr>
                <w:spacing w:val="6"/>
                <w:sz w:val="21"/>
              </w:rPr>
              <w:t xml:space="preserve">本项目生产上不用水； </w:t>
            </w:r>
            <w:r>
              <w:rPr>
                <w:spacing w:val="22"/>
                <w:sz w:val="21"/>
              </w:rPr>
              <w:t>生活污水经化粪池处理</w:t>
            </w:r>
            <w:r>
              <w:rPr>
                <w:sz w:val="21"/>
              </w:rPr>
              <w:t>后，有附近农户清运做农</w:t>
            </w:r>
          </w:p>
          <w:p>
            <w:pPr>
              <w:pStyle w:val="TableParagraph"/>
              <w:spacing w:before="3" w:line="247" w:lineRule="exact"/>
              <w:ind w:left="112"/>
              <w:rPr>
                <w:sz w:val="21"/>
              </w:rPr>
            </w:pPr>
            <w:r>
              <w:rPr>
                <w:sz w:val="21"/>
              </w:rPr>
              <w:t>肥。</w:t>
            </w: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11"/>
              <w:rPr>
                <w:sz w:val="21"/>
              </w:rPr>
            </w:pPr>
            <w:r>
              <w:rPr>
                <w:sz w:val="21"/>
              </w:rPr>
              <w:t>控区排放标准。</w:t>
            </w:r>
          </w:p>
          <w:p>
            <w:pPr>
              <w:pStyle w:val="TableParagraph"/>
              <w:spacing w:before="2"/>
              <w:ind w:left="111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spacing w:val="11"/>
                <w:sz w:val="21"/>
              </w:rPr>
              <w:t>严格控制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排放重点行业新增污</w:t>
            </w:r>
          </w:p>
          <w:p>
            <w:pPr>
              <w:pStyle w:val="TableParagraph"/>
              <w:spacing w:before="4" w:line="240" w:lineRule="exact"/>
              <w:ind w:left="111"/>
              <w:rPr>
                <w:sz w:val="21"/>
              </w:rPr>
            </w:pPr>
            <w:r>
              <w:rPr>
                <w:spacing w:val="-8"/>
                <w:w w:val="95"/>
                <w:sz w:val="21"/>
              </w:rPr>
              <w:t>染物排放量，单元内涉及挥发性有机物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0" w:line="242" w:lineRule="auto"/>
              <w:ind w:left="263" w:right="139" w:hanging="104"/>
              <w:rPr>
                <w:sz w:val="21"/>
              </w:rPr>
            </w:pPr>
            <w:r>
              <w:rPr>
                <w:sz w:val="21"/>
              </w:rPr>
              <w:t>污染物排放管控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1" w:right="91"/>
              <w:jc w:val="both"/>
              <w:rPr>
                <w:sz w:val="21"/>
              </w:rPr>
            </w:pPr>
            <w:r>
              <w:rPr>
                <w:w w:val="95"/>
                <w:sz w:val="21"/>
              </w:rPr>
              <w:t>排放的行业应严格遵守山东省地方标</w:t>
            </w:r>
            <w:r>
              <w:rPr>
                <w:sz w:val="21"/>
              </w:rPr>
              <w:t>准《挥发性有机物排放标准》（</w:t>
            </w:r>
            <w:r>
              <w:rPr>
                <w:rFonts w:ascii="Times New Roman" w:eastAsia="Times New Roman"/>
                <w:sz w:val="21"/>
              </w:rPr>
              <w:t>DB37/ 2801</w:t>
            </w:r>
            <w:r>
              <w:rPr>
                <w:sz w:val="21"/>
              </w:rPr>
              <w:t xml:space="preserve">）。涉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企业无组织排放控制</w:t>
            </w:r>
            <w:r>
              <w:rPr>
                <w:w w:val="95"/>
                <w:sz w:val="21"/>
              </w:rPr>
              <w:t>执行《挥发性有机物无组织排放控制标</w:t>
            </w:r>
            <w:r>
              <w:rPr>
                <w:sz w:val="21"/>
              </w:rPr>
              <w:t>准（</w:t>
            </w:r>
            <w:r>
              <w:rPr>
                <w:rFonts w:ascii="Times New Roman" w:eastAsia="Times New Roman"/>
                <w:sz w:val="21"/>
              </w:rPr>
              <w:t>GB37822</w:t>
            </w:r>
            <w:r>
              <w:rPr>
                <w:sz w:val="21"/>
              </w:rPr>
              <w:t>）》。</w:t>
            </w:r>
          </w:p>
          <w:p>
            <w:pPr>
              <w:pStyle w:val="TableParagraph"/>
              <w:ind w:left="111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sz w:val="21"/>
              </w:rPr>
              <w:t>执行《流域水污染物综合排放标准第</w:t>
            </w:r>
          </w:p>
          <w:p>
            <w:pPr>
              <w:pStyle w:val="TableParagraph"/>
              <w:ind w:left="111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4 </w:t>
            </w:r>
            <w:r>
              <w:rPr>
                <w:sz w:val="21"/>
              </w:rPr>
              <w:t>部分：海河流域》标准。</w:t>
            </w:r>
          </w:p>
          <w:p>
            <w:pPr>
              <w:pStyle w:val="TableParagraph"/>
              <w:spacing w:before="1" w:line="270" w:lineRule="atLeast"/>
              <w:ind w:left="111" w:right="91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4.</w:t>
            </w:r>
            <w:r>
              <w:rPr>
                <w:w w:val="95"/>
                <w:sz w:val="21"/>
              </w:rPr>
              <w:t>加强农村生活污水收集与处理设施建设。加强农业面源污染综合防治。严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111"/>
              <w:rPr>
                <w:sz w:val="21"/>
              </w:rPr>
            </w:pPr>
            <w:r>
              <w:rPr>
                <w:sz w:val="21"/>
              </w:rPr>
              <w:t>格控制高毒高风险农药使用，执行化肥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z w:val="21"/>
              </w:rPr>
              <w:t>质量标准，深入推进测土配方施肥。推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111"/>
              <w:rPr>
                <w:sz w:val="21"/>
              </w:rPr>
            </w:pPr>
            <w:r>
              <w:rPr>
                <w:sz w:val="21"/>
              </w:rPr>
              <w:t>进废旧农膜回收工作。</w:t>
            </w:r>
          </w:p>
          <w:p>
            <w:pPr>
              <w:pStyle w:val="TableParagraph"/>
              <w:spacing w:before="2" w:line="242" w:lineRule="auto"/>
              <w:ind w:left="111" w:right="91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5.</w:t>
            </w:r>
            <w:r>
              <w:rPr>
                <w:w w:val="95"/>
                <w:sz w:val="21"/>
              </w:rPr>
              <w:t>强化秸秆禁烧管控，加强属地网格化</w:t>
            </w:r>
            <w:r>
              <w:rPr>
                <w:sz w:val="21"/>
              </w:rPr>
              <w:t>监管，严格依法落实秸秆禁烧制度。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11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1.</w:t>
            </w:r>
            <w:r>
              <w:rPr>
                <w:spacing w:val="-2"/>
                <w:w w:val="95"/>
                <w:sz w:val="21"/>
              </w:rPr>
              <w:t>防范农村化肥、农药、农膜等过度使</w:t>
            </w:r>
          </w:p>
          <w:p>
            <w:pPr>
              <w:pStyle w:val="TableParagraph"/>
              <w:spacing w:before="4" w:line="240" w:lineRule="exact"/>
              <w:ind w:left="111"/>
              <w:rPr>
                <w:sz w:val="21"/>
              </w:rPr>
            </w:pPr>
            <w:r>
              <w:rPr>
                <w:spacing w:val="8"/>
                <w:w w:val="95"/>
                <w:sz w:val="21"/>
              </w:rPr>
              <w:t>用使得土壤和水体的重金属和有机污</w:t>
            </w:r>
          </w:p>
        </w:tc>
        <w:tc>
          <w:tcPr>
            <w:tcW w:w="2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ind w:left="112"/>
              <w:rPr>
                <w:sz w:val="21"/>
              </w:rPr>
            </w:pPr>
            <w:r>
              <w:rPr>
                <w:sz w:val="21"/>
              </w:rPr>
              <w:t>符合。</w:t>
            </w:r>
          </w:p>
          <w:p>
            <w:pPr>
              <w:pStyle w:val="TableParagraph"/>
              <w:spacing w:before="2" w:line="242" w:lineRule="auto"/>
              <w:ind w:left="112" w:right="-1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. </w:t>
            </w:r>
            <w:r>
              <w:rPr>
                <w:spacing w:val="29"/>
                <w:sz w:val="21"/>
              </w:rPr>
              <w:t>本项目不涉及农村化</w:t>
            </w:r>
            <w:r>
              <w:rPr>
                <w:spacing w:val="-8"/>
                <w:sz w:val="21"/>
              </w:rPr>
              <w:t>肥、农药、农膜等的使用。</w:t>
            </w:r>
            <w:r>
              <w:rPr>
                <w:rFonts w:ascii="Times New Roman" w:eastAsia="Times New Roman"/>
                <w:spacing w:val="4"/>
                <w:sz w:val="21"/>
              </w:rPr>
              <w:t>2.</w:t>
            </w:r>
            <w:r>
              <w:rPr>
                <w:spacing w:val="8"/>
                <w:sz w:val="21"/>
              </w:rPr>
              <w:t>本项目不涉及危险化学品。</w:t>
            </w:r>
          </w:p>
          <w:p>
            <w:pPr>
              <w:pStyle w:val="TableParagraph"/>
              <w:spacing w:before="2" w:line="242" w:lineRule="auto"/>
              <w:ind w:left="112" w:right="92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sz w:val="21"/>
              </w:rPr>
              <w:t>本项目按照要求对危险废物进行贮存、申报并建立转移和处置管理制度。</w:t>
            </w: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sz w:val="21"/>
              </w:rPr>
              <w:t>染物长期累积，造成累积性长期性环境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line="242" w:lineRule="exact"/>
              <w:ind w:left="139" w:right="121"/>
              <w:jc w:val="center"/>
              <w:rPr>
                <w:sz w:val="21"/>
              </w:rPr>
            </w:pPr>
            <w:r>
              <w:rPr>
                <w:sz w:val="21"/>
              </w:rPr>
              <w:t>环境风险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111"/>
              <w:rPr>
                <w:sz w:val="21"/>
              </w:rPr>
            </w:pPr>
            <w:r>
              <w:rPr>
                <w:sz w:val="21"/>
              </w:rPr>
              <w:t>风险和健康风险。</w:t>
            </w:r>
          </w:p>
          <w:p>
            <w:pPr>
              <w:pStyle w:val="TableParagraph"/>
              <w:spacing w:before="1" w:line="270" w:lineRule="atLeast"/>
              <w:ind w:left="111" w:right="35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2.</w:t>
            </w:r>
            <w:r>
              <w:rPr>
                <w:w w:val="95"/>
                <w:sz w:val="21"/>
              </w:rPr>
              <w:t>生产、使用、存储、运输危险化学品的企业事业单位，应当采取风险防范措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37" w:right="121"/>
              <w:jc w:val="center"/>
              <w:rPr>
                <w:sz w:val="21"/>
              </w:rPr>
            </w:pPr>
            <w:r>
              <w:rPr>
                <w:sz w:val="21"/>
              </w:rPr>
              <w:t>防控</w:t>
            </w: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11"/>
              <w:rPr>
                <w:sz w:val="21"/>
              </w:rPr>
            </w:pPr>
            <w:r>
              <w:rPr>
                <w:sz w:val="21"/>
              </w:rPr>
              <w:t>施，编制突发环境事件应急预案并定期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111"/>
              <w:rPr>
                <w:sz w:val="21"/>
              </w:rPr>
            </w:pPr>
            <w:r>
              <w:rPr>
                <w:sz w:val="21"/>
              </w:rPr>
              <w:t>开展演练，预防环境污染事故的发生。</w:t>
            </w:r>
          </w:p>
          <w:p>
            <w:pPr>
              <w:pStyle w:val="TableParagraph"/>
              <w:spacing w:before="2"/>
              <w:ind w:left="111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3.</w:t>
            </w:r>
            <w:r>
              <w:rPr>
                <w:w w:val="95"/>
                <w:sz w:val="21"/>
              </w:rPr>
              <w:t>建立各企业危险废物的贮存、申报、</w:t>
            </w:r>
          </w:p>
          <w:p>
            <w:pPr>
              <w:pStyle w:val="TableParagraph"/>
              <w:spacing w:before="4" w:line="240" w:lineRule="exact"/>
              <w:ind w:left="111"/>
              <w:rPr>
                <w:sz w:val="21"/>
              </w:rPr>
            </w:pPr>
            <w:r>
              <w:rPr>
                <w:spacing w:val="-8"/>
                <w:w w:val="95"/>
                <w:sz w:val="21"/>
              </w:rPr>
              <w:t>经营许可、转移和处置管理制度，并负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1" w:lineRule="exact"/>
              <w:ind w:left="111"/>
              <w:rPr>
                <w:sz w:val="21"/>
              </w:rPr>
            </w:pPr>
            <w:r>
              <w:rPr>
                <w:sz w:val="21"/>
              </w:rPr>
              <w:t>责对危废相应活动的全程监管和环境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1"/>
              </w:rPr>
            </w:pPr>
            <w:r>
              <w:rPr>
                <w:sz w:val="21"/>
              </w:rPr>
              <w:t>安全保障。</w:t>
            </w: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3" w:line="242" w:lineRule="auto"/>
              <w:ind w:left="160" w:right="139"/>
              <w:rPr>
                <w:sz w:val="21"/>
              </w:rPr>
            </w:pPr>
            <w:r>
              <w:rPr>
                <w:sz w:val="21"/>
              </w:rPr>
              <w:t>资源开发效率要求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before="0" w:after="0" w:line="244" w:lineRule="auto"/>
              <w:ind w:left="111" w:right="91" w:firstLine="0"/>
              <w:jc w:val="left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推进农业节水，提高农业灌溉用水有</w:t>
            </w:r>
            <w:r>
              <w:rPr>
                <w:spacing w:val="-2"/>
                <w:sz w:val="21"/>
              </w:rPr>
              <w:t>效利用系数。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before="0" w:after="0" w:line="242" w:lineRule="auto"/>
              <w:ind w:left="111" w:right="-15" w:firstLine="0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限制高水耗项目建设。改进高耗水行</w:t>
            </w:r>
            <w:r>
              <w:rPr>
                <w:spacing w:val="-14"/>
                <w:w w:val="95"/>
                <w:sz w:val="21"/>
              </w:rPr>
              <w:t xml:space="preserve">业的生产工艺，推行少水、无水新工艺， </w:t>
            </w:r>
            <w:r>
              <w:rPr>
                <w:spacing w:val="-14"/>
                <w:sz w:val="21"/>
              </w:rPr>
              <w:t>提高工业用水重复利用率。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0" w:after="0" w:line="240" w:lineRule="auto"/>
              <w:ind w:left="282" w:right="0" w:hanging="172"/>
              <w:jc w:val="left"/>
              <w:rPr>
                <w:sz w:val="21"/>
              </w:rPr>
            </w:pPr>
            <w:r>
              <w:rPr>
                <w:spacing w:val="13"/>
                <w:w w:val="95"/>
                <w:sz w:val="21"/>
              </w:rPr>
              <w:t>倡导生活节约用水。推广节水型器</w:t>
            </w:r>
          </w:p>
          <w:p>
            <w:pPr>
              <w:pStyle w:val="TableParagraph"/>
              <w:spacing w:line="247" w:lineRule="exact"/>
              <w:ind w:left="111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具。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112"/>
              <w:rPr>
                <w:sz w:val="21"/>
              </w:rPr>
            </w:pPr>
            <w:r>
              <w:rPr>
                <w:sz w:val="21"/>
              </w:rPr>
              <w:t>符合。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before="4" w:after="0" w:line="242" w:lineRule="auto"/>
              <w:ind w:left="112" w:right="92" w:firstLine="0"/>
              <w:jc w:val="left"/>
              <w:rPr>
                <w:sz w:val="21"/>
              </w:rPr>
            </w:pPr>
            <w:r>
              <w:rPr>
                <w:spacing w:val="6"/>
                <w:sz w:val="21"/>
              </w:rPr>
              <w:t>本项目不涉及农业灌溉</w:t>
            </w:r>
            <w:r>
              <w:rPr>
                <w:sz w:val="21"/>
              </w:rPr>
              <w:t>用水。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2" w:after="0" w:line="240" w:lineRule="auto"/>
              <w:ind w:left="271" w:right="0" w:hanging="160"/>
              <w:jc w:val="left"/>
              <w:rPr>
                <w:sz w:val="21"/>
              </w:rPr>
            </w:pPr>
            <w:r>
              <w:rPr>
                <w:sz w:val="21"/>
              </w:rPr>
              <w:t>本项目生产上不用水。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before="2" w:after="0" w:line="244" w:lineRule="auto"/>
              <w:ind w:left="112" w:right="92" w:firstLine="0"/>
              <w:jc w:val="left"/>
              <w:rPr>
                <w:sz w:val="21"/>
              </w:rPr>
            </w:pPr>
            <w:r>
              <w:rPr>
                <w:spacing w:val="6"/>
                <w:sz w:val="21"/>
              </w:rPr>
              <w:t>本项目在生活过程中节</w:t>
            </w:r>
            <w:r>
              <w:rPr>
                <w:sz w:val="21"/>
              </w:rPr>
              <w:t>约用水。</w:t>
            </w: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before="117"/>
              <w:ind w:left="587"/>
              <w:rPr>
                <w:rFonts w:ascii="Times New Roman" w:eastAsia="Times New Roman" w:hAnsi="Times New Roman"/>
                <w:sz w:val="24"/>
              </w:rPr>
            </w:pPr>
            <w:r>
              <w:rPr>
                <w:sz w:val="24"/>
              </w:rPr>
              <w:t>综上所述，本项目符合《德州市人民政府关于印发德州市</w:t>
            </w:r>
            <w:r>
              <w:rPr>
                <w:rFonts w:ascii="Times New Roman" w:eastAsia="Times New Roman" w:hAnsi="Times New Roman"/>
                <w:sz w:val="24"/>
              </w:rPr>
              <w:t>“</w:t>
            </w:r>
            <w:r>
              <w:rPr>
                <w:sz w:val="24"/>
              </w:rPr>
              <w:t>三线一单</w:t>
            </w:r>
            <w:r>
              <w:rPr>
                <w:rFonts w:ascii="Times New Roman" w:eastAsia="Times New Roman" w:hAnsi="Times New Roman"/>
                <w:sz w:val="24"/>
              </w:rPr>
              <w:t>”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生态环境分区管控方案的通知》（德政字</w:t>
            </w:r>
            <w:r>
              <w:rPr>
                <w:rFonts w:ascii="Times New Roman" w:eastAsia="Times New Roman" w:hAnsi="Times New Roman"/>
                <w:sz w:val="24"/>
              </w:rPr>
              <w:t xml:space="preserve">[2021]19 </w:t>
            </w:r>
            <w:r>
              <w:rPr>
                <w:sz w:val="24"/>
              </w:rPr>
              <w:t>号）及《德州市“三线</w:t>
            </w:r>
          </w:p>
        </w:tc>
      </w:tr>
    </w:tbl>
    <w:p>
      <w:pPr>
        <w:spacing w:after="0"/>
        <w:rPr>
          <w:sz w:val="24"/>
        </w:rPr>
        <w:sectPr>
          <w:footerReference w:type="default" r:id="rId9"/>
          <w:pgSz w:w="11910" w:h="16840"/>
          <w:pgMar w:top="1420" w:right="899" w:bottom="1120" w:left="920" w:header="0" w:footer="939" w:gutter="0"/>
          <w:pgNumType w:start="5"/>
          <w:cols w:num="1" w:space="720"/>
        </w:sectPr>
      </w:pPr>
    </w:p>
    <w:p>
      <w:pPr>
        <w:pStyle w:val="BodyText"/>
        <w:spacing w:before="64" w:line="362" w:lineRule="auto"/>
        <w:ind w:left="1787" w:right="639"/>
      </w:pPr>
      <w:r>
        <w:pict>
          <v:shape id="_x0000_s1028" o:spid="_x0000_s1027" style="width:453.25pt;height:682.95pt;margin-top:86.95pt;margin-left:71pt;mso-height-relative:page;mso-position-horizontal-relative:page;mso-position-vertical-relative:page;mso-width-relative:page;position:absolute;z-index:-251656192" coordorigin="1420,1739" coordsize="9065,13659" path="m1420,1450l10485,1450m1420,15099l10485,15099m1430,1440l1430,15089m2599,1440l2599,15089m10475,1440l10475,15089e" filled="f" stroked="t" strokecolor="black">
            <v:path arrowok="t"/>
          </v:shape>
        </w:pict>
      </w:r>
      <w:r>
        <w:t xml:space="preserve">一单”生态环境分区管控方案 </w:t>
      </w:r>
      <w:r>
        <w:rPr>
          <w:rFonts w:ascii="Times New Roman" w:eastAsia="Times New Roman" w:hAnsi="Times New Roman"/>
        </w:rPr>
        <w:t xml:space="preserve">2022 </w:t>
      </w:r>
      <w:r>
        <w:t>年度更新内容》（德环委办字</w:t>
      </w:r>
      <w:r>
        <w:rPr>
          <w:rFonts w:ascii="Times New Roman" w:eastAsia="Times New Roman" w:hAnsi="Times New Roman"/>
        </w:rPr>
        <w:t xml:space="preserve">[2023]8 </w:t>
      </w:r>
      <w:r>
        <w:t>号）相关要求，可按程序办理环评审批。</w:t>
      </w:r>
    </w:p>
    <w:p>
      <w:pPr>
        <w:pStyle w:val="Heading3"/>
        <w:spacing w:before="3"/>
        <w:ind w:left="1787"/>
      </w:pPr>
      <w:r>
        <w:rPr>
          <w:rFonts w:ascii="Times New Roman" w:eastAsia="Times New Roman" w:hAnsi="Times New Roman"/>
        </w:rPr>
        <w:t>3</w:t>
      </w:r>
      <w:r>
        <w:t>、“三区三线”符合性分析</w:t>
      </w:r>
    </w:p>
    <w:p>
      <w:pPr>
        <w:pStyle w:val="BodyText"/>
        <w:spacing w:before="160" w:line="364" w:lineRule="auto"/>
        <w:ind w:left="1787" w:right="591" w:firstLine="480"/>
      </w:pPr>
      <w:r>
        <w:t>本项目位于山东省德州市武城县武城镇刘寨村东南侧260米武城县大力农业机械有限公司厂区内，本项目位于武城县“三区三线”中城镇开发边界线以内、不在生态保护红线、永久基本农田控制线内，因此符合相关要求。因此，本项目选址符合“三区三线”划定成果的要求。</w:t>
      </w:r>
    </w:p>
    <w:p>
      <w:pPr>
        <w:pStyle w:val="Heading3"/>
        <w:spacing w:line="305" w:lineRule="exact"/>
        <w:ind w:left="1787"/>
      </w:pPr>
      <w:r>
        <w:rPr>
          <w:rFonts w:ascii="Times New Roman" w:eastAsia="Times New Roman"/>
        </w:rPr>
        <w:t>4</w:t>
      </w:r>
      <w:r>
        <w:t>、环保政策的符合性</w:t>
      </w:r>
    </w:p>
    <w:p>
      <w:pPr>
        <w:pStyle w:val="Heading3"/>
        <w:spacing w:before="161"/>
        <w:ind w:left="2281"/>
      </w:pPr>
      <w:r>
        <w:t>（</w:t>
      </w:r>
      <w:r>
        <w:rPr>
          <w:rFonts w:ascii="Times New Roman" w:eastAsia="Times New Roman"/>
        </w:rPr>
        <w:t>1</w:t>
      </w:r>
      <w:r>
        <w:t>）与《山东省环境保护条例》符合性分析</w:t>
      </w:r>
    </w:p>
    <w:p>
      <w:pPr>
        <w:pStyle w:val="Heading3"/>
        <w:tabs>
          <w:tab w:val="left" w:pos="3416"/>
        </w:tabs>
        <w:spacing w:before="158" w:after="3"/>
        <w:ind w:left="2756"/>
      </w:pPr>
      <w:r>
        <w:t>表</w:t>
      </w:r>
      <w:r>
        <w:rPr>
          <w:spacing w:val="-62"/>
        </w:rPr>
        <w:t xml:space="preserve"> </w:t>
      </w:r>
      <w:r>
        <w:rPr>
          <w:rFonts w:ascii="Times New Roman" w:eastAsia="Times New Roman"/>
        </w:rPr>
        <w:t>3</w:t>
      </w:r>
      <w:r>
        <w:rPr>
          <w:rFonts w:ascii="Times New Roman" w:eastAsia="Times New Roman"/>
        </w:rPr>
        <w:tab/>
      </w:r>
      <w:r>
        <w:t>与《山东省环境保护条例》符合性分析一览表</w:t>
      </w:r>
    </w:p>
    <w:tbl>
      <w:tblPr>
        <w:tblStyle w:val="TableNormal"/>
        <w:tblW w:w="0" w:type="auto"/>
        <w:tblInd w:w="1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3691"/>
        <w:gridCol w:w="2281"/>
        <w:gridCol w:w="986"/>
      </w:tblGrid>
      <w:tr>
        <w:tblPrEx>
          <w:tblW w:w="0" w:type="auto"/>
          <w:tblInd w:w="179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692" w:type="dxa"/>
          </w:tcPr>
          <w:p>
            <w:pPr>
              <w:pStyle w:val="TableParagraph"/>
              <w:spacing w:before="62"/>
              <w:ind w:left="113" w:right="10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3691" w:type="dxa"/>
          </w:tcPr>
          <w:p>
            <w:pPr>
              <w:pStyle w:val="TableParagraph"/>
              <w:spacing w:before="62"/>
              <w:ind w:left="262"/>
              <w:rPr>
                <w:b/>
                <w:sz w:val="21"/>
              </w:rPr>
            </w:pPr>
            <w:r>
              <w:rPr>
                <w:b/>
                <w:sz w:val="21"/>
              </w:rPr>
              <w:t>《山东省环境保护条例》具体要求</w:t>
            </w:r>
          </w:p>
        </w:tc>
        <w:tc>
          <w:tcPr>
            <w:tcW w:w="2281" w:type="dxa"/>
          </w:tcPr>
          <w:p>
            <w:pPr>
              <w:pStyle w:val="TableParagraph"/>
              <w:spacing w:before="62"/>
              <w:ind w:left="719"/>
              <w:rPr>
                <w:b/>
                <w:sz w:val="21"/>
              </w:rPr>
            </w:pPr>
            <w:r>
              <w:rPr>
                <w:b/>
                <w:sz w:val="21"/>
              </w:rPr>
              <w:t>工程情况</w:t>
            </w:r>
          </w:p>
        </w:tc>
        <w:tc>
          <w:tcPr>
            <w:tcW w:w="986" w:type="dxa"/>
          </w:tcPr>
          <w:p>
            <w:pPr>
              <w:pStyle w:val="TableParagraph"/>
              <w:spacing w:before="62"/>
              <w:ind w:left="154" w:right="14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符合性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/>
        </w:trPr>
        <w:tc>
          <w:tcPr>
            <w:tcW w:w="69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3691" w:type="dxa"/>
          </w:tcPr>
          <w:p>
            <w:pPr>
              <w:pStyle w:val="TableParagraph"/>
              <w:spacing w:before="1" w:line="242" w:lineRule="auto"/>
              <w:ind w:left="106" w:right="-15"/>
              <w:rPr>
                <w:sz w:val="21"/>
              </w:rPr>
            </w:pPr>
            <w:r>
              <w:rPr>
                <w:spacing w:val="6"/>
                <w:sz w:val="21"/>
              </w:rPr>
              <w:t>禁止建设不符合国家和省产业政策的小型造纸、制革、印染、染料、炼焦、</w:t>
            </w:r>
            <w:r>
              <w:rPr>
                <w:spacing w:val="-15"/>
                <w:sz w:val="21"/>
              </w:rPr>
              <w:t>炼硫、炼砷、炼汞、炼油、电镀、农药、</w:t>
            </w:r>
            <w:r>
              <w:rPr>
                <w:spacing w:val="-12"/>
                <w:sz w:val="21"/>
              </w:rPr>
              <w:t>石棉、水泥、玻璃、钢铁、火电以及其</w:t>
            </w:r>
            <w:r>
              <w:rPr>
                <w:spacing w:val="-16"/>
                <w:sz w:val="21"/>
              </w:rPr>
              <w:t>他严重污染环境的生产项目。已经建设</w:t>
            </w:r>
            <w:r>
              <w:rPr>
                <w:spacing w:val="-12"/>
                <w:sz w:val="21"/>
              </w:rPr>
              <w:t>的，由所在地的县级以上人民政府责令</w:t>
            </w:r>
          </w:p>
          <w:p>
            <w:pPr>
              <w:pStyle w:val="TableParagraph"/>
              <w:spacing w:before="4" w:line="251" w:lineRule="exact"/>
              <w:ind w:left="106"/>
              <w:rPr>
                <w:sz w:val="21"/>
              </w:rPr>
            </w:pPr>
            <w:r>
              <w:rPr>
                <w:sz w:val="21"/>
              </w:rPr>
              <w:t>拆除或者关闭。</w:t>
            </w:r>
          </w:p>
        </w:tc>
        <w:tc>
          <w:tcPr>
            <w:tcW w:w="228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53" w:line="242" w:lineRule="auto"/>
              <w:ind w:left="107" w:right="80"/>
              <w:jc w:val="both"/>
              <w:rPr>
                <w:sz w:val="21"/>
              </w:rPr>
            </w:pPr>
            <w:r>
              <w:rPr>
                <w:spacing w:val="-5"/>
                <w:sz w:val="21"/>
              </w:rPr>
              <w:t>本项目属于机械化农业</w:t>
            </w:r>
            <w:r>
              <w:rPr>
                <w:spacing w:val="-9"/>
                <w:sz w:val="21"/>
              </w:rPr>
              <w:t>及园艺器具制造业</w:t>
            </w:r>
            <w:r>
              <w:rPr>
                <w:sz w:val="21"/>
              </w:rPr>
              <w:t>（含</w:t>
            </w:r>
            <w:r>
              <w:rPr>
                <w:spacing w:val="4"/>
                <w:sz w:val="21"/>
              </w:rPr>
              <w:t>表面处理</w:t>
            </w:r>
            <w:r>
              <w:rPr>
                <w:sz w:val="21"/>
              </w:rPr>
              <w:t>）</w:t>
            </w:r>
            <w:r>
              <w:rPr>
                <w:spacing w:val="-10"/>
                <w:sz w:val="21"/>
              </w:rPr>
              <w:t>，不涉及左</w:t>
            </w:r>
            <w:r>
              <w:rPr>
                <w:spacing w:val="-13"/>
                <w:sz w:val="21"/>
              </w:rPr>
              <w:t>侧所列举行业。</w:t>
            </w:r>
          </w:p>
        </w:tc>
        <w:tc>
          <w:tcPr>
            <w:tcW w:w="98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54" w:right="145"/>
              <w:jc w:val="center"/>
              <w:rPr>
                <w:sz w:val="21"/>
              </w:rPr>
            </w:pPr>
            <w:r>
              <w:rPr>
                <w:sz w:val="21"/>
              </w:rPr>
              <w:t>符合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/>
        </w:trPr>
        <w:tc>
          <w:tcPr>
            <w:tcW w:w="692" w:type="dxa"/>
          </w:tcPr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ind w:left="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3691" w:type="dxa"/>
          </w:tcPr>
          <w:p>
            <w:pPr>
              <w:pStyle w:val="TableParagraph"/>
              <w:spacing w:before="136" w:line="242" w:lineRule="auto"/>
              <w:ind w:left="106" w:right="99"/>
              <w:rPr>
                <w:sz w:val="21"/>
              </w:rPr>
            </w:pPr>
            <w:r>
              <w:rPr>
                <w:spacing w:val="-11"/>
                <w:w w:val="95"/>
                <w:sz w:val="21"/>
              </w:rPr>
              <w:t>新建、改建、扩建项目，应当依法进行</w:t>
            </w:r>
            <w:r>
              <w:rPr>
                <w:spacing w:val="-11"/>
                <w:sz w:val="21"/>
              </w:rPr>
              <w:t>环境影响评价。</w:t>
            </w:r>
          </w:p>
        </w:tc>
        <w:tc>
          <w:tcPr>
            <w:tcW w:w="2281" w:type="dxa"/>
          </w:tcPr>
          <w:p>
            <w:pPr>
              <w:pStyle w:val="TableParagraph"/>
              <w:spacing w:line="268" w:lineRule="exact"/>
              <w:ind w:left="107"/>
              <w:rPr>
                <w:sz w:val="21"/>
              </w:rPr>
            </w:pPr>
            <w:r>
              <w:rPr>
                <w:sz w:val="21"/>
              </w:rPr>
              <w:t>本项目属于扩建项目，</w:t>
            </w:r>
          </w:p>
          <w:p>
            <w:pPr>
              <w:pStyle w:val="TableParagraph"/>
              <w:spacing w:before="3" w:line="270" w:lineRule="atLeast"/>
              <w:ind w:left="107" w:right="37"/>
              <w:rPr>
                <w:sz w:val="21"/>
              </w:rPr>
            </w:pPr>
            <w:r>
              <w:rPr>
                <w:sz w:val="21"/>
              </w:rPr>
              <w:t>尚未建设，正在进行环境影响评价工作。</w:t>
            </w:r>
          </w:p>
        </w:tc>
        <w:tc>
          <w:tcPr>
            <w:tcW w:w="986" w:type="dxa"/>
          </w:tcPr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54" w:right="145"/>
              <w:jc w:val="center"/>
              <w:rPr>
                <w:sz w:val="21"/>
              </w:rPr>
            </w:pPr>
            <w:r>
              <w:rPr>
                <w:sz w:val="21"/>
              </w:rPr>
              <w:t>符合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1"/>
        </w:trPr>
        <w:tc>
          <w:tcPr>
            <w:tcW w:w="69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3</w:t>
            </w:r>
          </w:p>
        </w:tc>
        <w:tc>
          <w:tcPr>
            <w:tcW w:w="3691" w:type="dxa"/>
          </w:tcPr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spacing w:line="242" w:lineRule="auto"/>
              <w:ind w:left="106" w:right="3"/>
              <w:rPr>
                <w:sz w:val="21"/>
              </w:rPr>
            </w:pPr>
            <w:r>
              <w:rPr>
                <w:spacing w:val="-9"/>
                <w:sz w:val="21"/>
              </w:rPr>
              <w:t>排污单位应当采取措施，防治在生产建</w:t>
            </w:r>
            <w:r>
              <w:rPr>
                <w:spacing w:val="-9"/>
                <w:w w:val="95"/>
                <w:sz w:val="21"/>
              </w:rPr>
              <w:t>设或者其他活动中产生的废气、废水、废渣、医疗废物、颗粒物、恶臭气体、放射性物质以及噪声、振动、光辐射、</w:t>
            </w:r>
            <w:r>
              <w:rPr>
                <w:spacing w:val="-15"/>
                <w:sz w:val="21"/>
              </w:rPr>
              <w:t>电磁辐射等对环境的污染和危害，其污</w:t>
            </w:r>
            <w:r>
              <w:rPr>
                <w:spacing w:val="6"/>
                <w:sz w:val="21"/>
              </w:rPr>
              <w:t>染排放不得超过排放标准和重点污染物排放总量控制指标。</w:t>
            </w:r>
          </w:p>
        </w:tc>
        <w:tc>
          <w:tcPr>
            <w:tcW w:w="2281" w:type="dxa"/>
          </w:tcPr>
          <w:p>
            <w:pPr>
              <w:pStyle w:val="TableParagraph"/>
              <w:spacing w:line="242" w:lineRule="auto"/>
              <w:ind w:left="107" w:right="-15"/>
              <w:rPr>
                <w:sz w:val="21"/>
              </w:rPr>
            </w:pPr>
            <w:r>
              <w:rPr>
                <w:spacing w:val="18"/>
                <w:sz w:val="21"/>
              </w:rPr>
              <w:t>本项目目前正在办理</w:t>
            </w:r>
            <w:r>
              <w:rPr>
                <w:spacing w:val="1"/>
                <w:sz w:val="21"/>
              </w:rPr>
              <w:t>环评手续，拟采取污染</w:t>
            </w:r>
            <w:r>
              <w:rPr>
                <w:spacing w:val="-5"/>
                <w:sz w:val="21"/>
              </w:rPr>
              <w:t xml:space="preserve">物治理措施，经预测分析污染物可达标排放， </w:t>
            </w:r>
            <w:r>
              <w:rPr>
                <w:spacing w:val="18"/>
                <w:sz w:val="21"/>
              </w:rPr>
              <w:t>本项目总量控制指标</w:t>
            </w:r>
            <w:r>
              <w:rPr>
                <w:spacing w:val="10"/>
                <w:position w:val="2"/>
                <w:sz w:val="21"/>
              </w:rPr>
              <w:t>为颗粒物、</w:t>
            </w:r>
            <w:r>
              <w:rPr>
                <w:rFonts w:ascii="Times New Roman" w:eastAsia="Times New Roman"/>
                <w:position w:val="2"/>
                <w:sz w:val="21"/>
              </w:rPr>
              <w:t>SO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2</w:t>
            </w:r>
            <w:r>
              <w:rPr>
                <w:spacing w:val="-25"/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>NOx</w:t>
            </w:r>
            <w:r>
              <w:rPr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spacing w:val="4"/>
                <w:sz w:val="21"/>
                <w:vertAlign w:val="baseline"/>
              </w:rPr>
              <w:t>VOCs</w:t>
            </w:r>
            <w:r>
              <w:rPr>
                <w:spacing w:val="6"/>
                <w:sz w:val="21"/>
                <w:vertAlign w:val="baseline"/>
              </w:rPr>
              <w:t>，按双倍替代的</w:t>
            </w:r>
            <w:r>
              <w:rPr>
                <w:spacing w:val="18"/>
                <w:sz w:val="21"/>
                <w:vertAlign w:val="baseline"/>
              </w:rPr>
              <w:t>原则取得总量控制指</w:t>
            </w:r>
          </w:p>
          <w:p>
            <w:pPr>
              <w:pStyle w:val="TableParagraph"/>
              <w:spacing w:line="250" w:lineRule="exact"/>
              <w:ind w:left="107"/>
              <w:rPr>
                <w:sz w:val="21"/>
              </w:rPr>
            </w:pPr>
            <w:r>
              <w:rPr>
                <w:sz w:val="21"/>
              </w:rPr>
              <w:t>标。</w:t>
            </w:r>
          </w:p>
        </w:tc>
        <w:tc>
          <w:tcPr>
            <w:tcW w:w="98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154" w:right="145"/>
              <w:jc w:val="center"/>
              <w:rPr>
                <w:sz w:val="21"/>
              </w:rPr>
            </w:pPr>
            <w:r>
              <w:rPr>
                <w:sz w:val="21"/>
              </w:rPr>
              <w:t>符合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/>
        </w:trPr>
        <w:tc>
          <w:tcPr>
            <w:tcW w:w="69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rPr>
                <w:b/>
                <w:sz w:val="32"/>
              </w:rPr>
            </w:pPr>
          </w:p>
          <w:p>
            <w:pPr>
              <w:pStyle w:val="TableParagraph"/>
              <w:ind w:left="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4</w:t>
            </w:r>
          </w:p>
        </w:tc>
        <w:tc>
          <w:tcPr>
            <w:tcW w:w="3691" w:type="dxa"/>
          </w:tcPr>
          <w:p>
            <w:pPr>
              <w:pStyle w:val="TableParagraph"/>
              <w:spacing w:line="242" w:lineRule="auto"/>
              <w:ind w:left="106" w:right="96"/>
              <w:jc w:val="both"/>
              <w:rPr>
                <w:sz w:val="21"/>
              </w:rPr>
            </w:pPr>
            <w:r>
              <w:rPr>
                <w:spacing w:val="5"/>
                <w:w w:val="95"/>
                <w:sz w:val="21"/>
              </w:rPr>
              <w:t>县级以上人民政府应当根据产业结构</w:t>
            </w:r>
            <w:r>
              <w:rPr>
                <w:spacing w:val="-8"/>
                <w:w w:val="95"/>
                <w:sz w:val="21"/>
              </w:rPr>
              <w:t>调整和产业布局优化的要求，引导工业</w:t>
            </w:r>
            <w:r>
              <w:rPr>
                <w:spacing w:val="-13"/>
                <w:w w:val="95"/>
                <w:sz w:val="21"/>
              </w:rPr>
              <w:t>企业入驻工业园区；新建有污染物排放</w:t>
            </w:r>
            <w:r>
              <w:rPr>
                <w:spacing w:val="-14"/>
                <w:w w:val="95"/>
                <w:sz w:val="21"/>
              </w:rPr>
              <w:t>的工业项目，除在安全生产等方面有特</w:t>
            </w:r>
          </w:p>
          <w:p>
            <w:pPr>
              <w:pStyle w:val="TableParagraph"/>
              <w:spacing w:before="1" w:line="270" w:lineRule="atLeast"/>
              <w:ind w:left="106" w:right="99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殊要求的以外，应当进入工业园区或者</w:t>
            </w:r>
            <w:r>
              <w:rPr>
                <w:spacing w:val="-10"/>
                <w:sz w:val="21"/>
              </w:rPr>
              <w:t>工业集聚区</w:t>
            </w:r>
          </w:p>
        </w:tc>
        <w:tc>
          <w:tcPr>
            <w:tcW w:w="2281" w:type="dxa"/>
          </w:tcPr>
          <w:p>
            <w:pPr>
              <w:pStyle w:val="TableParagraph"/>
              <w:spacing w:before="136" w:line="242" w:lineRule="auto"/>
              <w:ind w:left="107" w:right="97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>本项目为扩建项目，位于武城县武城镇，根据</w:t>
            </w:r>
            <w:r>
              <w:rPr>
                <w:spacing w:val="-7"/>
                <w:sz w:val="21"/>
              </w:rPr>
              <w:t>政府文件，本项目所在</w:t>
            </w:r>
            <w:r>
              <w:rPr>
                <w:spacing w:val="3"/>
                <w:sz w:val="21"/>
              </w:rPr>
              <w:t>区域， 属于工业集聚</w:t>
            </w:r>
            <w:r>
              <w:rPr>
                <w:sz w:val="21"/>
              </w:rPr>
              <w:t>区。</w:t>
            </w:r>
          </w:p>
        </w:tc>
        <w:tc>
          <w:tcPr>
            <w:tcW w:w="98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68"/>
              <w:ind w:left="154" w:right="145"/>
              <w:jc w:val="center"/>
              <w:rPr>
                <w:sz w:val="21"/>
              </w:rPr>
            </w:pPr>
            <w:r>
              <w:rPr>
                <w:sz w:val="21"/>
              </w:rPr>
              <w:t>符合</w:t>
            </w:r>
          </w:p>
        </w:tc>
      </w:tr>
    </w:tbl>
    <w:p>
      <w:pPr>
        <w:pStyle w:val="BodyText"/>
        <w:spacing w:before="120"/>
        <w:ind w:left="2267"/>
      </w:pPr>
      <w:r>
        <w:t>由上表可见，本项目符合《山东省环境保护条例》的要求。</w:t>
      </w:r>
    </w:p>
    <w:p>
      <w:pPr>
        <w:pStyle w:val="Heading3"/>
        <w:spacing w:before="161" w:line="362" w:lineRule="auto"/>
        <w:ind w:left="1933" w:right="639"/>
      </w:pPr>
      <w:r>
        <w:t>（</w:t>
      </w:r>
      <w:r>
        <w:rPr>
          <w:rFonts w:ascii="Times New Roman" w:eastAsia="Times New Roman" w:hAnsi="Times New Roman"/>
        </w:rPr>
        <w:t>2</w:t>
      </w:r>
      <w:r>
        <w:t>）与《德州市新一轮</w:t>
      </w:r>
      <w:r>
        <w:rPr>
          <w:rFonts w:ascii="Times New Roman" w:eastAsia="Times New Roman" w:hAnsi="Times New Roman"/>
        </w:rPr>
        <w:t>“</w:t>
      </w:r>
      <w:r>
        <w:t>四减四增</w:t>
      </w:r>
      <w:r>
        <w:rPr>
          <w:rFonts w:ascii="Times New Roman" w:eastAsia="Times New Roman" w:hAnsi="Times New Roman"/>
        </w:rPr>
        <w:t>”</w:t>
      </w:r>
      <w:r>
        <w:t>三年行动方案（</w:t>
      </w:r>
      <w:r>
        <w:rPr>
          <w:rFonts w:ascii="Times New Roman" w:eastAsia="Times New Roman" w:hAnsi="Times New Roman"/>
        </w:rPr>
        <w:t xml:space="preserve">2021-2023 </w:t>
      </w:r>
      <w:r>
        <w:t>年）》相关内容符合性分析</w:t>
      </w:r>
    </w:p>
    <w:p>
      <w:pPr>
        <w:pStyle w:val="Heading3"/>
        <w:tabs>
          <w:tab w:val="left" w:pos="2264"/>
        </w:tabs>
        <w:spacing w:before="5"/>
        <w:ind w:left="1604"/>
      </w:pPr>
      <w:r>
        <w:t>表</w:t>
      </w:r>
      <w:r>
        <w:rPr>
          <w:spacing w:val="-62"/>
        </w:rPr>
        <w:t xml:space="preserve"> </w:t>
      </w:r>
      <w:r>
        <w:rPr>
          <w:rFonts w:ascii="Times New Roman" w:eastAsia="Times New Roman" w:hAnsi="Times New Roman"/>
        </w:rPr>
        <w:t>4</w:t>
      </w:r>
      <w:r>
        <w:rPr>
          <w:rFonts w:ascii="Times New Roman" w:eastAsia="Times New Roman" w:hAnsi="Times New Roman"/>
        </w:rPr>
        <w:tab/>
      </w:r>
      <w:r>
        <w:t>与《德州市新一轮</w:t>
      </w:r>
      <w:r>
        <w:rPr>
          <w:rFonts w:ascii="Times New Roman" w:eastAsia="Times New Roman" w:hAnsi="Times New Roman"/>
        </w:rPr>
        <w:t>“</w:t>
      </w:r>
      <w:r>
        <w:t>四减四增</w:t>
      </w:r>
      <w:r>
        <w:rPr>
          <w:rFonts w:ascii="Times New Roman" w:eastAsia="Times New Roman" w:hAnsi="Times New Roman"/>
        </w:rPr>
        <w:t>”</w:t>
      </w:r>
      <w:r>
        <w:t>三年行动方案（</w:t>
      </w:r>
      <w:r>
        <w:rPr>
          <w:rFonts w:ascii="Times New Roman" w:eastAsia="Times New Roman" w:hAnsi="Times New Roman"/>
        </w:rPr>
        <w:t xml:space="preserve">2021-2023 </w:t>
      </w:r>
      <w:r>
        <w:t>年）》相关</w:t>
      </w:r>
    </w:p>
    <w:p>
      <w:pPr>
        <w:spacing w:after="0"/>
        <w:sectPr>
          <w:footerReference w:type="default" r:id="rId10"/>
          <w:pgSz w:w="11910" w:h="16840"/>
          <w:pgMar w:top="1380" w:right="899" w:bottom="1120" w:left="920" w:header="0" w:footer="939" w:gutter="0"/>
          <w:pgNumType w:start="6"/>
          <w:cols w:num="1" w:space="720"/>
        </w:sectPr>
      </w:pPr>
    </w:p>
    <w:tbl>
      <w:tblPr>
        <w:tblStyle w:val="TableNormal"/>
        <w:tblW w:w="0" w:type="auto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113"/>
        <w:gridCol w:w="659"/>
        <w:gridCol w:w="5610"/>
        <w:gridCol w:w="1381"/>
        <w:gridCol w:w="113"/>
      </w:tblGrid>
      <w:tr>
        <w:tblPrEx>
          <w:tblW w:w="0" w:type="auto"/>
          <w:tblInd w:w="5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/>
        </w:trPr>
        <w:tc>
          <w:tcPr>
            <w:tcW w:w="116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76" w:type="dxa"/>
            <w:gridSpan w:val="5"/>
            <w:tcBorders>
              <w:bottom w:val="single" w:sz="4" w:space="0" w:color="000000"/>
            </w:tcBorders>
          </w:tcPr>
          <w:p>
            <w:pPr>
              <w:pStyle w:val="TableParagraph"/>
              <w:spacing w:before="3" w:line="283" w:lineRule="exact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内容符合性分析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9"/>
              <w:ind w:left="101" w:right="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9"/>
              <w:ind w:left="2365" w:right="23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文件要求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9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本项目情况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13"/>
              <w:rPr>
                <w:sz w:val="21"/>
              </w:rPr>
            </w:pPr>
            <w:r>
              <w:rPr>
                <w:sz w:val="21"/>
              </w:rPr>
              <w:t>（三）淘汰低效落后产能。根据省部署要求，依据安全、环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6"/>
              <w:rPr>
                <w:b/>
                <w:sz w:val="16"/>
              </w:rPr>
            </w:pPr>
          </w:p>
          <w:p>
            <w:pPr>
              <w:pStyle w:val="TableParagraph"/>
              <w:spacing w:line="242" w:lineRule="auto"/>
              <w:ind w:left="112" w:right="-15"/>
              <w:rPr>
                <w:sz w:val="21"/>
              </w:rPr>
            </w:pPr>
            <w:r>
              <w:rPr>
                <w:spacing w:val="22"/>
                <w:sz w:val="21"/>
              </w:rPr>
              <w:t>本项目属于机械化农业及园艺器具</w:t>
            </w:r>
            <w:r>
              <w:rPr>
                <w:spacing w:val="-7"/>
                <w:sz w:val="21"/>
              </w:rPr>
              <w:t>制造项目</w:t>
            </w:r>
            <w:r>
              <w:rPr>
                <w:sz w:val="21"/>
              </w:rPr>
              <w:t xml:space="preserve">（含表面处理）， </w:t>
            </w:r>
            <w:r>
              <w:rPr>
                <w:spacing w:val="22"/>
                <w:sz w:val="21"/>
              </w:rPr>
              <w:t>不属于左侧</w:t>
            </w:r>
            <w:r>
              <w:rPr>
                <w:spacing w:val="-2"/>
                <w:sz w:val="21"/>
              </w:rPr>
              <w:t>所列行业，符合。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保、技术、能耗、效益标准，以钢铁、地炼、煤电、水泥、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 w:right="-15"/>
              <w:rPr>
                <w:sz w:val="21"/>
              </w:rPr>
            </w:pPr>
            <w:r>
              <w:rPr>
                <w:spacing w:val="-15"/>
                <w:w w:val="95"/>
                <w:sz w:val="21"/>
              </w:rPr>
              <w:t>轮胎、煤炭、化工等行业为重点，分类组织实施转移、压减、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13"/>
              <w:rPr>
                <w:sz w:val="21"/>
              </w:rPr>
            </w:pPr>
            <w:r>
              <w:rPr>
                <w:sz w:val="21"/>
              </w:rPr>
              <w:t>整合、关停任务，加快淘汰低效落后产能。鼓励支持钢铁企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13" w:right="-15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业实施短流程改造，到 </w:t>
            </w:r>
            <w:r>
              <w:rPr>
                <w:rFonts w:ascii="Times New Roman" w:eastAsia="Times New Roman"/>
                <w:sz w:val="21"/>
              </w:rPr>
              <w:t>2025</w:t>
            </w:r>
            <w:r>
              <w:rPr>
                <w:rFonts w:ascii="Times New Roman" w:eastAsia="Times New Roman"/>
                <w:spacing w:val="-6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年，钢铁企业完成短流程改造，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113"/>
              <w:rPr>
                <w:sz w:val="21"/>
              </w:rPr>
            </w:pPr>
            <w:r>
              <w:rPr>
                <w:sz w:val="21"/>
              </w:rPr>
              <w:t>长流程钢铁产能原则上转移至沿海钢铁基地。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13"/>
              <w:rPr>
                <w:sz w:val="21"/>
              </w:rPr>
            </w:pPr>
            <w:r>
              <w:rPr>
                <w:sz w:val="21"/>
              </w:rPr>
              <w:t>因国家产业政策调整无法实施的，视情况报省政府同意后作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13"/>
              <w:rPr>
                <w:sz w:val="21"/>
              </w:rPr>
            </w:pPr>
            <w:r>
              <w:rPr>
                <w:sz w:val="21"/>
              </w:rPr>
              <w:t xml:space="preserve">相应调整。到 </w:t>
            </w:r>
            <w:r>
              <w:rPr>
                <w:rFonts w:ascii="Times New Roman" w:eastAsia="Times New Roman"/>
                <w:sz w:val="21"/>
              </w:rPr>
              <w:t xml:space="preserve">2022 </w:t>
            </w:r>
            <w:r>
              <w:rPr>
                <w:sz w:val="21"/>
              </w:rPr>
              <w:t>年，除特种水泥熟料和化工配套水泥熟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4" w:lineRule="exact"/>
              <w:ind w:left="113"/>
              <w:rPr>
                <w:sz w:val="21"/>
              </w:rPr>
            </w:pPr>
            <w:r>
              <w:rPr>
                <w:sz w:val="21"/>
              </w:rPr>
              <w:t>料生产线外，</w:t>
            </w:r>
            <w:r>
              <w:rPr>
                <w:rFonts w:ascii="Times New Roman" w:eastAsia="Times New Roman"/>
                <w:sz w:val="21"/>
              </w:rPr>
              <w:t xml:space="preserve">2500 </w:t>
            </w:r>
            <w:r>
              <w:rPr>
                <w:sz w:val="21"/>
              </w:rPr>
              <w:t>吨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日以下的水泥熟料生产线全部整合退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 w:line="234" w:lineRule="exact"/>
              <w:ind w:left="1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1</w:t>
            </w: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13" w:right="-15"/>
              <w:rPr>
                <w:sz w:val="21"/>
              </w:rPr>
            </w:pPr>
            <w:r>
              <w:rPr>
                <w:spacing w:val="-16"/>
                <w:sz w:val="21"/>
              </w:rPr>
              <w:t xml:space="preserve">出。到 </w:t>
            </w:r>
            <w:r>
              <w:rPr>
                <w:rFonts w:ascii="Times New Roman" w:eastAsia="Times New Roman"/>
                <w:sz w:val="21"/>
              </w:rPr>
              <w:t>2022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pacing w:val="-13"/>
                <w:sz w:val="21"/>
              </w:rPr>
              <w:t xml:space="preserve">年，直径 </w:t>
            </w:r>
            <w:r>
              <w:rPr>
                <w:rFonts w:ascii="Times New Roman" w:eastAsia="Times New Roman"/>
                <w:sz w:val="21"/>
              </w:rPr>
              <w:t>3.2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米及以下水泥磨机全部整合退出。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left="113"/>
              <w:rPr>
                <w:sz w:val="21"/>
              </w:rPr>
            </w:pPr>
            <w:r>
              <w:rPr>
                <w:sz w:val="21"/>
              </w:rPr>
              <w:t>逾期未完成产能置换的水泥熟料生产线和水泥磨机，直接关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113"/>
              <w:rPr>
                <w:sz w:val="21"/>
              </w:rPr>
            </w:pPr>
            <w:r>
              <w:rPr>
                <w:sz w:val="21"/>
              </w:rPr>
              <w:t xml:space="preserve">停退出。到 </w:t>
            </w:r>
            <w:r>
              <w:rPr>
                <w:rFonts w:ascii="Times New Roman" w:eastAsia="Times New Roman"/>
                <w:sz w:val="21"/>
              </w:rPr>
              <w:t xml:space="preserve">2022 </w:t>
            </w:r>
            <w:r>
              <w:rPr>
                <w:sz w:val="21"/>
              </w:rPr>
              <w:t>年，淘汰不能实现密闭式自动投料轮胎企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113"/>
              <w:rPr>
                <w:sz w:val="21"/>
              </w:rPr>
            </w:pPr>
            <w:r>
              <w:rPr>
                <w:sz w:val="21"/>
              </w:rPr>
              <w:t>业的炼胶机及不能实现充氮工艺的子午胎行业硫化设备。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 w:right="-15"/>
              <w:rPr>
                <w:sz w:val="21"/>
              </w:rPr>
            </w:pPr>
            <w:r>
              <w:rPr>
                <w:spacing w:val="-14"/>
                <w:w w:val="95"/>
                <w:sz w:val="21"/>
              </w:rPr>
              <w:t>实施“散乱污”企业动态清零，按照“发现一起、处置一起”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的原则，实施分类整治。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各县（市、区）要制定实施方案，重点围绕再生橡胶、废旧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塑料再生、砖瓦、石灰、石膏等行业，对生产工艺装备进行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筛查，按照有关法律法规和程序要求，推动低效落后产能退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113"/>
              <w:rPr>
                <w:sz w:val="21"/>
              </w:rPr>
            </w:pPr>
            <w:r>
              <w:rPr>
                <w:sz w:val="21"/>
              </w:rPr>
              <w:t>出。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13"/>
              <w:rPr>
                <w:sz w:val="21"/>
              </w:rPr>
            </w:pPr>
            <w:r>
              <w:rPr>
                <w:sz w:val="21"/>
              </w:rPr>
              <w:t>（四）严控重点行业新增产能。重大项目建设，必须首先满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46" w:line="242" w:lineRule="auto"/>
              <w:ind w:left="112" w:right="-15"/>
              <w:rPr>
                <w:sz w:val="21"/>
              </w:rPr>
            </w:pPr>
            <w:r>
              <w:rPr>
                <w:spacing w:val="22"/>
                <w:sz w:val="21"/>
              </w:rPr>
              <w:t>本项目属于机械化农业及园艺器具</w:t>
            </w:r>
            <w:r>
              <w:rPr>
                <w:spacing w:val="-7"/>
                <w:sz w:val="21"/>
              </w:rPr>
              <w:t>制造项目</w:t>
            </w:r>
            <w:r>
              <w:rPr>
                <w:sz w:val="21"/>
              </w:rPr>
              <w:t xml:space="preserve">（含表面处理）， </w:t>
            </w:r>
            <w:r>
              <w:rPr>
                <w:spacing w:val="22"/>
                <w:sz w:val="21"/>
              </w:rPr>
              <w:t>不属于左侧所列重点行</w:t>
            </w:r>
            <w:r>
              <w:rPr>
                <w:spacing w:val="3"/>
                <w:sz w:val="21"/>
              </w:rPr>
              <w:t>业， 不属于</w:t>
            </w:r>
            <w:r>
              <w:rPr>
                <w:rFonts w:ascii="Times New Roman" w:eastAsia="Times New Roman" w:hAnsi="Times New Roman"/>
                <w:spacing w:val="3"/>
                <w:sz w:val="21"/>
              </w:rPr>
              <w:t>“</w:t>
            </w:r>
            <w:r>
              <w:rPr>
                <w:spacing w:val="3"/>
                <w:sz w:val="21"/>
              </w:rPr>
              <w:t>两高</w:t>
            </w:r>
            <w:r>
              <w:rPr>
                <w:rFonts w:ascii="Times New Roman" w:eastAsia="Times New Roman" w:hAnsi="Times New Roman"/>
                <w:spacing w:val="3"/>
                <w:sz w:val="21"/>
              </w:rPr>
              <w:t>”</w:t>
            </w:r>
            <w:r>
              <w:rPr>
                <w:spacing w:val="3"/>
                <w:sz w:val="21"/>
              </w:rPr>
              <w:t>项目， 符合。</w:t>
            </w: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足环境质量“只能更好，不能变坏”的底线，严格落实污染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物排放“减量替代是原则，等量替代是例外”的总量控制刚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性要求。（市生态环境局牵头）按照国家相关产业政策，深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1" w:lineRule="exact"/>
              <w:ind w:left="113"/>
              <w:rPr>
                <w:sz w:val="21"/>
              </w:rPr>
            </w:pPr>
            <w:r>
              <w:rPr>
                <w:sz w:val="21"/>
              </w:rPr>
              <w:t>入实施“四上四压”，坚持“上新压旧”“上大压小”“上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13" w:right="-15"/>
              <w:rPr>
                <w:sz w:val="21"/>
              </w:rPr>
            </w:pPr>
            <w:r>
              <w:rPr>
                <w:spacing w:val="-14"/>
                <w:w w:val="95"/>
                <w:sz w:val="21"/>
              </w:rPr>
              <w:t>高压低”“上整压散”。对钢铁、地炼、焦化、煤电、水泥、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9" w:line="234" w:lineRule="exact"/>
              <w:ind w:left="1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2</w:t>
            </w: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113"/>
              <w:rPr>
                <w:sz w:val="21"/>
              </w:rPr>
            </w:pPr>
            <w:r>
              <w:rPr>
                <w:sz w:val="21"/>
              </w:rPr>
              <w:t>轮胎、平板玻璃等重点行业，严格执行产能置换要求。严格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left="113"/>
              <w:rPr>
                <w:sz w:val="21"/>
              </w:rPr>
            </w:pPr>
            <w:r>
              <w:rPr>
                <w:sz w:val="21"/>
              </w:rPr>
              <w:t>执行国家煤化工、铁合金等行业产能控制或产能置换办法。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4" w:lineRule="exact"/>
              <w:ind w:left="113"/>
              <w:rPr>
                <w:sz w:val="21"/>
              </w:rPr>
            </w:pPr>
            <w:r>
              <w:rPr>
                <w:sz w:val="21"/>
              </w:rPr>
              <w:t>“两高”项目建设做到产能减量、能耗减量、煤炭减量、碳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排放减量和常规污染物减量等“五个减量”，新建项目要按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1" w:lineRule="exact"/>
              <w:ind w:left="113"/>
              <w:rPr>
                <w:sz w:val="21"/>
              </w:rPr>
            </w:pPr>
            <w:r>
              <w:rPr>
                <w:sz w:val="21"/>
              </w:rPr>
              <w:t>照规定实施减量替代，不符合要求的高耗能、高排放项目要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坚决拿下来。严禁新增水泥熟料、粉磨产能，严禁省外水泥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113"/>
              <w:rPr>
                <w:sz w:val="21"/>
              </w:rPr>
            </w:pPr>
            <w:r>
              <w:rPr>
                <w:sz w:val="21"/>
              </w:rPr>
              <w:t>熟料、粉磨、焦化产能转入我市。</w:t>
            </w:r>
          </w:p>
        </w:tc>
        <w:tc>
          <w:tcPr>
            <w:tcW w:w="1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13"/>
              <w:rPr>
                <w:sz w:val="21"/>
              </w:rPr>
            </w:pPr>
            <w:r>
              <w:rPr>
                <w:sz w:val="21"/>
              </w:rPr>
              <w:t>（五）推动绿色循环低碳改造。电力、钢铁、建材、有色、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12"/>
              <w:rPr>
                <w:sz w:val="21"/>
              </w:rPr>
            </w:pPr>
            <w:r>
              <w:rPr>
                <w:sz w:val="21"/>
              </w:rPr>
              <w:t>本项目属于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石化、化工等重点行业制定碳达峰目标，实施减污降碳协同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1"/>
              </w:rPr>
            </w:pPr>
            <w:r>
              <w:rPr>
                <w:sz w:val="21"/>
              </w:rPr>
              <w:t>机械化农业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治理。优化整合钢铁、地炼、焦化、煤电、水泥、轮胎、煤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1"/>
              </w:rPr>
            </w:pPr>
            <w:r>
              <w:rPr>
                <w:sz w:val="21"/>
              </w:rPr>
              <w:t>及园艺器具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炭、化工等行业产能布局。对人口密集、资源开发强度大、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1"/>
              </w:rPr>
            </w:pPr>
            <w:r>
              <w:rPr>
                <w:spacing w:val="-32"/>
                <w:sz w:val="21"/>
              </w:rPr>
              <w:t>制造业</w:t>
            </w:r>
            <w:r>
              <w:rPr>
                <w:sz w:val="21"/>
              </w:rPr>
              <w:t>（含金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污染物排放强度高的区域实施重点管控，推进产业布局优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1"/>
              </w:rPr>
            </w:pPr>
            <w:r>
              <w:rPr>
                <w:sz w:val="21"/>
              </w:rPr>
              <w:t>属表面处理</w:t>
            </w:r>
            <w:r>
              <w:rPr>
                <w:spacing w:val="-106"/>
                <w:sz w:val="21"/>
              </w:rPr>
              <w:t>）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32" w:lineRule="exact"/>
              <w:ind w:left="-115"/>
              <w:rPr>
                <w:sz w:val="21"/>
              </w:rPr>
            </w:pPr>
            <w:r>
              <w:rPr>
                <w:w w:val="99"/>
                <w:sz w:val="21"/>
              </w:rPr>
              <w:t>，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13"/>
              <w:rPr>
                <w:sz w:val="21"/>
              </w:rPr>
            </w:pPr>
            <w:r>
              <w:rPr>
                <w:sz w:val="21"/>
              </w:rPr>
              <w:t>化、转型升级。将“三线一单”作为综合决策的前提条件，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12"/>
              <w:rPr>
                <w:sz w:val="21"/>
              </w:rPr>
            </w:pPr>
            <w:r>
              <w:rPr>
                <w:sz w:val="21"/>
              </w:rPr>
              <w:t>本 项 目 含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113"/>
              <w:rPr>
                <w:sz w:val="21"/>
              </w:rPr>
            </w:pPr>
            <w:r>
              <w:rPr>
                <w:sz w:val="21"/>
              </w:rPr>
              <w:t>加强在政策制定、环境准入、园区管理、执法监管等方面的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物 料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3"/>
              <w:ind w:left="1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3</w:t>
            </w: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2" w:lineRule="exact"/>
              <w:ind w:left="113" w:right="-15"/>
              <w:rPr>
                <w:sz w:val="21"/>
              </w:rPr>
            </w:pPr>
            <w:r>
              <w:rPr>
                <w:spacing w:val="-15"/>
                <w:w w:val="95"/>
                <w:sz w:val="21"/>
              </w:rPr>
              <w:t>应用，作为区域资源开发、产业布局和结构调整、城镇建设、</w:t>
            </w:r>
          </w:p>
          <w:p>
            <w:pPr>
              <w:pStyle w:val="TableParagraph"/>
              <w:spacing w:before="2" w:line="242" w:lineRule="exact"/>
              <w:ind w:left="113"/>
              <w:rPr>
                <w:sz w:val="21"/>
              </w:rPr>
            </w:pPr>
            <w:r>
              <w:rPr>
                <w:sz w:val="21"/>
              </w:rPr>
              <w:t>重大项目选址和审批的重要依据。实施重点行业清洁化改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2" w:lineRule="exact"/>
              <w:ind w:left="112"/>
              <w:rPr>
                <w:sz w:val="21"/>
              </w:rPr>
            </w:pPr>
            <w:r>
              <w:rPr>
                <w:spacing w:val="-17"/>
                <w:sz w:val="21"/>
              </w:rPr>
              <w:t>为塑粉，常温</w:t>
            </w:r>
          </w:p>
          <w:p>
            <w:pPr>
              <w:pStyle w:val="TableParagraph"/>
              <w:spacing w:before="2" w:line="242" w:lineRule="exact"/>
              <w:ind w:left="112" w:right="-15"/>
              <w:rPr>
                <w:sz w:val="21"/>
              </w:rPr>
            </w:pPr>
            <w:r>
              <w:rPr>
                <w:sz w:val="21"/>
              </w:rPr>
              <w:t>下性质稳定，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13"/>
              <w:rPr>
                <w:sz w:val="21"/>
              </w:rPr>
            </w:pPr>
            <w:r>
              <w:rPr>
                <w:sz w:val="21"/>
              </w:rPr>
              <w:t>造。以钢铁、焦化、铸造、建材、有色、石化、化工、工业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val="left" w:pos="589"/>
                <w:tab w:val="left" w:pos="1067"/>
              </w:tabs>
              <w:spacing w:line="229" w:lineRule="exact"/>
              <w:ind w:left="112"/>
              <w:rPr>
                <w:sz w:val="21"/>
              </w:rPr>
            </w:pPr>
            <w:r>
              <w:rPr>
                <w:sz w:val="21"/>
              </w:rPr>
              <w:t>属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于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低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113" w:right="-15"/>
              <w:rPr>
                <w:sz w:val="21"/>
              </w:rPr>
            </w:pPr>
            <w:r>
              <w:rPr>
                <w:spacing w:val="-14"/>
                <w:w w:val="95"/>
                <w:sz w:val="21"/>
              </w:rPr>
              <w:t>涂装、包装印刷等行业为重点，开展全流程清洁化、循环化、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含 量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113"/>
              <w:rPr>
                <w:sz w:val="21"/>
              </w:rPr>
            </w:pPr>
            <w:r>
              <w:rPr>
                <w:sz w:val="21"/>
              </w:rPr>
              <w:t>低碳化改造，促进传统产业绿色转型升级。根据省生态环境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112"/>
              <w:rPr>
                <w:sz w:val="21"/>
              </w:rPr>
            </w:pPr>
            <w:r>
              <w:rPr>
                <w:sz w:val="21"/>
              </w:rPr>
              <w:t>的物料。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13" w:right="-15"/>
              <w:rPr>
                <w:sz w:val="21"/>
              </w:rPr>
            </w:pPr>
            <w:r>
              <w:rPr>
                <w:spacing w:val="-13"/>
                <w:w w:val="95"/>
                <w:sz w:val="21"/>
              </w:rPr>
              <w:t>厅要求，制定德州市清洁生产审核实施方案，在能源、冶金、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12"/>
              <w:rPr>
                <w:sz w:val="21"/>
              </w:rPr>
            </w:pPr>
            <w:r>
              <w:rPr>
                <w:sz w:val="21"/>
              </w:rPr>
              <w:t>本项目位于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113"/>
              <w:rPr>
                <w:sz w:val="21"/>
              </w:rPr>
            </w:pPr>
            <w:r>
              <w:rPr>
                <w:sz w:val="21"/>
              </w:rPr>
              <w:t xml:space="preserve">化工等 </w:t>
            </w:r>
            <w:r>
              <w:rPr>
                <w:rFonts w:ascii="Times New Roman" w:eastAsia="Times New Roman"/>
                <w:sz w:val="21"/>
              </w:rPr>
              <w:t xml:space="preserve">13 </w:t>
            </w:r>
            <w:r>
              <w:rPr>
                <w:sz w:val="21"/>
              </w:rPr>
              <w:t>个重点行业依法开展强制性清洁生产审核，选树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112"/>
              <w:rPr>
                <w:sz w:val="21"/>
              </w:rPr>
            </w:pPr>
            <w:r>
              <w:rPr>
                <w:sz w:val="21"/>
              </w:rPr>
              <w:t>武城县武城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一批清洁生产先进单位。加快生态工业园区建设，</w:t>
            </w:r>
            <w:r>
              <w:rPr>
                <w:rFonts w:ascii="Times New Roman" w:eastAsia="Times New Roman"/>
                <w:sz w:val="21"/>
              </w:rPr>
              <w:t xml:space="preserve">2023 </w:t>
            </w:r>
            <w:r>
              <w:rPr>
                <w:sz w:val="21"/>
              </w:rPr>
              <w:t>年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1"/>
              </w:rPr>
            </w:pPr>
            <w:r>
              <w:rPr>
                <w:spacing w:val="-17"/>
                <w:sz w:val="21"/>
              </w:rPr>
              <w:t>镇，所在区域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13"/>
              <w:rPr>
                <w:sz w:val="21"/>
              </w:rPr>
            </w:pPr>
            <w:r>
              <w:rPr>
                <w:sz w:val="21"/>
              </w:rPr>
              <w:t xml:space="preserve">年底前，省级生态工业园区力争达到 </w:t>
            </w: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sz w:val="21"/>
              </w:rPr>
              <w:t>家以上。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12"/>
              <w:rPr>
                <w:sz w:val="21"/>
              </w:rPr>
            </w:pPr>
            <w:r>
              <w:rPr>
                <w:sz w:val="21"/>
              </w:rPr>
              <w:t>为工业集聚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w:type="default" r:id="rId11"/>
          <w:pgSz w:w="11910" w:h="16840"/>
          <w:pgMar w:top="1420" w:right="899" w:bottom="1120" w:left="920" w:header="0" w:footer="939" w:gutter="0"/>
          <w:pgNumType w:start="7"/>
          <w:cols w:num="1" w:space="720"/>
        </w:sectPr>
      </w:pPr>
    </w:p>
    <w:tbl>
      <w:tblPr>
        <w:tblStyle w:val="TableNormal"/>
        <w:tblW w:w="0" w:type="auto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113"/>
        <w:gridCol w:w="659"/>
        <w:gridCol w:w="5610"/>
        <w:gridCol w:w="1381"/>
        <w:gridCol w:w="113"/>
      </w:tblGrid>
      <w:tr>
        <w:tblPrEx>
          <w:tblW w:w="0" w:type="auto"/>
          <w:tblInd w:w="5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116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vMerge w:val="restart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 w:line="240" w:lineRule="exact"/>
              <w:ind w:left="113"/>
              <w:rPr>
                <w:sz w:val="21"/>
              </w:rPr>
            </w:pPr>
            <w:r>
              <w:rPr>
                <w:sz w:val="21"/>
              </w:rPr>
              <w:t>改造提升传统动能。推动重点行业完成限制类产能装备的升</w:t>
            </w:r>
          </w:p>
        </w:tc>
        <w:tc>
          <w:tcPr>
            <w:tcW w:w="138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 w:line="240" w:lineRule="exact"/>
              <w:ind w:left="37" w:right="132"/>
              <w:jc w:val="center"/>
              <w:rPr>
                <w:sz w:val="21"/>
              </w:rPr>
            </w:pPr>
            <w:r>
              <w:rPr>
                <w:sz w:val="21"/>
              </w:rPr>
              <w:t>区，符合。</w:t>
            </w:r>
          </w:p>
        </w:tc>
        <w:tc>
          <w:tcPr>
            <w:tcW w:w="113" w:type="dxa"/>
            <w:vMerge w:val="restart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级改造，鼓励高炉—转炉长流程钢铁企业转型为电炉短流程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企业。加强燃煤机组、自备电站、锅炉、钢铁行业超低排放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运行管控，开展焦化、水泥行业超低排放改造，推进玻璃、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4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113"/>
              <w:rPr>
                <w:sz w:val="21"/>
              </w:rPr>
            </w:pPr>
            <w:r>
              <w:rPr>
                <w:sz w:val="21"/>
              </w:rPr>
              <w:t>陶瓷、铸造、有色等行业污染深度治理。推动生产、使用低</w:t>
            </w:r>
          </w:p>
          <w:p>
            <w:pPr>
              <w:pStyle w:val="TableParagraph"/>
              <w:spacing w:before="2" w:line="242" w:lineRule="auto"/>
              <w:ind w:left="113" w:right="-15"/>
              <w:rPr>
                <w:sz w:val="21"/>
              </w:rPr>
            </w:pPr>
            <w:r>
              <w:rPr>
                <w:sz w:val="21"/>
              </w:rPr>
              <w:t>（无）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含量的工业涂料、油墨、胶粘剂、清洗剂等产</w:t>
            </w:r>
            <w:r>
              <w:rPr>
                <w:spacing w:val="-11"/>
                <w:sz w:val="21"/>
              </w:rPr>
              <w:t xml:space="preserve">品，从源头减少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pacing w:val="-15"/>
                <w:sz w:val="21"/>
              </w:rPr>
              <w:t xml:space="preserve">排放。到 </w:t>
            </w:r>
            <w:r>
              <w:rPr>
                <w:rFonts w:ascii="Times New Roman" w:eastAsia="Times New Roman"/>
                <w:sz w:val="21"/>
              </w:rPr>
              <w:t>2023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>年，每个县</w:t>
            </w:r>
            <w:r>
              <w:rPr>
                <w:sz w:val="21"/>
              </w:rPr>
              <w:t>（</w:t>
            </w:r>
            <w:r>
              <w:rPr>
                <w:spacing w:val="-6"/>
                <w:sz w:val="21"/>
              </w:rPr>
              <w:t>市、区</w:t>
            </w:r>
            <w:r>
              <w:rPr>
                <w:sz w:val="21"/>
              </w:rPr>
              <w:t xml:space="preserve">） </w:t>
            </w:r>
            <w:r>
              <w:rPr>
                <w:spacing w:val="-10"/>
                <w:sz w:val="21"/>
              </w:rPr>
              <w:t xml:space="preserve">建立不少于 </w:t>
            </w:r>
            <w:r>
              <w:rPr>
                <w:rFonts w:ascii="Times New Roman" w:eastAsia="Times New Roman"/>
                <w:sz w:val="21"/>
              </w:rPr>
              <w:t>3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 xml:space="preserve">个原辅材料替代示范项目，高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原辅材料</w:t>
            </w:r>
            <w:r>
              <w:rPr>
                <w:spacing w:val="-7"/>
                <w:sz w:val="21"/>
              </w:rPr>
              <w:t xml:space="preserve">源头替代比例达到 </w:t>
            </w:r>
            <w:r>
              <w:rPr>
                <w:rFonts w:ascii="Times New Roman" w:eastAsia="Times New Roman"/>
                <w:sz w:val="21"/>
              </w:rPr>
              <w:t>9%</w:t>
            </w:r>
            <w:r>
              <w:rPr>
                <w:sz w:val="21"/>
              </w:rPr>
              <w:t>。</w:t>
            </w:r>
          </w:p>
          <w:p>
            <w:pPr>
              <w:pStyle w:val="TableParagraph"/>
              <w:spacing w:before="2" w:line="242" w:lineRule="exact"/>
              <w:ind w:left="113"/>
              <w:rPr>
                <w:sz w:val="21"/>
              </w:rPr>
            </w:pPr>
            <w:r>
              <w:rPr>
                <w:sz w:val="21"/>
              </w:rPr>
              <w:t>提升园区集约发展水平。提高化工等行业园区集聚水平，实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3" w:right="-15"/>
              <w:rPr>
                <w:sz w:val="21"/>
              </w:rPr>
            </w:pPr>
            <w:r>
              <w:rPr>
                <w:spacing w:val="-8"/>
                <w:sz w:val="21"/>
              </w:rPr>
              <w:t>施建材、化工、铸造等产业集群提升改造，提高集约化、绿</w:t>
            </w:r>
            <w:r>
              <w:rPr>
                <w:spacing w:val="-16"/>
                <w:sz w:val="21"/>
              </w:rPr>
              <w:t xml:space="preserve">色化发展水平，到 </w:t>
            </w:r>
            <w:r>
              <w:rPr>
                <w:rFonts w:ascii="Times New Roman" w:eastAsia="Times New Roman"/>
                <w:sz w:val="21"/>
              </w:rPr>
              <w:t>2023</w:t>
            </w:r>
            <w:r>
              <w:rPr>
                <w:rFonts w:ascii="Times New Roman" w:eastAsia="Times New Roman"/>
                <w:spacing w:val="-7"/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>年，化工园区</w:t>
            </w:r>
            <w:r>
              <w:rPr>
                <w:sz w:val="21"/>
              </w:rPr>
              <w:t xml:space="preserve">（含化工重点监控点） </w:t>
            </w:r>
            <w:r>
              <w:rPr>
                <w:spacing w:val="-3"/>
                <w:sz w:val="21"/>
              </w:rPr>
              <w:t xml:space="preserve">内化工生产企业营业收入占全行业比重达到 </w:t>
            </w:r>
            <w:r>
              <w:rPr>
                <w:rFonts w:ascii="Times New Roman" w:eastAsia="Times New Roman"/>
                <w:sz w:val="21"/>
              </w:rPr>
              <w:t>75%</w:t>
            </w:r>
            <w:r>
              <w:rPr>
                <w:spacing w:val="-17"/>
                <w:sz w:val="21"/>
              </w:rPr>
              <w:t>。围绕炼化</w:t>
            </w:r>
          </w:p>
          <w:p>
            <w:pPr>
              <w:pStyle w:val="TableParagraph"/>
              <w:spacing w:line="240" w:lineRule="exact"/>
              <w:ind w:left="113"/>
              <w:rPr>
                <w:sz w:val="21"/>
              </w:rPr>
            </w:pPr>
            <w:r>
              <w:rPr>
                <w:spacing w:val="-8"/>
                <w:w w:val="95"/>
                <w:sz w:val="21"/>
              </w:rPr>
              <w:t>一体化、新材料、煤化工、精细化工、轮胎制造等五大产业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高质量发展，聚焦产业链重点产品和关键环节，强化产业链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优势，加快补齐补强短板，推动化工园区优化提升。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加快城市建成区重污染企业搬迁改造。各县（市、区）组织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对城市建成区重污染企业布局情况进行摸底，制定城市建成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区重污染企业搬迁改造或关闭退出工作计划。已经明确退城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的企业，按计划退出城市建成区；未明确退城的企业，分批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13"/>
              <w:rPr>
                <w:sz w:val="21"/>
              </w:rPr>
            </w:pPr>
            <w:r>
              <w:rPr>
                <w:sz w:val="21"/>
              </w:rPr>
              <w:t>实施污染深度治理改造，实现“有组织排放稳定达标、无组</w:t>
            </w:r>
          </w:p>
          <w:p>
            <w:pPr>
              <w:pStyle w:val="TableParagraph"/>
              <w:spacing w:before="3" w:line="270" w:lineRule="atLeast"/>
              <w:ind w:left="113" w:right="65"/>
              <w:rPr>
                <w:sz w:val="21"/>
              </w:rPr>
            </w:pPr>
            <w:r>
              <w:rPr>
                <w:sz w:val="21"/>
              </w:rPr>
              <w:t xml:space="preserve">织排放全流程收集处理、物料运输清洁化”，到 </w:t>
            </w:r>
            <w:r>
              <w:rPr>
                <w:rFonts w:ascii="Times New Roman" w:eastAsia="Times New Roman" w:hAnsi="Times New Roman"/>
                <w:sz w:val="21"/>
              </w:rPr>
              <w:t xml:space="preserve">2023 </w:t>
            </w:r>
            <w:r>
              <w:rPr>
                <w:sz w:val="21"/>
              </w:rPr>
              <w:t>年， 明显降低对县（市、区）城区空气质量影响。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13"/>
              <w:rPr>
                <w:sz w:val="21"/>
              </w:rPr>
            </w:pPr>
            <w:r>
              <w:rPr>
                <w:sz w:val="21"/>
              </w:rPr>
              <w:t>（七）严控化石能源消费。严控能源消费总量，在满足全社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1" w:lineRule="exact"/>
              <w:ind w:left="113"/>
              <w:rPr>
                <w:sz w:val="21"/>
              </w:rPr>
            </w:pPr>
            <w:r>
              <w:rPr>
                <w:sz w:val="21"/>
              </w:rPr>
              <w:t>会能源需求的前提下，持续推进煤炭消费压减，增加清洁能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ind w:left="1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4</w:t>
            </w: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auto"/>
              <w:ind w:left="113" w:right="-15"/>
              <w:rPr>
                <w:sz w:val="21"/>
              </w:rPr>
            </w:pPr>
            <w:r>
              <w:rPr>
                <w:spacing w:val="-15"/>
                <w:w w:val="95"/>
                <w:sz w:val="21"/>
              </w:rPr>
              <w:t xml:space="preserve">源供给，加大清洁能源替代力度，进一步控制化石能源消费， </w:t>
            </w:r>
            <w:r>
              <w:rPr>
                <w:spacing w:val="-17"/>
                <w:sz w:val="21"/>
              </w:rPr>
              <w:t xml:space="preserve">逐步实现新增能源需求主要由清洁能源供给。到 </w:t>
            </w:r>
            <w:r>
              <w:rPr>
                <w:rFonts w:ascii="Times New Roman" w:eastAsia="Times New Roman"/>
                <w:sz w:val="21"/>
              </w:rPr>
              <w:t>2023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年，</w:t>
            </w:r>
          </w:p>
          <w:p>
            <w:pPr>
              <w:pStyle w:val="TableParagraph"/>
              <w:spacing w:line="265" w:lineRule="exact"/>
              <w:ind w:left="113"/>
              <w:rPr>
                <w:sz w:val="21"/>
              </w:rPr>
            </w:pPr>
            <w:r>
              <w:rPr>
                <w:spacing w:val="-5"/>
                <w:sz w:val="21"/>
              </w:rPr>
              <w:t xml:space="preserve">全市化石能源消费总量控制在 </w:t>
            </w:r>
            <w:r>
              <w:rPr>
                <w:rFonts w:ascii="Times New Roman" w:eastAsia="Times New Roman"/>
                <w:sz w:val="21"/>
              </w:rPr>
              <w:t>1800</w:t>
            </w:r>
            <w:r>
              <w:rPr>
                <w:rFonts w:ascii="Times New Roman" w:eastAsia="Times New Roman"/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万吨标准煤以内，非化</w:t>
            </w:r>
          </w:p>
          <w:p>
            <w:pPr>
              <w:pStyle w:val="TableParagraph"/>
              <w:spacing w:line="270" w:lineRule="atLeast"/>
              <w:ind w:left="113" w:right="-15"/>
              <w:rPr>
                <w:sz w:val="21"/>
              </w:rPr>
            </w:pPr>
            <w:r>
              <w:rPr>
                <w:spacing w:val="-5"/>
                <w:sz w:val="21"/>
              </w:rPr>
              <w:t xml:space="preserve">石能源消费总量力争达到 </w:t>
            </w:r>
            <w:r>
              <w:rPr>
                <w:rFonts w:ascii="Times New Roman" w:eastAsia="Times New Roman"/>
                <w:sz w:val="21"/>
              </w:rPr>
              <w:t>335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>万吨标准煤以上；煤炭消费总</w:t>
            </w:r>
            <w:r>
              <w:rPr>
                <w:spacing w:val="-21"/>
                <w:sz w:val="21"/>
              </w:rPr>
              <w:t xml:space="preserve">量压减 </w:t>
            </w:r>
            <w:r>
              <w:rPr>
                <w:rFonts w:ascii="Times New Roman" w:eastAsia="Times New Roman"/>
                <w:sz w:val="21"/>
              </w:rPr>
              <w:t>6%</w:t>
            </w:r>
            <w:r>
              <w:rPr>
                <w:spacing w:val="-13"/>
                <w:sz w:val="21"/>
              </w:rPr>
              <w:t xml:space="preserve">以上，煤炭消费占能源消费比重下降 </w:t>
            </w:r>
            <w:r>
              <w:rPr>
                <w:rFonts w:ascii="Times New Roman" w:eastAsia="Times New Roman"/>
                <w:sz w:val="21"/>
              </w:rPr>
              <w:t>5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个百分点。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113"/>
              <w:rPr>
                <w:sz w:val="21"/>
              </w:rPr>
            </w:pPr>
            <w:r>
              <w:rPr>
                <w:sz w:val="21"/>
              </w:rPr>
              <w:t>（十一）持续压减煤炭使用。持续淘汰落后燃煤机组，在确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left="93" w:right="76"/>
              <w:jc w:val="center"/>
              <w:rPr>
                <w:sz w:val="21"/>
              </w:rPr>
            </w:pPr>
            <w:r>
              <w:rPr>
                <w:sz w:val="21"/>
              </w:rPr>
              <w:t>本项目生产</w:t>
            </w: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2"/>
              <w:rPr>
                <w:b/>
                <w:sz w:val="18"/>
              </w:rPr>
            </w:pPr>
          </w:p>
          <w:p>
            <w:pPr>
              <w:pStyle w:val="TableParagraph"/>
              <w:ind w:left="1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3"/>
              <w:rPr>
                <w:sz w:val="21"/>
              </w:rPr>
            </w:pPr>
            <w:r>
              <w:rPr>
                <w:sz w:val="21"/>
              </w:rPr>
              <w:t>保电力、热力接续稳定供应的前提下，大力推进单机容量</w:t>
            </w:r>
          </w:p>
          <w:p>
            <w:pPr>
              <w:pStyle w:val="TableParagraph"/>
              <w:spacing w:before="2"/>
              <w:ind w:left="113"/>
              <w:rPr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30 </w:t>
            </w:r>
            <w:r>
              <w:rPr>
                <w:sz w:val="21"/>
              </w:rPr>
              <w:t>万千瓦以下煤电机组关停整合，严格按照减容量“上大</w:t>
            </w:r>
          </w:p>
          <w:p>
            <w:pPr>
              <w:pStyle w:val="TableParagraph"/>
              <w:spacing w:before="4"/>
              <w:ind w:left="113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压小”政策规划建设清洁高效煤电机组。到 </w:t>
            </w:r>
            <w:r>
              <w:rPr>
                <w:rFonts w:ascii="Times New Roman" w:eastAsia="Times New Roman" w:hAnsi="Times New Roman"/>
                <w:sz w:val="21"/>
              </w:rPr>
              <w:t>2023</w:t>
            </w:r>
            <w:r>
              <w:rPr>
                <w:rFonts w:ascii="Times New Roman" w:eastAsia="Times New Roman" w:hAnsi="Times New Roman"/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年，关停</w:t>
            </w:r>
          </w:p>
          <w:p>
            <w:pPr>
              <w:pStyle w:val="TableParagraph"/>
              <w:spacing w:before="3"/>
              <w:ind w:left="113"/>
              <w:rPr>
                <w:rFonts w:ascii="Times New Roman" w:eastAsia="Times New Roman"/>
                <w:sz w:val="21"/>
              </w:rPr>
            </w:pPr>
            <w:r>
              <w:rPr>
                <w:spacing w:val="-7"/>
                <w:sz w:val="21"/>
              </w:rPr>
              <w:t xml:space="preserve">退出低效燃煤机组 </w:t>
            </w:r>
            <w:r>
              <w:rPr>
                <w:rFonts w:ascii="Times New Roman" w:eastAsia="Times New Roman"/>
                <w:sz w:val="21"/>
              </w:rPr>
              <w:t>5.7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万千瓦，其中，</w:t>
            </w:r>
            <w:r>
              <w:rPr>
                <w:rFonts w:ascii="Times New Roman" w:eastAsia="Times New Roman"/>
                <w:sz w:val="21"/>
              </w:rPr>
              <w:t>2021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 xml:space="preserve">年关停退出 </w:t>
            </w:r>
            <w:r>
              <w:rPr>
                <w:rFonts w:ascii="Times New Roman" w:eastAsia="Times New Roman"/>
                <w:sz w:val="21"/>
              </w:rPr>
              <w:t>3.3</w:t>
            </w:r>
          </w:p>
          <w:p>
            <w:pPr>
              <w:pStyle w:val="TableParagraph"/>
              <w:spacing w:before="4" w:line="242" w:lineRule="auto"/>
              <w:ind w:left="113" w:right="91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万千瓦。提高电煤使用效率，到 </w:t>
            </w:r>
            <w:r>
              <w:rPr>
                <w:rFonts w:ascii="Times New Roman" w:eastAsia="Times New Roman"/>
                <w:sz w:val="21"/>
              </w:rPr>
              <w:t>2023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年，现役煤电机组改</w:t>
            </w:r>
            <w:r>
              <w:rPr>
                <w:spacing w:val="-5"/>
                <w:sz w:val="21"/>
              </w:rPr>
              <w:t xml:space="preserve">造后平均供电煤耗力争降至 </w:t>
            </w:r>
            <w:r>
              <w:rPr>
                <w:rFonts w:ascii="Times New Roman" w:eastAsia="Times New Roman"/>
                <w:sz w:val="21"/>
              </w:rPr>
              <w:t>302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克标准煤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千瓦时。</w:t>
            </w:r>
            <w:r>
              <w:rPr>
                <w:rFonts w:ascii="Times New Roman" w:eastAsia="Times New Roman"/>
                <w:sz w:val="21"/>
              </w:rPr>
              <w:t>2021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年</w:t>
            </w:r>
            <w:r>
              <w:rPr>
                <w:spacing w:val="-10"/>
                <w:sz w:val="21"/>
              </w:rPr>
              <w:t xml:space="preserve">年底前完成 </w:t>
            </w:r>
            <w:r>
              <w:rPr>
                <w:rFonts w:ascii="Times New Roman" w:eastAsia="Times New Roman"/>
                <w:sz w:val="21"/>
              </w:rPr>
              <w:t>35</w:t>
            </w:r>
            <w:r>
              <w:rPr>
                <w:rFonts w:ascii="Times New Roman" w:eastAsia="Times New Roman"/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蒸吨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pacing w:val="-2"/>
                <w:sz w:val="21"/>
              </w:rPr>
              <w:t>小时及以下燃煤锅炉淘汰任务，今后不</w:t>
            </w:r>
          </w:p>
          <w:p>
            <w:pPr>
              <w:pStyle w:val="TableParagraph"/>
              <w:spacing w:before="1" w:line="242" w:lineRule="exact"/>
              <w:ind w:left="113"/>
              <w:rPr>
                <w:sz w:val="21"/>
              </w:rPr>
            </w:pPr>
            <w:r>
              <w:rPr>
                <w:spacing w:val="-7"/>
                <w:w w:val="95"/>
                <w:sz w:val="21"/>
              </w:rPr>
              <w:t>再批建。加快工业炉窑清洁能源替代，对以煤、石油焦、渣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2" w:right="-15"/>
              <w:jc w:val="both"/>
              <w:rPr>
                <w:sz w:val="21"/>
              </w:rPr>
            </w:pPr>
            <w:r>
              <w:rPr>
                <w:sz w:val="21"/>
              </w:rPr>
              <w:t>上热源由天然气提供，冬季采暖采用空调，不使用煤炭，符合。</w:t>
            </w: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1"/>
              </w:rPr>
            </w:pPr>
            <w:r>
              <w:rPr>
                <w:sz w:val="21"/>
              </w:rPr>
              <w:t>油、重油等为燃料的工业炉窑，使用清洁低碳能源以及利用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3" w:right="91"/>
              <w:rPr>
                <w:sz w:val="21"/>
              </w:rPr>
            </w:pPr>
            <w:r>
              <w:rPr>
                <w:spacing w:val="-7"/>
                <w:w w:val="95"/>
                <w:sz w:val="21"/>
              </w:rPr>
              <w:t xml:space="preserve">工厂余热、电厂热力等进行替代。推进平板玻璃、建筑陶瓷 </w:t>
            </w:r>
            <w:r>
              <w:rPr>
                <w:spacing w:val="-21"/>
                <w:sz w:val="21"/>
              </w:rPr>
              <w:t xml:space="preserve">等行业 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116 </w:t>
            </w:r>
            <w:r>
              <w:rPr>
                <w:spacing w:val="-5"/>
                <w:sz w:val="21"/>
              </w:rPr>
              <w:t>家工业炉窑清洁能源替代，因工艺技术需要不能</w:t>
            </w:r>
          </w:p>
          <w:p>
            <w:pPr>
              <w:pStyle w:val="TableParagraph"/>
              <w:spacing w:line="247" w:lineRule="exact"/>
              <w:ind w:left="113"/>
              <w:rPr>
                <w:sz w:val="21"/>
              </w:rPr>
            </w:pPr>
            <w:r>
              <w:rPr>
                <w:sz w:val="21"/>
              </w:rPr>
              <w:t>替代的，达到相应的排放标准。</w:t>
            </w:r>
          </w:p>
        </w:tc>
        <w:tc>
          <w:tcPr>
            <w:tcW w:w="1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  <w:gridSpan w:val="5"/>
            <w:tcBorders>
              <w:top w:val="single" w:sz="4" w:space="0" w:color="000000"/>
            </w:tcBorders>
          </w:tcPr>
          <w:p>
            <w:pPr>
              <w:pStyle w:val="TableParagraph"/>
              <w:spacing w:before="117"/>
              <w:ind w:left="587"/>
              <w:rPr>
                <w:sz w:val="24"/>
              </w:rPr>
            </w:pPr>
            <w:r>
              <w:rPr>
                <w:sz w:val="24"/>
              </w:rPr>
              <w:t>由上表可见，本项目符合《德州市新一轮</w:t>
            </w:r>
            <w:r>
              <w:rPr>
                <w:rFonts w:ascii="Times New Roman" w:eastAsia="Times New Roman" w:hAnsi="Times New Roman"/>
                <w:sz w:val="24"/>
              </w:rPr>
              <w:t>“</w:t>
            </w:r>
            <w:r>
              <w:rPr>
                <w:sz w:val="24"/>
              </w:rPr>
              <w:t>四减四增</w:t>
            </w:r>
            <w:r>
              <w:rPr>
                <w:rFonts w:ascii="Times New Roman" w:eastAsia="Times New Roman" w:hAnsi="Times New Roman"/>
                <w:sz w:val="24"/>
              </w:rPr>
              <w:t>”</w:t>
            </w:r>
            <w:r>
              <w:rPr>
                <w:sz w:val="24"/>
              </w:rPr>
              <w:t>三年行动方案</w:t>
            </w:r>
          </w:p>
          <w:p>
            <w:pPr>
              <w:pStyle w:val="TableParagraph"/>
              <w:spacing w:before="158"/>
              <w:ind w:left="107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 xml:space="preserve">2021-2023 </w:t>
            </w:r>
            <w:r>
              <w:rPr>
                <w:sz w:val="24"/>
              </w:rPr>
              <w:t>年）》的要求。</w:t>
            </w:r>
          </w:p>
          <w:p>
            <w:pPr>
              <w:pStyle w:val="TableParagraph"/>
              <w:spacing w:before="161" w:line="362" w:lineRule="auto"/>
              <w:ind w:left="107" w:right="87" w:firstLine="480"/>
              <w:rPr>
                <w:b/>
                <w:sz w:val="24"/>
              </w:rPr>
            </w:pPr>
            <w:r>
              <w:rPr>
                <w:b/>
                <w:sz w:val="24"/>
              </w:rPr>
              <w:t>（</w:t>
            </w:r>
            <w:r>
              <w:rPr>
                <w:rFonts w:ascii="Times New Roman" w:eastAsia="Times New Roman" w:hAnsi="Times New Roman"/>
                <w:b/>
                <w:sz w:val="24"/>
              </w:rPr>
              <w:t>3</w:t>
            </w:r>
            <w:r>
              <w:rPr>
                <w:b/>
                <w:sz w:val="24"/>
              </w:rPr>
              <w:t>）与《关于严格项目审批工作坚决防止新上“散乱污”项目的通知》（鲁环字【</w:t>
            </w:r>
            <w:r>
              <w:rPr>
                <w:rFonts w:ascii="Times New Roman" w:eastAsia="Times New Roman" w:hAnsi="Times New Roman"/>
                <w:b/>
                <w:sz w:val="24"/>
              </w:rPr>
              <w:t>2021</w:t>
            </w:r>
            <w:r>
              <w:rPr>
                <w:b/>
                <w:sz w:val="24"/>
              </w:rPr>
              <w:t>】</w:t>
            </w:r>
            <w:r>
              <w:rPr>
                <w:rFonts w:ascii="Times New Roman" w:eastAsia="Times New Roman" w:hAnsi="Times New Roman"/>
                <w:b/>
                <w:sz w:val="24"/>
              </w:rPr>
              <w:t xml:space="preserve">58 </w:t>
            </w:r>
            <w:r>
              <w:rPr>
                <w:b/>
                <w:sz w:val="24"/>
              </w:rPr>
              <w:t>号）符合性分析</w:t>
            </w:r>
          </w:p>
        </w:tc>
      </w:tr>
    </w:tbl>
    <w:p>
      <w:pPr>
        <w:spacing w:after="0" w:line="362" w:lineRule="auto"/>
        <w:rPr>
          <w:sz w:val="24"/>
        </w:rPr>
        <w:sectPr>
          <w:footerReference w:type="default" r:id="rId12"/>
          <w:pgSz w:w="11910" w:h="16840"/>
          <w:pgMar w:top="1420" w:right="899" w:bottom="1120" w:left="920" w:header="0" w:footer="939" w:gutter="0"/>
          <w:pgNumType w:start="8"/>
          <w:cols w:num="1" w:space="720"/>
        </w:sectPr>
      </w:pPr>
    </w:p>
    <w:p>
      <w:pPr>
        <w:pStyle w:val="Heading3"/>
        <w:tabs>
          <w:tab w:val="left" w:pos="2207"/>
        </w:tabs>
        <w:spacing w:before="64" w:line="242" w:lineRule="auto"/>
        <w:ind w:left="3764" w:right="639" w:hanging="1920"/>
      </w:pPr>
      <w:r>
        <w:pict>
          <v:shape id="_x0000_s1029" o:spid="_x0000_s1028" style="width:453.25pt;height:690.1pt;margin-top:79.8pt;margin-left:71pt;mso-height-relative:page;mso-position-horizontal-relative:page;mso-position-vertical-relative:page;mso-width-relative:page;position:absolute;z-index:-251655168" coordorigin="1420,1596" coordsize="9065,13802" path="m1420,1450l10485,1450m1420,15242l10485,15242m1430,1440l1430,15232m2599,1440l2599,15232m10475,1440l10475,15232e" filled="f" stroked="t" strokecolor="black">
            <v:path arrowok="t"/>
          </v:shape>
        </w:pict>
      </w:r>
      <w:r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ab/>
      </w:r>
      <w:r>
        <w:rPr>
          <w:spacing w:val="-15"/>
        </w:rPr>
        <w:t>与《关于严格项目审批工作坚决防止新上“散乱污”项目的通知》</w:t>
      </w:r>
      <w:r>
        <w:t>（</w:t>
      </w:r>
      <w:r>
        <w:rPr>
          <w:spacing w:val="-10"/>
        </w:rPr>
        <w:t>鲁</w:t>
      </w:r>
      <w:r>
        <w:t>环字【</w:t>
      </w:r>
      <w:r>
        <w:rPr>
          <w:rFonts w:ascii="Times New Roman" w:eastAsia="Times New Roman" w:hAnsi="Times New Roman"/>
        </w:rPr>
        <w:t>2021</w:t>
      </w:r>
      <w:r>
        <w:t>】</w:t>
      </w:r>
      <w:r>
        <w:rPr>
          <w:rFonts w:ascii="Times New Roman" w:eastAsia="Times New Roman" w:hAnsi="Times New Roman"/>
        </w:rPr>
        <w:t>58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t>号）符合性一览表</w:t>
      </w:r>
    </w:p>
    <w:tbl>
      <w:tblPr>
        <w:tblStyle w:val="TableNormal"/>
        <w:tblW w:w="0" w:type="auto"/>
        <w:tblInd w:w="1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21"/>
        <w:gridCol w:w="2529"/>
      </w:tblGrid>
      <w:tr>
        <w:tblPrEx>
          <w:tblW w:w="0" w:type="auto"/>
          <w:tblInd w:w="179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5121" w:type="dxa"/>
          </w:tcPr>
          <w:p>
            <w:pPr>
              <w:pStyle w:val="TableParagraph"/>
              <w:spacing w:before="103"/>
              <w:ind w:left="2117" w:right="21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文件要求</w:t>
            </w:r>
          </w:p>
        </w:tc>
        <w:tc>
          <w:tcPr>
            <w:tcW w:w="2529" w:type="dxa"/>
          </w:tcPr>
          <w:p>
            <w:pPr>
              <w:pStyle w:val="TableParagraph"/>
              <w:spacing w:before="103"/>
              <w:ind w:left="737"/>
              <w:rPr>
                <w:b/>
                <w:sz w:val="21"/>
              </w:rPr>
            </w:pPr>
            <w:r>
              <w:rPr>
                <w:b/>
                <w:sz w:val="21"/>
              </w:rPr>
              <w:t>符合性分析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121" w:type="dxa"/>
            <w:tcBorders>
              <w:bottom w:val="nil"/>
            </w:tcBorders>
          </w:tcPr>
          <w:p>
            <w:pPr>
              <w:pStyle w:val="TableParagraph"/>
              <w:spacing w:before="1" w:line="245" w:lineRule="exact"/>
              <w:ind w:left="107"/>
              <w:rPr>
                <w:sz w:val="21"/>
              </w:rPr>
            </w:pPr>
            <w:r>
              <w:rPr>
                <w:sz w:val="21"/>
              </w:rPr>
              <w:t>一、认真贯彻执行产业政策。新上项目必须符合国家</w:t>
            </w:r>
          </w:p>
        </w:tc>
        <w:tc>
          <w:tcPr>
            <w:tcW w:w="2529" w:type="dxa"/>
            <w:vMerge w:val="restart"/>
          </w:tcPr>
          <w:p>
            <w:pPr>
              <w:pStyle w:val="TableParagraph"/>
              <w:spacing w:before="1" w:line="242" w:lineRule="auto"/>
              <w:ind w:left="108" w:right="-15"/>
              <w:rPr>
                <w:sz w:val="21"/>
              </w:rPr>
            </w:pPr>
            <w:r>
              <w:rPr>
                <w:sz w:val="21"/>
              </w:rPr>
              <w:t>本项目属于机械化农业及园艺器具制造项目（含表面处理</w:t>
            </w:r>
            <w:r>
              <w:rPr>
                <w:spacing w:val="-50"/>
                <w:sz w:val="21"/>
              </w:rPr>
              <w:t>）</w:t>
            </w:r>
            <w:r>
              <w:rPr>
                <w:spacing w:val="-8"/>
                <w:sz w:val="21"/>
              </w:rPr>
              <w:t>，不属于耗能高、污染大、生产粗放、不符合国家产业政策的项目。根据产业结构调整指导目</w:t>
            </w:r>
            <w:r>
              <w:rPr>
                <w:spacing w:val="-15"/>
                <w:sz w:val="21"/>
              </w:rPr>
              <w:t>录</w:t>
            </w: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2019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年本</w:t>
            </w:r>
            <w:r>
              <w:rPr>
                <w:spacing w:val="-16"/>
                <w:sz w:val="21"/>
              </w:rPr>
              <w:t>）</w:t>
            </w:r>
            <w:r>
              <w:rPr>
                <w:spacing w:val="-5"/>
                <w:sz w:val="21"/>
              </w:rPr>
              <w:t>，不属于鼓励类、限制类、淘汰类建设项目，属于允许建设</w:t>
            </w:r>
          </w:p>
          <w:p>
            <w:pPr>
              <w:pStyle w:val="TableParagraph"/>
              <w:spacing w:before="4" w:line="252" w:lineRule="exact"/>
              <w:ind w:left="108"/>
              <w:rPr>
                <w:sz w:val="21"/>
              </w:rPr>
            </w:pPr>
            <w:r>
              <w:rPr>
                <w:sz w:val="21"/>
              </w:rPr>
              <w:t>项目，符合。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产业政策要求，禁止采用国家公布的淘汰工艺和落后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7"/>
              <w:rPr>
                <w:sz w:val="21"/>
              </w:rPr>
            </w:pPr>
            <w:r>
              <w:rPr>
                <w:sz w:val="21"/>
              </w:rPr>
              <w:t>设备，不得引进耗能高、污染大、生产粗放、不符合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auto"/>
              <w:ind w:left="107" w:right="97"/>
              <w:rPr>
                <w:sz w:val="21"/>
              </w:rPr>
            </w:pPr>
            <w:r>
              <w:rPr>
                <w:spacing w:val="1"/>
                <w:w w:val="95"/>
                <w:sz w:val="21"/>
              </w:rPr>
              <w:t xml:space="preserve">国家产业政策的项目。各级立项部门在为企业办理手 </w:t>
            </w:r>
            <w:r>
              <w:rPr>
                <w:spacing w:val="1"/>
                <w:sz w:val="21"/>
              </w:rPr>
              <w:t>续时，要认真对照《产业结构调整指导目录（</w:t>
            </w:r>
            <w:r>
              <w:rPr>
                <w:rFonts w:ascii="Times New Roman" w:eastAsia="Times New Roman"/>
                <w:spacing w:val="1"/>
                <w:sz w:val="21"/>
              </w:rPr>
              <w:t>2019</w:t>
            </w:r>
            <w:r>
              <w:rPr>
                <w:rFonts w:ascii="Times New Roman" w:eastAsia="Times New Roman"/>
                <w:spacing w:val="16"/>
                <w:sz w:val="21"/>
              </w:rPr>
              <w:t xml:space="preserve"> </w:t>
            </w:r>
            <w:r>
              <w:rPr>
                <w:spacing w:val="-12"/>
                <w:sz w:val="21"/>
              </w:rPr>
              <w:t>年</w:t>
            </w:r>
          </w:p>
          <w:p>
            <w:pPr>
              <w:pStyle w:val="TableParagraph"/>
              <w:spacing w:line="247" w:lineRule="exact"/>
              <w:ind w:left="107"/>
              <w:rPr>
                <w:sz w:val="21"/>
              </w:rPr>
            </w:pPr>
            <w:r>
              <w:rPr>
                <w:spacing w:val="4"/>
                <w:w w:val="95"/>
                <w:sz w:val="21"/>
              </w:rPr>
              <w:t>本）》（</w:t>
            </w:r>
            <w:r>
              <w:rPr>
                <w:spacing w:val="2"/>
                <w:w w:val="95"/>
                <w:sz w:val="21"/>
              </w:rPr>
              <w:t>如有更新，以更新后文件为准</w:t>
            </w:r>
            <w:r>
              <w:rPr>
                <w:spacing w:val="3"/>
                <w:w w:val="95"/>
                <w:sz w:val="21"/>
              </w:rPr>
              <w:t>）</w:t>
            </w:r>
            <w:r>
              <w:rPr>
                <w:spacing w:val="2"/>
                <w:w w:val="95"/>
                <w:sz w:val="21"/>
              </w:rPr>
              <w:t>，对鼓励类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7"/>
              <w:rPr>
                <w:sz w:val="21"/>
              </w:rPr>
            </w:pPr>
            <w:r>
              <w:rPr>
                <w:sz w:val="21"/>
              </w:rPr>
              <w:t>项目，按照有关规定审批、核准或备案；对限制类项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目，禁止新建，现有生产能力允许在一定期限内改造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7"/>
              <w:rPr>
                <w:sz w:val="21"/>
              </w:rPr>
            </w:pPr>
            <w:r>
              <w:rPr>
                <w:sz w:val="21"/>
              </w:rPr>
              <w:t>升级；对淘汰类项目，市场主体不得进入，行政机关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121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107"/>
              <w:rPr>
                <w:sz w:val="21"/>
              </w:rPr>
            </w:pPr>
            <w:r>
              <w:rPr>
                <w:sz w:val="21"/>
              </w:rPr>
              <w:t>不予审批。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5121" w:type="dxa"/>
            <w:tcBorders>
              <w:bottom w:val="nil"/>
            </w:tcBorders>
          </w:tcPr>
          <w:p>
            <w:pPr>
              <w:pStyle w:val="TableParagraph"/>
              <w:spacing w:line="246" w:lineRule="exact"/>
              <w:ind w:left="107"/>
              <w:rPr>
                <w:sz w:val="21"/>
              </w:rPr>
            </w:pPr>
            <w:r>
              <w:rPr>
                <w:sz w:val="21"/>
              </w:rPr>
              <w:t>二、强化规划刚性约束。新上项目必须符合国土空间</w:t>
            </w:r>
          </w:p>
        </w:tc>
        <w:tc>
          <w:tcPr>
            <w:tcW w:w="2529" w:type="dxa"/>
            <w:vMerge w:val="restart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50" w:line="242" w:lineRule="auto"/>
              <w:ind w:left="108" w:right="-15"/>
              <w:jc w:val="both"/>
              <w:rPr>
                <w:sz w:val="21"/>
              </w:rPr>
            </w:pPr>
            <w:r>
              <w:rPr>
                <w:sz w:val="21"/>
              </w:rPr>
              <w:t>本项目位于武城县武城镇，根据镇政府文件，项目的建设符合武城县土地利用总体规划要求，符合。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7"/>
              <w:rPr>
                <w:sz w:val="21"/>
              </w:rPr>
            </w:pPr>
            <w:r>
              <w:rPr>
                <w:spacing w:val="-12"/>
                <w:sz w:val="21"/>
              </w:rPr>
              <w:t>规划、产业发展规划等要求，积极引导产业园区外“散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7" w:right="-15"/>
              <w:rPr>
                <w:sz w:val="21"/>
              </w:rPr>
            </w:pPr>
            <w:r>
              <w:rPr>
                <w:spacing w:val="-6"/>
                <w:sz w:val="21"/>
              </w:rPr>
              <w:t>乱污”整治搬迁改造企业进入产业园区或工业集聚区，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7"/>
              <w:rPr>
                <w:sz w:val="21"/>
              </w:rPr>
            </w:pPr>
            <w:r>
              <w:rPr>
                <w:sz w:val="21"/>
              </w:rPr>
              <w:t>并鼓励租赁标准厂房。按照“布局集中、用地集约、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7"/>
              <w:rPr>
                <w:sz w:val="21"/>
              </w:rPr>
            </w:pPr>
            <w:r>
              <w:rPr>
                <w:sz w:val="21"/>
              </w:rPr>
              <w:t>产业集聚、空间优化”的原则，高标准制定产业发展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7"/>
              <w:rPr>
                <w:sz w:val="21"/>
              </w:rPr>
            </w:pPr>
            <w:r>
              <w:rPr>
                <w:sz w:val="21"/>
              </w:rPr>
              <w:t>规划，明确主导产业、布局和产业发展方向，引导企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121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07"/>
              <w:rPr>
                <w:sz w:val="21"/>
              </w:rPr>
            </w:pPr>
            <w:r>
              <w:rPr>
                <w:sz w:val="21"/>
              </w:rPr>
              <w:t>业规范化、规模化、集约化发展。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5121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1"/>
              </w:rPr>
            </w:pPr>
            <w:r>
              <w:rPr>
                <w:sz w:val="21"/>
              </w:rPr>
              <w:t>三、科学把好项目选址关。新建有污染物排放的工业</w:t>
            </w:r>
          </w:p>
        </w:tc>
        <w:tc>
          <w:tcPr>
            <w:tcW w:w="2529" w:type="dxa"/>
            <w:vMerge w:val="restart"/>
          </w:tcPr>
          <w:p>
            <w:pPr>
              <w:pStyle w:val="TableParagraph"/>
              <w:spacing w:before="137" w:line="242" w:lineRule="auto"/>
              <w:ind w:left="108" w:right="-15"/>
              <w:jc w:val="both"/>
              <w:rPr>
                <w:sz w:val="21"/>
              </w:rPr>
            </w:pPr>
            <w:r>
              <w:rPr>
                <w:sz w:val="21"/>
              </w:rPr>
              <w:t>本项目位于武城县武城镇，根据镇政府文件，所在区域为工业集聚区，项目的建设符合武城县土地利用总体规划要求，符合。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7"/>
              <w:rPr>
                <w:sz w:val="21"/>
              </w:rPr>
            </w:pPr>
            <w:r>
              <w:rPr>
                <w:sz w:val="21"/>
              </w:rPr>
              <w:t>项目，除在安全生产等方面有特殊要求的以外，应当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7"/>
              <w:rPr>
                <w:sz w:val="21"/>
              </w:rPr>
            </w:pPr>
            <w:r>
              <w:rPr>
                <w:sz w:val="21"/>
              </w:rPr>
              <w:t>进入工业园区或工业集聚区。各市要本着节约利用土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7"/>
              <w:rPr>
                <w:sz w:val="21"/>
              </w:rPr>
            </w:pPr>
            <w:r>
              <w:rPr>
                <w:sz w:val="21"/>
              </w:rPr>
              <w:t>地的原则，充分考虑项目周边环境、资金投入、推进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速度等关键要素，合理选址，科学布局，切实做到符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121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07"/>
              <w:rPr>
                <w:sz w:val="21"/>
              </w:rPr>
            </w:pPr>
            <w:r>
              <w:rPr>
                <w:sz w:val="21"/>
              </w:rPr>
              <w:t>合用地政策，确保规划建设的项目有利于长远发展。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12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9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ind w:left="108"/>
              <w:rPr>
                <w:sz w:val="21"/>
              </w:rPr>
            </w:pPr>
            <w:r>
              <w:rPr>
                <w:sz w:val="21"/>
              </w:rPr>
              <w:t>本项目采取严格的防控措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/>
              <w:ind w:left="107"/>
              <w:rPr>
                <w:sz w:val="21"/>
              </w:rPr>
            </w:pPr>
            <w:r>
              <w:rPr>
                <w:sz w:val="21"/>
              </w:rPr>
              <w:t>四、严把项目环评审批关。新上项目必须严格执行环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 w:line="249" w:lineRule="exact"/>
              <w:ind w:left="108"/>
              <w:rPr>
                <w:sz w:val="21"/>
              </w:rPr>
            </w:pPr>
            <w:r>
              <w:rPr>
                <w:sz w:val="21"/>
              </w:rPr>
              <w:t>施和完善的污染治理措施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/>
              <w:ind w:left="107"/>
              <w:rPr>
                <w:sz w:val="21"/>
              </w:rPr>
            </w:pPr>
            <w:r>
              <w:rPr>
                <w:spacing w:val="-13"/>
                <w:sz w:val="21"/>
              </w:rPr>
              <w:t>评审批“三挂钩”机制和“五个不批”要求，落实“三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 w:line="250" w:lineRule="exact"/>
              <w:ind w:left="108"/>
              <w:rPr>
                <w:sz w:val="21"/>
              </w:rPr>
            </w:pPr>
            <w:r>
              <w:rPr>
                <w:sz w:val="21"/>
              </w:rPr>
              <w:t>后，污染物排放量相对较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ind w:left="107"/>
              <w:rPr>
                <w:sz w:val="21"/>
              </w:rPr>
            </w:pPr>
            <w:r>
              <w:rPr>
                <w:sz w:val="21"/>
              </w:rPr>
              <w:t>线一单”生态环境分区管控要求。强化替代约束，涉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 w:line="250" w:lineRule="exact"/>
              <w:ind w:left="108"/>
              <w:rPr>
                <w:sz w:val="21"/>
              </w:rPr>
            </w:pPr>
            <w:r>
              <w:rPr>
                <w:sz w:val="21"/>
              </w:rPr>
              <w:t>少，满足达标排放要求，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107" w:right="-15"/>
              <w:rPr>
                <w:sz w:val="21"/>
              </w:rPr>
            </w:pPr>
            <w:r>
              <w:rPr>
                <w:spacing w:val="-3"/>
                <w:sz w:val="21"/>
              </w:rPr>
              <w:t>及主要污染物排放的，必须落实区域污染物排放替代，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108"/>
              <w:rPr>
                <w:sz w:val="21"/>
              </w:rPr>
            </w:pPr>
            <w:r>
              <w:rPr>
                <w:sz w:val="21"/>
              </w:rPr>
              <w:t>按倍量替代要求取得德州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107"/>
              <w:rPr>
                <w:sz w:val="21"/>
              </w:rPr>
            </w:pPr>
            <w:r>
              <w:rPr>
                <w:sz w:val="21"/>
              </w:rPr>
              <w:t>确保增产减污；涉及煤炭消耗的，必须落实煤炭消费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108"/>
              <w:rPr>
                <w:sz w:val="21"/>
              </w:rPr>
            </w:pPr>
            <w:r>
              <w:rPr>
                <w:sz w:val="21"/>
              </w:rPr>
              <w:t>市生态环境局武城分局的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ind w:left="107" w:right="-15"/>
              <w:rPr>
                <w:sz w:val="21"/>
              </w:rPr>
            </w:pPr>
            <w:r>
              <w:rPr>
                <w:spacing w:val="-5"/>
                <w:sz w:val="21"/>
              </w:rPr>
              <w:t>减量替代，否则各级环评审批部门一律不予审批通过。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 w:line="250" w:lineRule="exact"/>
              <w:ind w:left="108"/>
              <w:rPr>
                <w:sz w:val="21"/>
              </w:rPr>
            </w:pPr>
            <w:r>
              <w:rPr>
                <w:sz w:val="21"/>
              </w:rPr>
              <w:t>总量控制指标，对大气环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512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9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08"/>
              <w:rPr>
                <w:sz w:val="21"/>
              </w:rPr>
            </w:pPr>
            <w:r>
              <w:rPr>
                <w:sz w:val="21"/>
              </w:rPr>
              <w:t>境影响相对较轻，符合。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5121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7"/>
              <w:rPr>
                <w:sz w:val="21"/>
              </w:rPr>
            </w:pPr>
            <w:r>
              <w:rPr>
                <w:sz w:val="21"/>
              </w:rPr>
              <w:t>五、建立部门联动协调机制。各级发展改革、工业和</w:t>
            </w:r>
          </w:p>
        </w:tc>
        <w:tc>
          <w:tcPr>
            <w:tcW w:w="2529" w:type="dxa"/>
            <w:vMerge w:val="restart"/>
          </w:tcPr>
          <w:p>
            <w:pPr>
              <w:pStyle w:val="TableParagraph"/>
              <w:spacing w:before="137" w:line="242" w:lineRule="auto"/>
              <w:ind w:left="108" w:right="-15"/>
              <w:jc w:val="both"/>
              <w:rPr>
                <w:sz w:val="21"/>
              </w:rPr>
            </w:pPr>
            <w:r>
              <w:rPr>
                <w:sz w:val="21"/>
              </w:rPr>
              <w:t>本项目位于武城县武城镇，根据镇政府文件，所在区域为工业集聚区，项目的建设符合武城县土地利用总体规划要求，符合。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7" w:right="-15"/>
              <w:rPr>
                <w:sz w:val="21"/>
              </w:rPr>
            </w:pPr>
            <w:r>
              <w:rPr>
                <w:spacing w:val="-6"/>
                <w:w w:val="95"/>
                <w:sz w:val="21"/>
              </w:rPr>
              <w:t>信息化、自然资源、生态环境等部门要按照职责分工，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7" w:right="-15"/>
              <w:rPr>
                <w:sz w:val="21"/>
              </w:rPr>
            </w:pPr>
            <w:r>
              <w:rPr>
                <w:spacing w:val="-3"/>
                <w:sz w:val="21"/>
              </w:rPr>
              <w:t>建立长效工作机制，密切配合，强化对项目产业政策、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7"/>
              <w:rPr>
                <w:sz w:val="21"/>
              </w:rPr>
            </w:pPr>
            <w:r>
              <w:rPr>
                <w:sz w:val="21"/>
              </w:rPr>
              <w:t>固定资产投资、能耗、用地标准、环境等的论证，对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07"/>
              <w:rPr>
                <w:sz w:val="21"/>
              </w:rPr>
            </w:pPr>
            <w:r>
              <w:rPr>
                <w:sz w:val="21"/>
              </w:rPr>
              <w:t>不符合要求的，一律不得办理立项、规划、土地、环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121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107"/>
              <w:rPr>
                <w:sz w:val="21"/>
              </w:rPr>
            </w:pPr>
            <w:r>
              <w:rPr>
                <w:sz w:val="21"/>
              </w:rPr>
              <w:t>评等手续。</w:t>
            </w:r>
          </w:p>
        </w:tc>
        <w:tc>
          <w:tcPr>
            <w:tcW w:w="25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512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9" w:type="dxa"/>
            <w:tcBorders>
              <w:bottom w:val="nil"/>
            </w:tcBorders>
          </w:tcPr>
          <w:p>
            <w:pPr>
              <w:pStyle w:val="TableParagraph"/>
              <w:spacing w:line="252" w:lineRule="exact"/>
              <w:ind w:left="108"/>
              <w:rPr>
                <w:sz w:val="21"/>
              </w:rPr>
            </w:pPr>
            <w:r>
              <w:rPr>
                <w:sz w:val="21"/>
              </w:rPr>
              <w:t>本项目为扩建项目，尚未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 w:line="250" w:lineRule="exact"/>
              <w:ind w:left="107"/>
              <w:rPr>
                <w:sz w:val="21"/>
              </w:rPr>
            </w:pPr>
            <w:r>
              <w:rPr>
                <w:sz w:val="21"/>
              </w:rPr>
              <w:t>六、强化日常监管执法。持续加大对违反产业政策、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 w:line="250" w:lineRule="exact"/>
              <w:ind w:left="108"/>
              <w:rPr>
                <w:sz w:val="21"/>
              </w:rPr>
            </w:pPr>
            <w:r>
              <w:rPr>
                <w:sz w:val="21"/>
              </w:rPr>
              <w:t>建设，正在按程序办理办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107"/>
              <w:rPr>
                <w:sz w:val="21"/>
              </w:rPr>
            </w:pPr>
            <w:r>
              <w:rPr>
                <w:sz w:val="21"/>
              </w:rPr>
              <w:t>规划、准入规定等违法违规建设行为的查处力度，坚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108"/>
              <w:rPr>
                <w:sz w:val="21"/>
              </w:rPr>
            </w:pPr>
            <w:r>
              <w:rPr>
                <w:sz w:val="21"/>
              </w:rPr>
              <w:t>理环评手续，项目承诺在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ind w:left="107"/>
              <w:rPr>
                <w:sz w:val="21"/>
              </w:rPr>
            </w:pPr>
            <w:r>
              <w:rPr>
                <w:sz w:val="21"/>
              </w:rPr>
              <w:t>决遏制“未批先建”等违法行为。畅通群众举报投诉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 w:line="250" w:lineRule="exact"/>
              <w:ind w:left="108"/>
              <w:rPr>
                <w:sz w:val="21"/>
              </w:rPr>
            </w:pPr>
            <w:r>
              <w:rPr>
                <w:sz w:val="21"/>
              </w:rPr>
              <w:t>建设运营过程中完全按照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107"/>
              <w:rPr>
                <w:sz w:val="21"/>
              </w:rPr>
            </w:pPr>
            <w:r>
              <w:rPr>
                <w:sz w:val="21"/>
              </w:rPr>
              <w:t>渠道，对“散乱污”项目做到早发现、早应对、早处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108"/>
              <w:rPr>
                <w:sz w:val="21"/>
              </w:rPr>
            </w:pPr>
            <w:r>
              <w:rPr>
                <w:sz w:val="21"/>
              </w:rPr>
              <w:t>环保法律法规要求进行建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512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/>
              <w:ind w:left="107"/>
              <w:rPr>
                <w:sz w:val="21"/>
              </w:rPr>
            </w:pPr>
            <w:r>
              <w:rPr>
                <w:sz w:val="21"/>
              </w:rPr>
              <w:t>置，严防死灰复燃。</w:t>
            </w:r>
          </w:p>
        </w:tc>
        <w:tc>
          <w:tcPr>
            <w:tcW w:w="25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/>
              <w:ind w:left="108"/>
              <w:rPr>
                <w:sz w:val="21"/>
              </w:rPr>
            </w:pPr>
            <w:r>
              <w:rPr>
                <w:sz w:val="21"/>
              </w:rPr>
              <w:t>设和运行，不属于散乱污</w:t>
            </w:r>
          </w:p>
        </w:tc>
      </w:tr>
      <w:tr>
        <w:tblPrEx>
          <w:tblW w:w="0" w:type="auto"/>
          <w:tblInd w:w="17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512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9" w:type="dxa"/>
            <w:tcBorders>
              <w:top w:val="nil"/>
            </w:tcBorders>
          </w:tcPr>
          <w:p>
            <w:pPr>
              <w:pStyle w:val="TableParagraph"/>
              <w:spacing w:before="2" w:line="252" w:lineRule="exact"/>
              <w:ind w:left="108"/>
              <w:rPr>
                <w:sz w:val="21"/>
              </w:rPr>
            </w:pPr>
            <w:r>
              <w:rPr>
                <w:sz w:val="21"/>
              </w:rPr>
              <w:t>企业，符合。</w:t>
            </w:r>
          </w:p>
        </w:tc>
      </w:tr>
    </w:tbl>
    <w:p>
      <w:pPr>
        <w:pStyle w:val="BodyText"/>
        <w:spacing w:before="122"/>
        <w:ind w:left="2267"/>
      </w:pPr>
      <w:r>
        <w:t>由上表可见，本项目符合</w:t>
      </w:r>
      <w:r>
        <w:rPr>
          <w:b/>
        </w:rPr>
        <w:t>《</w:t>
      </w:r>
      <w:r>
        <w:t>关于严格项目审批工作坚决防止新上“散</w:t>
      </w:r>
    </w:p>
    <w:p>
      <w:pPr>
        <w:spacing w:after="0"/>
        <w:sectPr>
          <w:footerReference w:type="default" r:id="rId13"/>
          <w:pgSz w:w="11910" w:h="16840"/>
          <w:pgMar w:top="1380" w:right="899" w:bottom="1120" w:left="920" w:header="0" w:footer="939" w:gutter="0"/>
          <w:pgNumType w:start="9"/>
          <w:cols w:num="1" w:space="720"/>
        </w:sectPr>
      </w:pPr>
    </w:p>
    <w:tbl>
      <w:tblPr>
        <w:tblStyle w:val="TableNormal"/>
        <w:tblW w:w="0" w:type="auto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113"/>
        <w:gridCol w:w="1109"/>
        <w:gridCol w:w="4134"/>
        <w:gridCol w:w="2407"/>
        <w:gridCol w:w="113"/>
      </w:tblGrid>
      <w:tr>
        <w:tblPrEx>
          <w:tblW w:w="0" w:type="auto"/>
          <w:tblInd w:w="5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/>
        </w:trPr>
        <w:tc>
          <w:tcPr>
            <w:tcW w:w="116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76" w:type="dxa"/>
            <w:gridSpan w:val="5"/>
            <w:tcBorders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乱污”项目的通知》（鲁环字【</w:t>
            </w:r>
            <w:r>
              <w:rPr>
                <w:rFonts w:ascii="Times New Roman" w:eastAsia="Times New Roman" w:hAnsi="Times New Roman"/>
                <w:sz w:val="24"/>
              </w:rPr>
              <w:t>2021</w:t>
            </w:r>
            <w:r>
              <w:rPr>
                <w:sz w:val="24"/>
              </w:rPr>
              <w:t>】</w:t>
            </w:r>
            <w:r>
              <w:rPr>
                <w:rFonts w:ascii="Times New Roman" w:eastAsia="Times New Roman" w:hAnsi="Times New Roman"/>
                <w:sz w:val="24"/>
              </w:rPr>
              <w:t xml:space="preserve">58 </w:t>
            </w:r>
            <w:r>
              <w:rPr>
                <w:sz w:val="24"/>
              </w:rPr>
              <w:t>号）的要求。</w:t>
            </w:r>
          </w:p>
          <w:p>
            <w:pPr>
              <w:pStyle w:val="TableParagraph"/>
              <w:spacing w:before="158" w:line="362" w:lineRule="auto"/>
              <w:ind w:left="107" w:right="87" w:firstLine="480"/>
              <w:rPr>
                <w:b/>
                <w:sz w:val="24"/>
              </w:rPr>
            </w:pPr>
            <w:r>
              <w:rPr>
                <w:b/>
                <w:sz w:val="24"/>
              </w:rPr>
              <w:t>（</w:t>
            </w:r>
            <w:r>
              <w:rPr>
                <w:rFonts w:ascii="Times New Roman" w:eastAsia="Times New Roman"/>
                <w:b/>
                <w:sz w:val="24"/>
              </w:rPr>
              <w:t>4</w:t>
            </w:r>
            <w:r>
              <w:rPr>
                <w:b/>
                <w:sz w:val="24"/>
              </w:rPr>
              <w:t>）与《挥发性有机物无组织排放控制标准》（</w:t>
            </w:r>
            <w:r>
              <w:rPr>
                <w:rFonts w:ascii="Times New Roman" w:eastAsia="Times New Roman"/>
                <w:b/>
                <w:sz w:val="24"/>
              </w:rPr>
              <w:t>GB37822-2019</w:t>
            </w:r>
            <w:r>
              <w:rPr>
                <w:b/>
                <w:sz w:val="24"/>
              </w:rPr>
              <w:t>）符合性分析</w:t>
            </w:r>
          </w:p>
          <w:p>
            <w:pPr>
              <w:pStyle w:val="TableParagraph"/>
              <w:tabs>
                <w:tab w:val="left" w:pos="527"/>
              </w:tabs>
              <w:spacing w:before="2" w:line="310" w:lineRule="atLeast"/>
              <w:ind w:left="3681" w:right="87" w:hanging="3516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6</w:t>
            </w:r>
            <w:r>
              <w:rPr>
                <w:rFonts w:ascii="Times New Roman" w:eastAsia="Times New Roman"/>
                <w:b/>
                <w:sz w:val="24"/>
              </w:rPr>
              <w:tab/>
            </w:r>
            <w:r>
              <w:rPr>
                <w:b/>
                <w:spacing w:val="-5"/>
                <w:w w:val="95"/>
                <w:sz w:val="24"/>
              </w:rPr>
              <w:t>与《挥发性有机物无组织排放控制标准》</w:t>
            </w:r>
            <w:r>
              <w:rPr>
                <w:b/>
                <w:w w:val="95"/>
                <w:sz w:val="24"/>
              </w:rPr>
              <w:t>（</w:t>
            </w:r>
            <w:r>
              <w:rPr>
                <w:rFonts w:ascii="Times New Roman" w:eastAsia="Times New Roman"/>
                <w:b/>
                <w:w w:val="95"/>
                <w:sz w:val="24"/>
              </w:rPr>
              <w:t>GB37822-2019</w:t>
            </w:r>
            <w:r>
              <w:rPr>
                <w:b/>
                <w:w w:val="95"/>
                <w:sz w:val="24"/>
              </w:rPr>
              <w:t>）</w:t>
            </w:r>
            <w:r>
              <w:rPr>
                <w:b/>
                <w:spacing w:val="-3"/>
                <w:w w:val="95"/>
                <w:sz w:val="24"/>
              </w:rPr>
              <w:t xml:space="preserve">符合性一  </w:t>
            </w:r>
            <w:r>
              <w:rPr>
                <w:b/>
                <w:sz w:val="24"/>
              </w:rPr>
              <w:t>览表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分类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/>
              <w:ind w:left="1627" w:right="16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文件要求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/>
              <w:ind w:left="680"/>
              <w:rPr>
                <w:b/>
                <w:sz w:val="21"/>
              </w:rPr>
            </w:pPr>
            <w:r>
              <w:rPr>
                <w:b/>
                <w:sz w:val="21"/>
              </w:rPr>
              <w:t>符合性分析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line="242" w:lineRule="auto"/>
              <w:ind w:left="138" w:right="120" w:firstLine="26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物料储存无组织排放控制要求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2" w:right="73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物料应储存于密闭的容器、包装袋、</w:t>
            </w:r>
            <w:r>
              <w:rPr>
                <w:spacing w:val="-13"/>
                <w:sz w:val="21"/>
              </w:rPr>
              <w:t xml:space="preserve">储罐、储库、料仓中。盛装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物料的容</w:t>
            </w:r>
            <w:r>
              <w:rPr>
                <w:spacing w:val="-7"/>
                <w:sz w:val="21"/>
              </w:rPr>
              <w:t>器或包装袋应存放于室内，或存放于设置有</w:t>
            </w:r>
            <w:r>
              <w:rPr>
                <w:spacing w:val="6"/>
                <w:sz w:val="21"/>
              </w:rPr>
              <w:t>雨棚、遮阳和防渗设施的专用场地。盛装</w:t>
            </w:r>
            <w:r>
              <w:rPr>
                <w:rFonts w:ascii="Times New Roman" w:eastAsia="Times New Roman"/>
                <w:spacing w:val="6"/>
                <w:sz w:val="21"/>
              </w:rPr>
              <w:t>VOCs</w:t>
            </w:r>
            <w:r>
              <w:rPr>
                <w:rFonts w:ascii="Times New Roman" w:eastAsia="Times New Roman"/>
                <w:spacing w:val="-25"/>
                <w:sz w:val="21"/>
              </w:rPr>
              <w:t xml:space="preserve"> </w:t>
            </w:r>
            <w:r>
              <w:rPr>
                <w:sz w:val="21"/>
              </w:rPr>
              <w:t>物料的容器或包装袋在非取用状态时</w:t>
            </w:r>
            <w:r>
              <w:rPr>
                <w:spacing w:val="-4"/>
                <w:sz w:val="21"/>
              </w:rPr>
              <w:t>应加盖、封口，保持密闭。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物料储罐</w:t>
            </w:r>
            <w:r>
              <w:rPr>
                <w:spacing w:val="-2"/>
                <w:sz w:val="21"/>
              </w:rPr>
              <w:t>应密封良好。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物料储库、料仓应满足</w:t>
            </w:r>
          </w:p>
          <w:p>
            <w:pPr>
              <w:pStyle w:val="TableParagraph"/>
              <w:spacing w:line="246" w:lineRule="exact"/>
              <w:ind w:left="112"/>
              <w:rPr>
                <w:sz w:val="21"/>
              </w:rPr>
            </w:pPr>
            <w:r>
              <w:rPr>
                <w:sz w:val="21"/>
              </w:rPr>
              <w:t>对密闭空间的要求。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/>
              <w:ind w:left="113"/>
              <w:rPr>
                <w:sz w:val="21"/>
              </w:rPr>
            </w:pPr>
            <w:r>
              <w:rPr>
                <w:sz w:val="21"/>
              </w:rPr>
              <w:t>符合。</w:t>
            </w:r>
          </w:p>
          <w:p>
            <w:pPr>
              <w:pStyle w:val="TableParagraph"/>
              <w:spacing w:before="2" w:line="242" w:lineRule="auto"/>
              <w:ind w:left="113" w:right="27"/>
              <w:jc w:val="both"/>
              <w:rPr>
                <w:sz w:val="21"/>
              </w:rPr>
            </w:pPr>
            <w:r>
              <w:rPr>
                <w:sz w:val="21"/>
              </w:rPr>
              <w:t xml:space="preserve">本项目涉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物料为塑粉，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含量较低， 常温下不挥发，储存于封闭式包装袋内，密封良好，非取用时处于封闭状态。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38" w:right="120" w:firstLine="26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物</w:t>
            </w:r>
            <w:r>
              <w:rPr>
                <w:spacing w:val="-4"/>
                <w:sz w:val="21"/>
              </w:rPr>
              <w:t>料转移和</w:t>
            </w:r>
            <w:r>
              <w:rPr>
                <w:spacing w:val="-4"/>
                <w:w w:val="95"/>
                <w:sz w:val="21"/>
              </w:rPr>
              <w:t>输送无组</w:t>
            </w:r>
          </w:p>
          <w:p>
            <w:pPr>
              <w:pStyle w:val="TableParagraph"/>
              <w:spacing w:line="270" w:lineRule="atLeast"/>
              <w:ind w:left="244" w:right="120" w:hanging="106"/>
              <w:rPr>
                <w:sz w:val="21"/>
              </w:rPr>
            </w:pPr>
            <w:r>
              <w:rPr>
                <w:spacing w:val="-4"/>
                <w:sz w:val="21"/>
              </w:rPr>
              <w:t>织排放控</w:t>
            </w:r>
            <w:r>
              <w:rPr>
                <w:sz w:val="21"/>
              </w:rPr>
              <w:t>制要求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112" w:right="92"/>
              <w:jc w:val="both"/>
              <w:rPr>
                <w:sz w:val="21"/>
              </w:rPr>
            </w:pPr>
            <w:r>
              <w:rPr>
                <w:spacing w:val="-20"/>
                <w:sz w:val="21"/>
              </w:rPr>
              <w:t xml:space="preserve">液态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6"/>
                <w:sz w:val="21"/>
              </w:rPr>
              <w:t>物料应采用密闭管道输送。采用</w:t>
            </w:r>
            <w:r>
              <w:rPr>
                <w:spacing w:val="-11"/>
                <w:sz w:val="21"/>
              </w:rPr>
              <w:t xml:space="preserve">非管道输送方式转移液态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16"/>
                <w:sz w:val="21"/>
              </w:rPr>
              <w:t>物料时，应采用密闭容器、罐车。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113"/>
              <w:rPr>
                <w:sz w:val="21"/>
              </w:rPr>
            </w:pPr>
            <w:r>
              <w:rPr>
                <w:sz w:val="21"/>
              </w:rPr>
              <w:t>符合。</w:t>
            </w:r>
          </w:p>
          <w:p>
            <w:pPr>
              <w:pStyle w:val="TableParagraph"/>
              <w:spacing w:before="4" w:line="242" w:lineRule="auto"/>
              <w:ind w:left="113" w:right="-15"/>
              <w:jc w:val="both"/>
              <w:rPr>
                <w:sz w:val="21"/>
              </w:rPr>
            </w:pPr>
            <w:r>
              <w:rPr>
                <w:sz w:val="21"/>
              </w:rPr>
              <w:t xml:space="preserve">本项目涉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物料为塑粉，运输时均储存于封闭式袋内，密封良好。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line="242" w:lineRule="auto"/>
              <w:ind w:left="138" w:right="120"/>
              <w:jc w:val="both"/>
              <w:rPr>
                <w:sz w:val="21"/>
              </w:rPr>
            </w:pPr>
            <w:r>
              <w:rPr>
                <w:sz w:val="21"/>
              </w:rPr>
              <w:t>工艺过程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无组织排放控制要求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line="242" w:lineRule="auto"/>
              <w:ind w:left="112" w:right="2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7"/>
                <w:sz w:val="21"/>
              </w:rPr>
              <w:t xml:space="preserve">质量占比大于等于 </w:t>
            </w:r>
            <w:r>
              <w:rPr>
                <w:rFonts w:ascii="Times New Roman" w:eastAsia="Times New Roman"/>
                <w:sz w:val="21"/>
              </w:rPr>
              <w:t>10%</w:t>
            </w:r>
            <w:r>
              <w:rPr>
                <w:spacing w:val="21"/>
                <w:sz w:val="21"/>
              </w:rPr>
              <w:t>的含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产</w:t>
            </w:r>
            <w:r>
              <w:rPr>
                <w:spacing w:val="-9"/>
                <w:sz w:val="21"/>
              </w:rPr>
              <w:t>品，其使用过程应采用密闭设备或在密闭空</w:t>
            </w:r>
            <w:r>
              <w:rPr>
                <w:spacing w:val="-17"/>
                <w:sz w:val="21"/>
              </w:rPr>
              <w:t xml:space="preserve">间内操作，废气应排至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废气收集处理</w:t>
            </w:r>
            <w:r>
              <w:rPr>
                <w:spacing w:val="-9"/>
                <w:sz w:val="21"/>
              </w:rPr>
              <w:t>系统；无法密闭的，应采取局部气体收集措</w:t>
            </w:r>
            <w:r>
              <w:rPr>
                <w:spacing w:val="-16"/>
                <w:sz w:val="21"/>
              </w:rPr>
              <w:t xml:space="preserve">施，废气应排至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废气收集处理系统。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113"/>
              <w:rPr>
                <w:sz w:val="21"/>
              </w:rPr>
            </w:pPr>
            <w:r>
              <w:rPr>
                <w:sz w:val="21"/>
              </w:rPr>
              <w:t>符合。</w:t>
            </w:r>
          </w:p>
          <w:p>
            <w:pPr>
              <w:pStyle w:val="TableParagraph"/>
              <w:spacing w:before="2" w:line="242" w:lineRule="auto"/>
              <w:ind w:left="113" w:right="92"/>
              <w:jc w:val="both"/>
              <w:rPr>
                <w:rFonts w:ascii="Times New Roman" w:eastAsia="Times New Roman" w:hAnsi="Times New Roman"/>
                <w:sz w:val="21"/>
              </w:rPr>
            </w:pPr>
            <w:r>
              <w:rPr>
                <w:sz w:val="21"/>
              </w:rPr>
              <w:t xml:space="preserve">本项目采用含 </w:t>
            </w:r>
            <w:r>
              <w:rPr>
                <w:rFonts w:ascii="Times New Roman" w:eastAsia="Times New Roman" w:hAnsi="Times New Roman"/>
                <w:sz w:val="21"/>
              </w:rPr>
              <w:t xml:space="preserve">VOCs </w:t>
            </w:r>
            <w:r>
              <w:rPr>
                <w:sz w:val="21"/>
              </w:rPr>
              <w:t xml:space="preserve">物料的质量比小于 </w:t>
            </w:r>
            <w:r>
              <w:rPr>
                <w:rFonts w:ascii="Times New Roman" w:eastAsia="Times New Roman" w:hAnsi="Times New Roman"/>
                <w:sz w:val="21"/>
              </w:rPr>
              <w:t>10%</w:t>
            </w:r>
            <w:r>
              <w:rPr>
                <w:sz w:val="21"/>
              </w:rPr>
              <w:t xml:space="preserve">， 涉 </w:t>
            </w:r>
            <w:r>
              <w:rPr>
                <w:rFonts w:ascii="Times New Roman" w:eastAsia="Times New Roman" w:hAnsi="Times New Roman"/>
                <w:sz w:val="21"/>
              </w:rPr>
              <w:t xml:space="preserve">VOCs </w:t>
            </w:r>
            <w:r>
              <w:rPr>
                <w:sz w:val="21"/>
              </w:rPr>
              <w:t>工序均在密闭空间内进行，废气经集气装置收集后，引入一套</w:t>
            </w:r>
            <w:r>
              <w:rPr>
                <w:rFonts w:ascii="Times New Roman" w:eastAsia="Times New Roman" w:hAnsi="Times New Roman"/>
                <w:sz w:val="21"/>
              </w:rPr>
              <w:t>’</w:t>
            </w:r>
            <w:r>
              <w:rPr>
                <w:sz w:val="21"/>
              </w:rPr>
              <w:t>过滤棉</w:t>
            </w:r>
            <w:r>
              <w:rPr>
                <w:rFonts w:ascii="Times New Roman" w:eastAsia="Times New Roman" w:hAnsi="Times New Roman"/>
                <w:sz w:val="21"/>
              </w:rPr>
              <w:t>+</w:t>
            </w:r>
            <w:r>
              <w:rPr>
                <w:sz w:val="21"/>
              </w:rPr>
              <w:t>活性炭吸附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</w:p>
          <w:p>
            <w:pPr>
              <w:pStyle w:val="TableParagraph"/>
              <w:spacing w:before="4" w:line="247" w:lineRule="exact"/>
              <w:ind w:left="113"/>
              <w:rPr>
                <w:sz w:val="21"/>
              </w:rPr>
            </w:pPr>
            <w:r>
              <w:rPr>
                <w:sz w:val="21"/>
              </w:rPr>
              <w:t>装置处理。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spacing w:line="242" w:lineRule="auto"/>
              <w:ind w:left="347" w:right="120" w:hanging="209"/>
              <w:rPr>
                <w:sz w:val="21"/>
              </w:rPr>
            </w:pPr>
            <w:r>
              <w:rPr>
                <w:sz w:val="21"/>
              </w:rPr>
              <w:t>其他相关要求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2" w:right="92"/>
              <w:jc w:val="both"/>
              <w:rPr>
                <w:sz w:val="21"/>
              </w:rPr>
            </w:pPr>
            <w:r>
              <w:rPr>
                <w:spacing w:val="-14"/>
                <w:sz w:val="21"/>
              </w:rPr>
              <w:t xml:space="preserve">企业应建立台账，记录含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原辅材料和</w:t>
            </w:r>
            <w:r>
              <w:rPr>
                <w:spacing w:val="-29"/>
                <w:sz w:val="21"/>
              </w:rPr>
              <w:t xml:space="preserve">含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9"/>
                <w:sz w:val="21"/>
              </w:rPr>
              <w:t>产品的名称、使用量、回收量、废</w:t>
            </w:r>
            <w:r>
              <w:rPr>
                <w:spacing w:val="-15"/>
                <w:sz w:val="21"/>
              </w:rPr>
              <w:t xml:space="preserve">弃量、去向以及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6"/>
                <w:sz w:val="21"/>
              </w:rPr>
              <w:t>含量等信息。台账保</w:t>
            </w:r>
            <w:r>
              <w:rPr>
                <w:spacing w:val="-14"/>
                <w:sz w:val="21"/>
              </w:rPr>
              <w:t xml:space="preserve">存期限不少于 </w:t>
            </w: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spacing w:val="-9"/>
                <w:sz w:val="21"/>
              </w:rPr>
              <w:t>年。通风生产设备、操作工位、车间厂房等应在符合安全生产、职业卫</w:t>
            </w:r>
            <w:r>
              <w:rPr>
                <w:spacing w:val="-13"/>
                <w:w w:val="95"/>
                <w:sz w:val="21"/>
              </w:rPr>
              <w:t xml:space="preserve">生相关规定的前提下，根据行业作业规程与 </w:t>
            </w:r>
            <w:r>
              <w:rPr>
                <w:spacing w:val="-11"/>
                <w:w w:val="95"/>
                <w:sz w:val="21"/>
              </w:rPr>
              <w:t>标准、工业建筑及洁净厂房通风设计规范等</w:t>
            </w:r>
            <w:r>
              <w:rPr>
                <w:spacing w:val="6"/>
                <w:sz w:val="21"/>
              </w:rPr>
              <w:t xml:space="preserve">的要求，采用合理的通风量。载有 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VOCs </w:t>
            </w:r>
            <w:r>
              <w:rPr>
                <w:spacing w:val="-6"/>
                <w:w w:val="95"/>
                <w:sz w:val="21"/>
              </w:rPr>
              <w:t xml:space="preserve">物料的设备及其管道在开停工、检维修和清 </w:t>
            </w:r>
            <w:r>
              <w:rPr>
                <w:spacing w:val="-9"/>
                <w:w w:val="95"/>
                <w:sz w:val="21"/>
              </w:rPr>
              <w:t>洗时，应在退料阶段将残存物料退净，并用</w:t>
            </w:r>
            <w:r>
              <w:rPr>
                <w:spacing w:val="-13"/>
                <w:sz w:val="21"/>
              </w:rPr>
              <w:t xml:space="preserve">密闭容器盛装，退料过程废气应排至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8"/>
                <w:w w:val="95"/>
                <w:sz w:val="21"/>
              </w:rPr>
              <w:t>废气收集处理系统；清洗及吹扫过程排气应</w:t>
            </w:r>
            <w:r>
              <w:rPr>
                <w:spacing w:val="-25"/>
                <w:sz w:val="21"/>
              </w:rPr>
              <w:t xml:space="preserve">排至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9"/>
                <w:sz w:val="21"/>
              </w:rPr>
              <w:t>废气收集处理系统。工艺过程产</w:t>
            </w:r>
            <w:r>
              <w:rPr>
                <w:spacing w:val="-22"/>
                <w:sz w:val="21"/>
              </w:rPr>
              <w:t xml:space="preserve">生的含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8"/>
                <w:sz w:val="21"/>
              </w:rPr>
              <w:t>废料应要求进行储存、转移和</w:t>
            </w:r>
            <w:r>
              <w:rPr>
                <w:spacing w:val="-22"/>
                <w:sz w:val="21"/>
              </w:rPr>
              <w:t xml:space="preserve">输送。盛装过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物料的废包装容器应加</w:t>
            </w:r>
          </w:p>
          <w:p>
            <w:pPr>
              <w:pStyle w:val="TableParagraph"/>
              <w:spacing w:before="5" w:line="247" w:lineRule="exact"/>
              <w:ind w:left="112"/>
              <w:rPr>
                <w:sz w:val="21"/>
              </w:rPr>
            </w:pPr>
            <w:r>
              <w:rPr>
                <w:sz w:val="21"/>
              </w:rPr>
              <w:t>盖密闭。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符合。</w:t>
            </w:r>
          </w:p>
          <w:p>
            <w:pPr>
              <w:pStyle w:val="TableParagraph"/>
              <w:spacing w:before="2" w:line="244" w:lineRule="auto"/>
              <w:ind w:left="113" w:right="92"/>
              <w:rPr>
                <w:sz w:val="21"/>
              </w:rPr>
            </w:pPr>
            <w:r>
              <w:rPr>
                <w:sz w:val="21"/>
              </w:rPr>
              <w:t>企业承诺严格按照此要求进行操作。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77"/>
              <w:rPr>
                <w:sz w:val="21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VOC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S</w:t>
            </w:r>
            <w:r>
              <w:rPr>
                <w:rFonts w:ascii="Times New Roman" w:eastAsia="Times New Roman"/>
                <w:spacing w:val="-19"/>
                <w:position w:val="2"/>
                <w:sz w:val="21"/>
                <w:vertAlign w:val="baseline"/>
              </w:rPr>
              <w:t xml:space="preserve"> </w:t>
            </w:r>
            <w:r>
              <w:rPr>
                <w:position w:val="2"/>
                <w:sz w:val="21"/>
                <w:vertAlign w:val="baseline"/>
              </w:rPr>
              <w:t>无</w:t>
            </w:r>
          </w:p>
          <w:p>
            <w:pPr>
              <w:pStyle w:val="TableParagraph"/>
              <w:spacing w:line="242" w:lineRule="auto"/>
              <w:ind w:left="138" w:right="120"/>
              <w:rPr>
                <w:sz w:val="21"/>
              </w:rPr>
            </w:pPr>
            <w:r>
              <w:rPr>
                <w:spacing w:val="-4"/>
                <w:sz w:val="21"/>
              </w:rPr>
              <w:t>组织排放</w:t>
            </w:r>
            <w:r>
              <w:rPr>
                <w:spacing w:val="-4"/>
                <w:w w:val="95"/>
                <w:sz w:val="21"/>
              </w:rPr>
              <w:t>废气收集</w:t>
            </w:r>
          </w:p>
          <w:p>
            <w:pPr>
              <w:pStyle w:val="TableParagraph"/>
              <w:spacing w:line="254" w:lineRule="exact"/>
              <w:ind w:left="138"/>
              <w:rPr>
                <w:sz w:val="21"/>
              </w:rPr>
            </w:pPr>
            <w:r>
              <w:rPr>
                <w:w w:val="95"/>
                <w:sz w:val="21"/>
              </w:rPr>
              <w:t>处理系统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/>
              <w:ind w:left="112" w:right="92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VOC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S</w:t>
            </w:r>
            <w:r>
              <w:rPr>
                <w:rFonts w:ascii="Times New Roman" w:eastAsia="Times New Roman"/>
                <w:spacing w:val="-21"/>
                <w:position w:val="2"/>
                <w:sz w:val="21"/>
                <w:vertAlign w:val="baseline"/>
              </w:rPr>
              <w:t xml:space="preserve"> </w:t>
            </w:r>
            <w:r>
              <w:rPr>
                <w:spacing w:val="-1"/>
                <w:position w:val="2"/>
                <w:sz w:val="21"/>
                <w:vertAlign w:val="baseline"/>
              </w:rPr>
              <w:t>废气收集处理系统应与生产工艺设备</w:t>
            </w:r>
            <w:r>
              <w:rPr>
                <w:position w:val="2"/>
                <w:sz w:val="21"/>
                <w:vertAlign w:val="baseline"/>
              </w:rPr>
              <w:t>同步运行。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>VOC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S</w:t>
            </w:r>
            <w:r>
              <w:rPr>
                <w:rFonts w:ascii="Times New Roman" w:eastAsia="Times New Roman"/>
                <w:spacing w:val="-21"/>
                <w:position w:val="2"/>
                <w:sz w:val="21"/>
                <w:vertAlign w:val="baseline"/>
              </w:rPr>
              <w:t xml:space="preserve"> </w:t>
            </w:r>
            <w:r>
              <w:rPr>
                <w:spacing w:val="-1"/>
                <w:position w:val="2"/>
                <w:sz w:val="21"/>
                <w:vertAlign w:val="baseline"/>
              </w:rPr>
              <w:t>废气收集处理系统发生故</w:t>
            </w:r>
            <w:r>
              <w:rPr>
                <w:spacing w:val="-9"/>
                <w:w w:val="95"/>
                <w:sz w:val="21"/>
                <w:vertAlign w:val="baseline"/>
              </w:rPr>
              <w:t>障或检修时，对应的生产工艺设备应停止运</w:t>
            </w:r>
          </w:p>
          <w:p>
            <w:pPr>
              <w:pStyle w:val="TableParagraph"/>
              <w:spacing w:line="254" w:lineRule="exact"/>
              <w:ind w:left="112"/>
              <w:rPr>
                <w:sz w:val="21"/>
              </w:rPr>
            </w:pPr>
            <w:r>
              <w:rPr>
                <w:spacing w:val="-8"/>
                <w:w w:val="95"/>
                <w:sz w:val="21"/>
              </w:rPr>
              <w:t>行，待检修完毕后同步投入使用；生产工艺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13"/>
              <w:rPr>
                <w:sz w:val="21"/>
              </w:rPr>
            </w:pPr>
            <w:r>
              <w:rPr>
                <w:sz w:val="21"/>
              </w:rPr>
              <w:t>符合。</w:t>
            </w:r>
          </w:p>
          <w:p>
            <w:pPr>
              <w:pStyle w:val="TableParagraph"/>
              <w:spacing w:before="4" w:line="242" w:lineRule="auto"/>
              <w:ind w:left="113" w:right="92"/>
              <w:rPr>
                <w:sz w:val="21"/>
              </w:rPr>
            </w:pPr>
            <w:r>
              <w:rPr>
                <w:spacing w:val="-5"/>
                <w:sz w:val="21"/>
              </w:rPr>
              <w:t xml:space="preserve">本项目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11"/>
                <w:sz w:val="21"/>
              </w:rPr>
              <w:t xml:space="preserve"> </w:t>
            </w:r>
            <w:r>
              <w:rPr>
                <w:spacing w:val="6"/>
                <w:sz w:val="21"/>
              </w:rPr>
              <w:t>废气收集</w:t>
            </w:r>
            <w:r>
              <w:rPr>
                <w:spacing w:val="7"/>
                <w:w w:val="95"/>
                <w:sz w:val="21"/>
              </w:rPr>
              <w:t>处理系统与生产设备同</w:t>
            </w:r>
          </w:p>
          <w:p>
            <w:pPr>
              <w:pStyle w:val="TableParagraph"/>
              <w:spacing w:before="2" w:line="254" w:lineRule="exact"/>
              <w:ind w:left="113"/>
              <w:rPr>
                <w:sz w:val="21"/>
              </w:rPr>
            </w:pPr>
            <w:r>
              <w:rPr>
                <w:spacing w:val="-17"/>
                <w:sz w:val="21"/>
              </w:rPr>
              <w:t>步运行。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废气收集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14"/>
          <w:pgSz w:w="11910" w:h="16840"/>
          <w:pgMar w:top="1420" w:right="899" w:bottom="1120" w:left="920" w:header="0" w:footer="939" w:gutter="0"/>
          <w:pgNumType w:start="10"/>
          <w:cols w:num="1" w:space="720"/>
        </w:sectPr>
      </w:pPr>
    </w:p>
    <w:tbl>
      <w:tblPr>
        <w:tblStyle w:val="TableNormal"/>
        <w:tblW w:w="0" w:type="auto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113"/>
        <w:gridCol w:w="1021"/>
        <w:gridCol w:w="88"/>
        <w:gridCol w:w="3789"/>
        <w:gridCol w:w="345"/>
        <w:gridCol w:w="2407"/>
        <w:gridCol w:w="113"/>
      </w:tblGrid>
      <w:tr>
        <w:tblPrEx>
          <w:tblW w:w="0" w:type="auto"/>
          <w:tblInd w:w="5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8"/>
        </w:trPr>
        <w:tc>
          <w:tcPr>
            <w:tcW w:w="116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vMerge w:val="restart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9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347"/>
              <w:rPr>
                <w:sz w:val="21"/>
              </w:rPr>
            </w:pPr>
            <w:r>
              <w:rPr>
                <w:sz w:val="21"/>
              </w:rPr>
              <w:t>要求</w:t>
            </w:r>
          </w:p>
        </w:tc>
        <w:tc>
          <w:tcPr>
            <w:tcW w:w="41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2" w:lineRule="auto"/>
              <w:ind w:left="112" w:right="20"/>
              <w:rPr>
                <w:sz w:val="21"/>
              </w:rPr>
            </w:pPr>
            <w:r>
              <w:rPr>
                <w:w w:val="95"/>
                <w:sz w:val="21"/>
              </w:rPr>
              <w:t xml:space="preserve">设备不能停止运行或不能及时停止运行的， </w:t>
            </w:r>
            <w:r>
              <w:rPr>
                <w:sz w:val="21"/>
              </w:rPr>
              <w:t>应设置废气应急处理设施或采取其他替代措施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2" w:lineRule="auto"/>
              <w:ind w:left="113" w:right="-15"/>
              <w:rPr>
                <w:sz w:val="21"/>
              </w:rPr>
            </w:pPr>
            <w:r>
              <w:rPr>
                <w:spacing w:val="8"/>
                <w:sz w:val="21"/>
              </w:rPr>
              <w:t>处理系统发生故障或检修时，对应的生产设备停止运行，待检修完毕</w:t>
            </w:r>
            <w:r>
              <w:rPr>
                <w:spacing w:val="-1"/>
                <w:sz w:val="21"/>
              </w:rPr>
              <w:t xml:space="preserve">后投入使用；遇到故障， </w:t>
            </w:r>
            <w:r>
              <w:rPr>
                <w:spacing w:val="-22"/>
                <w:sz w:val="21"/>
              </w:rPr>
              <w:t xml:space="preserve">产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12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工序能够做到</w:t>
            </w:r>
          </w:p>
          <w:p>
            <w:pPr>
              <w:pStyle w:val="TableParagraph"/>
              <w:spacing w:before="2" w:line="247" w:lineRule="exact"/>
              <w:ind w:left="113"/>
              <w:rPr>
                <w:sz w:val="21"/>
              </w:rPr>
            </w:pPr>
            <w:r>
              <w:rPr>
                <w:sz w:val="21"/>
              </w:rPr>
              <w:t>随停。</w:t>
            </w:r>
          </w:p>
        </w:tc>
        <w:tc>
          <w:tcPr>
            <w:tcW w:w="113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6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2" w:right="-15"/>
              <w:rPr>
                <w:sz w:val="21"/>
              </w:rPr>
            </w:pPr>
            <w:r>
              <w:rPr>
                <w:spacing w:val="-4"/>
                <w:sz w:val="21"/>
              </w:rPr>
              <w:t>废气收集系统排风罩</w:t>
            </w:r>
            <w:r>
              <w:rPr>
                <w:sz w:val="21"/>
              </w:rPr>
              <w:t>（集气罩</w:t>
            </w:r>
            <w:r>
              <w:rPr>
                <w:spacing w:val="-37"/>
                <w:sz w:val="21"/>
              </w:rPr>
              <w:t>）</w:t>
            </w:r>
            <w:r>
              <w:rPr>
                <w:sz w:val="21"/>
              </w:rPr>
              <w:t>的设置应符</w:t>
            </w:r>
            <w:r>
              <w:rPr>
                <w:spacing w:val="-29"/>
                <w:sz w:val="21"/>
              </w:rPr>
              <w:t xml:space="preserve">合 </w:t>
            </w:r>
            <w:r>
              <w:rPr>
                <w:rFonts w:ascii="Times New Roman" w:eastAsia="Times New Roman"/>
                <w:sz w:val="21"/>
              </w:rPr>
              <w:t>GB/T16758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的规定。采用外部排风罩的， </w:t>
            </w:r>
            <w:r>
              <w:rPr>
                <w:spacing w:val="-10"/>
                <w:sz w:val="21"/>
              </w:rPr>
              <w:t xml:space="preserve">应按 </w:t>
            </w:r>
            <w:r>
              <w:rPr>
                <w:rFonts w:ascii="Times New Roman" w:eastAsia="Times New Roman"/>
                <w:sz w:val="21"/>
              </w:rPr>
              <w:t>GB/T16758</w:t>
            </w:r>
            <w:r>
              <w:rPr>
                <w:spacing w:val="14"/>
                <w:sz w:val="21"/>
              </w:rPr>
              <w:t>、</w:t>
            </w:r>
            <w:r>
              <w:rPr>
                <w:rFonts w:ascii="Times New Roman" w:eastAsia="Times New Roman"/>
                <w:sz w:val="21"/>
              </w:rPr>
              <w:t>AQ/T</w:t>
            </w:r>
            <w:r>
              <w:rPr>
                <w:rFonts w:ascii="Times New Roman" w:eastAsia="Times New Roman"/>
                <w:spacing w:val="11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4274-2016</w:t>
            </w:r>
            <w:r>
              <w:rPr>
                <w:rFonts w:ascii="Times New Roman" w:eastAsia="Times New Roman"/>
                <w:spacing w:val="11"/>
                <w:sz w:val="21"/>
              </w:rPr>
              <w:t xml:space="preserve"> </w:t>
            </w:r>
            <w:r>
              <w:rPr>
                <w:spacing w:val="9"/>
                <w:sz w:val="21"/>
              </w:rPr>
              <w:t>规定的</w:t>
            </w:r>
          </w:p>
          <w:p>
            <w:pPr>
              <w:pStyle w:val="TableParagraph"/>
              <w:spacing w:line="242" w:lineRule="auto"/>
              <w:ind w:left="112" w:right="20"/>
              <w:rPr>
                <w:sz w:val="21"/>
              </w:rPr>
            </w:pPr>
            <w:r>
              <w:rPr>
                <w:spacing w:val="-8"/>
                <w:sz w:val="21"/>
              </w:rPr>
              <w:t>方法测量控制风速，测量点应选取在离排风</w:t>
            </w:r>
            <w:r>
              <w:rPr>
                <w:spacing w:val="-14"/>
                <w:sz w:val="21"/>
              </w:rPr>
              <w:t xml:space="preserve">罩开口面最远处的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无组织排放位置， </w:t>
            </w:r>
            <w:r>
              <w:rPr>
                <w:spacing w:val="-7"/>
                <w:sz w:val="21"/>
              </w:rPr>
              <w:t xml:space="preserve">控制风速不应低于 </w:t>
            </w:r>
            <w:r>
              <w:rPr>
                <w:rFonts w:ascii="Times New Roman" w:eastAsia="Times New Roman"/>
                <w:spacing w:val="-9"/>
                <w:sz w:val="21"/>
              </w:rPr>
              <w:t>0.3m/s</w:t>
            </w:r>
            <w:r>
              <w:rPr>
                <w:spacing w:val="-9"/>
                <w:sz w:val="21"/>
              </w:rPr>
              <w:t>（</w:t>
            </w:r>
            <w:r>
              <w:rPr>
                <w:sz w:val="21"/>
              </w:rPr>
              <w:t>行业相关规范有</w:t>
            </w:r>
          </w:p>
          <w:p>
            <w:pPr>
              <w:pStyle w:val="TableParagraph"/>
              <w:spacing w:line="245" w:lineRule="exact"/>
              <w:ind w:left="112"/>
              <w:rPr>
                <w:sz w:val="21"/>
              </w:rPr>
            </w:pPr>
            <w:r>
              <w:rPr>
                <w:sz w:val="21"/>
              </w:rPr>
              <w:t>具体规定的，按相关规定执行）。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8"/>
              <w:ind w:left="113"/>
              <w:rPr>
                <w:sz w:val="21"/>
              </w:rPr>
            </w:pPr>
            <w:r>
              <w:rPr>
                <w:sz w:val="21"/>
              </w:rPr>
              <w:t>符合。</w:t>
            </w:r>
          </w:p>
          <w:p>
            <w:pPr>
              <w:pStyle w:val="TableParagraph"/>
              <w:spacing w:before="2" w:line="242" w:lineRule="auto"/>
              <w:ind w:left="113" w:right="92"/>
              <w:jc w:val="both"/>
              <w:rPr>
                <w:sz w:val="21"/>
              </w:rPr>
            </w:pPr>
            <w:r>
              <w:rPr>
                <w:spacing w:val="7"/>
                <w:sz w:val="21"/>
              </w:rPr>
              <w:t>本项目废气收集系统的</w:t>
            </w:r>
            <w:r>
              <w:rPr>
                <w:spacing w:val="-7"/>
                <w:sz w:val="21"/>
              </w:rPr>
              <w:t xml:space="preserve">设置按照 </w:t>
            </w:r>
            <w:r>
              <w:rPr>
                <w:rFonts w:ascii="Times New Roman" w:eastAsia="Times New Roman"/>
                <w:sz w:val="21"/>
              </w:rPr>
              <w:t xml:space="preserve">GB/T16758 </w:t>
            </w:r>
            <w:r>
              <w:rPr>
                <w:spacing w:val="-14"/>
                <w:sz w:val="21"/>
              </w:rPr>
              <w:t>的</w:t>
            </w:r>
            <w:r>
              <w:rPr>
                <w:sz w:val="21"/>
              </w:rPr>
              <w:t>规定进行。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6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line="242" w:lineRule="auto"/>
              <w:ind w:left="112" w:right="92"/>
              <w:jc w:val="both"/>
              <w:rPr>
                <w:sz w:val="21"/>
              </w:rPr>
            </w:pPr>
            <w:r>
              <w:rPr>
                <w:spacing w:val="-5"/>
                <w:w w:val="95"/>
                <w:sz w:val="21"/>
              </w:rPr>
              <w:t>废气收集系统的输送管道应密闭。废气收集</w:t>
            </w:r>
            <w:r>
              <w:rPr>
                <w:spacing w:val="-11"/>
                <w:sz w:val="21"/>
              </w:rPr>
              <w:t>系统应在负压下运行，若处于正压状态，应</w:t>
            </w:r>
            <w:r>
              <w:rPr>
                <w:spacing w:val="-15"/>
                <w:w w:val="95"/>
                <w:sz w:val="21"/>
              </w:rPr>
              <w:t>对输送管道组件的密封点进行泄漏检测，泄</w:t>
            </w:r>
            <w:r>
              <w:rPr>
                <w:spacing w:val="-23"/>
                <w:sz w:val="21"/>
              </w:rPr>
              <w:t xml:space="preserve">漏检测值不应超 </w:t>
            </w:r>
            <w:r>
              <w:rPr>
                <w:rFonts w:ascii="Times New Roman" w:eastAsia="Times New Roman" w:hAnsi="Times New Roman"/>
                <w:sz w:val="21"/>
              </w:rPr>
              <w:t>500µmol/mol</w:t>
            </w:r>
            <w:r>
              <w:rPr>
                <w:sz w:val="21"/>
              </w:rPr>
              <w:t>，亦不应有感</w:t>
            </w:r>
            <w:r>
              <w:rPr>
                <w:spacing w:val="-8"/>
                <w:w w:val="95"/>
                <w:sz w:val="21"/>
              </w:rPr>
              <w:t>官可察觉泄漏。泄漏检测频次、修复与记录</w:t>
            </w:r>
            <w:r>
              <w:rPr>
                <w:spacing w:val="-15"/>
                <w:sz w:val="21"/>
              </w:rPr>
              <w:t xml:space="preserve">的要求按照第 </w:t>
            </w:r>
            <w:r>
              <w:rPr>
                <w:rFonts w:ascii="Times New Roman" w:eastAsia="Times New Roman" w:hAnsi="Times New Roman"/>
                <w:sz w:val="21"/>
              </w:rPr>
              <w:t xml:space="preserve">8 </w:t>
            </w:r>
            <w:r>
              <w:rPr>
                <w:sz w:val="21"/>
              </w:rPr>
              <w:t>章规定执行。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13"/>
              <w:rPr>
                <w:sz w:val="21"/>
              </w:rPr>
            </w:pPr>
            <w:r>
              <w:rPr>
                <w:sz w:val="21"/>
              </w:rPr>
              <w:t>符合。</w:t>
            </w:r>
          </w:p>
          <w:p>
            <w:pPr>
              <w:pStyle w:val="TableParagraph"/>
              <w:spacing w:before="4" w:line="242" w:lineRule="auto"/>
              <w:ind w:left="113" w:right="92"/>
              <w:jc w:val="both"/>
              <w:rPr>
                <w:sz w:val="21"/>
              </w:rPr>
            </w:pPr>
            <w:r>
              <w:rPr>
                <w:sz w:val="21"/>
              </w:rPr>
              <w:t>本项目废气收集系统的输送管道密闭，废气收集系统在负压状态下运行，无需对输送管道组件的密封点进行泄漏检</w:t>
            </w:r>
          </w:p>
          <w:p>
            <w:pPr>
              <w:pStyle w:val="TableParagraph"/>
              <w:spacing w:before="2" w:line="247" w:lineRule="exact"/>
              <w:ind w:left="113"/>
              <w:rPr>
                <w:sz w:val="21"/>
              </w:rPr>
            </w:pPr>
            <w:r>
              <w:rPr>
                <w:sz w:val="21"/>
              </w:rPr>
              <w:t>测。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1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废气收集处理系统污染物排放应符合</w:t>
            </w:r>
          </w:p>
          <w:p>
            <w:pPr>
              <w:pStyle w:val="TableParagraph"/>
              <w:spacing w:before="3"/>
              <w:ind w:left="11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GB16297 </w:t>
            </w:r>
            <w:r>
              <w:rPr>
                <w:sz w:val="21"/>
              </w:rPr>
              <w:t>或相关行业排放标准的规定。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3"/>
              <w:rPr>
                <w:sz w:val="21"/>
              </w:rPr>
            </w:pPr>
            <w:r>
              <w:rPr>
                <w:sz w:val="21"/>
              </w:rPr>
              <w:t>符合。</w:t>
            </w:r>
          </w:p>
          <w:p>
            <w:pPr>
              <w:pStyle w:val="TableParagraph"/>
              <w:spacing w:before="2" w:line="242" w:lineRule="auto"/>
              <w:ind w:left="113" w:right="92"/>
              <w:jc w:val="both"/>
              <w:rPr>
                <w:sz w:val="21"/>
              </w:rPr>
            </w:pPr>
            <w:r>
              <w:rPr>
                <w:spacing w:val="-5"/>
                <w:sz w:val="21"/>
              </w:rPr>
              <w:t xml:space="preserve">本项目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11"/>
                <w:sz w:val="21"/>
              </w:rPr>
              <w:t xml:space="preserve"> </w:t>
            </w:r>
            <w:r>
              <w:rPr>
                <w:spacing w:val="6"/>
                <w:sz w:val="21"/>
              </w:rPr>
              <w:t>废气收集</w:t>
            </w:r>
            <w:r>
              <w:rPr>
                <w:spacing w:val="7"/>
                <w:sz w:val="21"/>
              </w:rPr>
              <w:t>处理系统污染物排放符合《挥发性有机物排放</w:t>
            </w:r>
            <w:r>
              <w:rPr>
                <w:spacing w:val="-8"/>
                <w:sz w:val="21"/>
              </w:rPr>
              <w:t xml:space="preserve">标准第 </w:t>
            </w:r>
            <w:r>
              <w:rPr>
                <w:rFonts w:ascii="Times New Roman" w:eastAsia="Times New Roman"/>
                <w:sz w:val="21"/>
              </w:rPr>
              <w:t>5</w:t>
            </w:r>
            <w:r>
              <w:rPr>
                <w:rFonts w:ascii="Times New Roman" w:eastAsia="Times New Roman"/>
                <w:spacing w:val="7"/>
                <w:sz w:val="21"/>
              </w:rPr>
              <w:t xml:space="preserve"> </w:t>
            </w:r>
            <w:r>
              <w:rPr>
                <w:spacing w:val="6"/>
                <w:sz w:val="21"/>
              </w:rPr>
              <w:t>部分表面涂装</w:t>
            </w:r>
            <w:r>
              <w:rPr>
                <w:spacing w:val="3"/>
                <w:sz w:val="21"/>
              </w:rPr>
              <w:t>行        业      》</w:t>
            </w:r>
          </w:p>
          <w:p>
            <w:pPr>
              <w:pStyle w:val="TableParagraph"/>
              <w:spacing w:before="2"/>
              <w:ind w:left="113"/>
              <w:rPr>
                <w:sz w:val="21"/>
              </w:rPr>
            </w:pPr>
            <w:r>
              <w:rPr>
                <w:spacing w:val="-4"/>
                <w:w w:val="95"/>
                <w:sz w:val="21"/>
              </w:rPr>
              <w:t>（</w:t>
            </w:r>
            <w:r>
              <w:rPr>
                <w:rFonts w:ascii="Times New Roman" w:eastAsia="Times New Roman"/>
                <w:spacing w:val="-4"/>
                <w:w w:val="95"/>
                <w:sz w:val="21"/>
              </w:rPr>
              <w:t>DB37/2801.5-2018</w:t>
            </w:r>
            <w:r>
              <w:rPr>
                <w:spacing w:val="-4"/>
                <w:w w:val="95"/>
                <w:sz w:val="21"/>
              </w:rPr>
              <w:t>）</w:t>
            </w:r>
            <w:r>
              <w:rPr>
                <w:w w:val="95"/>
                <w:sz w:val="21"/>
              </w:rPr>
              <w:t>表</w:t>
            </w:r>
          </w:p>
          <w:p>
            <w:pPr>
              <w:pStyle w:val="TableParagraph"/>
              <w:spacing w:before="3" w:line="270" w:lineRule="atLeast"/>
              <w:ind w:left="113" w:right="-15"/>
              <w:rPr>
                <w:sz w:val="21"/>
              </w:rPr>
            </w:pPr>
            <w:r>
              <w:rPr>
                <w:rFonts w:ascii="Times New Roman" w:eastAsia="Times New Roman" w:hAnsi="Times New Roman"/>
                <w:w w:val="99"/>
                <w:sz w:val="21"/>
              </w:rPr>
              <w:t>2</w:t>
            </w:r>
            <w:r>
              <w:rPr>
                <w:rFonts w:ascii="Times New Roman" w:eastAsia="Times New Roman" w:hAnsi="Times New Roman"/>
                <w:spacing w:val="-1"/>
                <w:sz w:val="21"/>
              </w:rPr>
              <w:t xml:space="preserve"> </w:t>
            </w:r>
            <w:r>
              <w:rPr>
                <w:spacing w:val="-30"/>
                <w:w w:val="99"/>
                <w:sz w:val="21"/>
              </w:rPr>
              <w:t>中“金属制品业</w:t>
            </w:r>
            <w:r>
              <w:rPr>
                <w:spacing w:val="-3"/>
                <w:w w:val="99"/>
                <w:sz w:val="21"/>
              </w:rPr>
              <w:t>（</w:t>
            </w:r>
            <w:r>
              <w:rPr>
                <w:rFonts w:ascii="Times New Roman" w:eastAsia="Times New Roman" w:hAnsi="Times New Roman"/>
                <w:spacing w:val="-3"/>
                <w:w w:val="99"/>
                <w:sz w:val="21"/>
              </w:rPr>
              <w:t>C</w:t>
            </w:r>
            <w:r>
              <w:rPr>
                <w:rFonts w:ascii="Times New Roman" w:eastAsia="Times New Roman" w:hAnsi="Times New Roman"/>
                <w:spacing w:val="-1"/>
                <w:w w:val="99"/>
                <w:sz w:val="21"/>
              </w:rPr>
              <w:t>33</w:t>
            </w:r>
            <w:r>
              <w:rPr>
                <w:spacing w:val="-106"/>
                <w:w w:val="99"/>
                <w:sz w:val="21"/>
              </w:rPr>
              <w:t>）</w:t>
            </w:r>
            <w:r>
              <w:rPr>
                <w:spacing w:val="-2"/>
                <w:w w:val="99"/>
                <w:sz w:val="21"/>
              </w:rPr>
              <w:t>”</w:t>
            </w:r>
            <w:r>
              <w:rPr>
                <w:sz w:val="21"/>
              </w:rPr>
              <w:t>排放限值。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4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2" w:right="56"/>
              <w:jc w:val="both"/>
              <w:rPr>
                <w:sz w:val="21"/>
              </w:rPr>
            </w:pPr>
            <w:r>
              <w:rPr>
                <w:spacing w:val="3"/>
                <w:sz w:val="21"/>
              </w:rPr>
              <w:t xml:space="preserve">收集的废气中 </w:t>
            </w:r>
            <w:r>
              <w:rPr>
                <w:rFonts w:ascii="Times New Roman" w:eastAsia="Times New Roman" w:hAnsi="Times New Roman"/>
                <w:spacing w:val="2"/>
                <w:sz w:val="21"/>
              </w:rPr>
              <w:t>NMHC</w:t>
            </w:r>
            <w:r>
              <w:rPr>
                <w:spacing w:val="2"/>
                <w:sz w:val="21"/>
              </w:rPr>
              <w:t>≧</w:t>
            </w:r>
            <w:r>
              <w:rPr>
                <w:rFonts w:ascii="Times New Roman" w:eastAsia="Times New Roman" w:hAnsi="Times New Roman"/>
                <w:spacing w:val="2"/>
                <w:sz w:val="21"/>
              </w:rPr>
              <w:t>3kg/h</w:t>
            </w:r>
            <w:r>
              <w:rPr>
                <w:rFonts w:ascii="Times New Roman" w:eastAsia="Times New Roman" w:hAnsi="Times New Roman"/>
                <w:spacing w:val="12"/>
                <w:sz w:val="21"/>
              </w:rPr>
              <w:t xml:space="preserve"> </w:t>
            </w:r>
            <w:r>
              <w:rPr>
                <w:spacing w:val="11"/>
                <w:sz w:val="21"/>
              </w:rPr>
              <w:t>时，应配置</w:t>
            </w:r>
            <w:r>
              <w:rPr>
                <w:rFonts w:ascii="Times New Roman" w:eastAsia="Times New Roman" w:hAnsi="Times New Roman"/>
                <w:spacing w:val="11"/>
                <w:sz w:val="21"/>
              </w:rPr>
              <w:t>VOCs</w:t>
            </w:r>
            <w:r>
              <w:rPr>
                <w:rFonts w:ascii="Times New Roman" w:eastAsia="Times New Roman" w:hAnsi="Times New Roman"/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处理设施，处理效率不应低于 </w:t>
            </w:r>
            <w:r>
              <w:rPr>
                <w:rFonts w:ascii="Times New Roman" w:eastAsia="Times New Roman" w:hAnsi="Times New Roman"/>
                <w:sz w:val="21"/>
              </w:rPr>
              <w:t>80%</w:t>
            </w:r>
            <w:r>
              <w:rPr>
                <w:sz w:val="21"/>
              </w:rPr>
              <w:t xml:space="preserve">； </w:t>
            </w:r>
            <w:r>
              <w:rPr>
                <w:spacing w:val="4"/>
                <w:sz w:val="21"/>
              </w:rPr>
              <w:t xml:space="preserve">对于重点地区， 收集的废气中 </w:t>
            </w:r>
            <w:r>
              <w:rPr>
                <w:rFonts w:ascii="Times New Roman" w:eastAsia="Times New Roman" w:hAnsi="Times New Roman"/>
                <w:spacing w:val="4"/>
                <w:sz w:val="21"/>
              </w:rPr>
              <w:t>NMHC</w:t>
            </w:r>
            <w:r>
              <w:rPr>
                <w:spacing w:val="4"/>
                <w:sz w:val="21"/>
              </w:rPr>
              <w:t xml:space="preserve">≧ </w:t>
            </w:r>
            <w:r>
              <w:rPr>
                <w:rFonts w:ascii="Times New Roman" w:eastAsia="Times New Roman" w:hAnsi="Times New Roman"/>
                <w:sz w:val="21"/>
              </w:rPr>
              <w:t>2kg/h</w:t>
            </w:r>
            <w:r>
              <w:rPr>
                <w:rFonts w:ascii="Times New Roman" w:eastAsia="Times New Roman" w:hAnsi="Times New Roman"/>
                <w:spacing w:val="1"/>
                <w:sz w:val="21"/>
              </w:rPr>
              <w:t xml:space="preserve"> </w:t>
            </w:r>
            <w:r>
              <w:rPr>
                <w:spacing w:val="-9"/>
                <w:sz w:val="21"/>
              </w:rPr>
              <w:t xml:space="preserve">时，应配置 </w:t>
            </w:r>
            <w:r>
              <w:rPr>
                <w:rFonts w:ascii="Times New Roman" w:eastAsia="Times New Roman" w:hAnsi="Times New Roman"/>
                <w:sz w:val="21"/>
              </w:rPr>
              <w:t>VOCs</w:t>
            </w:r>
            <w:r>
              <w:rPr>
                <w:rFonts w:ascii="Times New Roman" w:eastAsia="Times New Roman" w:hAnsi="Times New Roman"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处理设施，处理效</w:t>
            </w:r>
            <w:r>
              <w:rPr>
                <w:spacing w:val="-1"/>
                <w:w w:val="99"/>
                <w:sz w:val="21"/>
              </w:rPr>
              <w:t>率不应低于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w w:val="99"/>
                <w:sz w:val="21"/>
              </w:rPr>
              <w:t>80%</w:t>
            </w:r>
            <w:r>
              <w:rPr>
                <w:spacing w:val="-10"/>
                <w:w w:val="99"/>
                <w:sz w:val="21"/>
              </w:rPr>
              <w:t>；采用的原辅材料符合国家</w:t>
            </w:r>
          </w:p>
          <w:p>
            <w:pPr>
              <w:pStyle w:val="TableParagraph"/>
              <w:spacing w:line="248" w:lineRule="exact"/>
              <w:ind w:left="112"/>
              <w:jc w:val="both"/>
              <w:rPr>
                <w:sz w:val="21"/>
              </w:rPr>
            </w:pPr>
            <w:r>
              <w:rPr>
                <w:sz w:val="21"/>
              </w:rPr>
              <w:t xml:space="preserve">有关低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含量产品规定的除外。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13"/>
              <w:rPr>
                <w:sz w:val="21"/>
              </w:rPr>
            </w:pPr>
            <w:r>
              <w:rPr>
                <w:sz w:val="21"/>
              </w:rPr>
              <w:t>符合。</w:t>
            </w:r>
          </w:p>
          <w:p>
            <w:pPr>
              <w:pStyle w:val="TableParagraph"/>
              <w:spacing w:before="2" w:line="242" w:lineRule="auto"/>
              <w:ind w:left="113" w:right="92"/>
              <w:jc w:val="both"/>
              <w:rPr>
                <w:sz w:val="21"/>
              </w:rPr>
            </w:pPr>
            <w:r>
              <w:rPr>
                <w:sz w:val="21"/>
              </w:rPr>
              <w:t xml:space="preserve">技改完成后本项目收集的 废 气 中 </w:t>
            </w:r>
            <w:r>
              <w:rPr>
                <w:rFonts w:ascii="Times New Roman" w:eastAsia="Times New Roman"/>
                <w:sz w:val="21"/>
              </w:rPr>
              <w:t xml:space="preserve">NMHC </w:t>
            </w:r>
            <w:r>
              <w:rPr>
                <w:sz w:val="21"/>
              </w:rPr>
              <w:t xml:space="preserve">＜ </w:t>
            </w:r>
            <w:r>
              <w:rPr>
                <w:rFonts w:ascii="Times New Roman" w:eastAsia="Times New Roman"/>
                <w:sz w:val="21"/>
              </w:rPr>
              <w:t>2kg/h</w:t>
            </w:r>
            <w:r>
              <w:rPr>
                <w:sz w:val="21"/>
              </w:rPr>
              <w:t>，但企业配套设置</w:t>
            </w:r>
          </w:p>
          <w:p>
            <w:pPr>
              <w:pStyle w:val="TableParagraph"/>
              <w:spacing w:before="2" w:line="270" w:lineRule="atLeast"/>
              <w:ind w:left="113" w:right="92"/>
              <w:rPr>
                <w:sz w:val="21"/>
              </w:rPr>
            </w:pPr>
            <w:r>
              <w:rPr>
                <w:sz w:val="21"/>
              </w:rPr>
              <w:t>的活性炭吸附装置，且处理效率</w:t>
            </w:r>
            <w:r>
              <w:rPr>
                <w:rFonts w:ascii="Times New Roman" w:eastAsia="Times New Roman" w:hAnsi="Times New Roman"/>
                <w:sz w:val="21"/>
              </w:rPr>
              <w:t>≥80%</w:t>
            </w:r>
            <w:r>
              <w:rPr>
                <w:sz w:val="21"/>
              </w:rPr>
              <w:t>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6"/>
              <w:ind w:left="587" w:right="-44"/>
              <w:rPr>
                <w:sz w:val="24"/>
              </w:rPr>
            </w:pPr>
            <w:r>
              <w:rPr>
                <w:spacing w:val="-13"/>
                <w:sz w:val="24"/>
              </w:rPr>
              <w:t>通过上表分析可知，本项目符合《挥发性有机物无组织排放控制标准》</w:t>
            </w:r>
          </w:p>
          <w:p>
            <w:pPr>
              <w:pStyle w:val="TableParagraph"/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GB37822-2019</w:t>
            </w:r>
            <w:r>
              <w:rPr>
                <w:sz w:val="24"/>
              </w:rPr>
              <w:t>）中的各项规定。</w:t>
            </w:r>
          </w:p>
          <w:p>
            <w:pPr>
              <w:pStyle w:val="TableParagraph"/>
              <w:spacing w:before="158" w:line="364" w:lineRule="auto"/>
              <w:ind w:left="107" w:right="87" w:firstLine="480"/>
              <w:rPr>
                <w:b/>
                <w:sz w:val="24"/>
              </w:rPr>
            </w:pPr>
            <w:r>
              <w:rPr>
                <w:b/>
                <w:sz w:val="24"/>
              </w:rPr>
              <w:t>（</w:t>
            </w:r>
            <w:r>
              <w:rPr>
                <w:rFonts w:ascii="Times New Roman" w:eastAsia="Times New Roman"/>
                <w:b/>
                <w:sz w:val="24"/>
              </w:rPr>
              <w:t>5</w:t>
            </w:r>
            <w:r>
              <w:rPr>
                <w:b/>
                <w:sz w:val="24"/>
              </w:rPr>
              <w:t>）与《山东省涉挥发性有机物企业分行业治理指导意见》符合性分析</w:t>
            </w:r>
          </w:p>
          <w:p>
            <w:pPr>
              <w:pStyle w:val="TableParagraph"/>
              <w:tabs>
                <w:tab w:val="left" w:pos="532"/>
              </w:tabs>
              <w:spacing w:line="284" w:lineRule="exact"/>
              <w:ind w:left="172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7</w:t>
            </w:r>
            <w:r>
              <w:rPr>
                <w:rFonts w:ascii="Times New Roman" w:eastAsia="Times New Roman"/>
                <w:b/>
                <w:sz w:val="24"/>
              </w:rPr>
              <w:tab/>
            </w:r>
            <w:r>
              <w:rPr>
                <w:b/>
                <w:sz w:val="24"/>
              </w:rPr>
              <w:t>与《山东省涉挥发性有机物企业分行业治理指导意见》符合性一览表</w:t>
            </w: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304"/>
              <w:rPr>
                <w:b/>
                <w:sz w:val="21"/>
              </w:rPr>
            </w:pPr>
            <w:r>
              <w:rPr>
                <w:b/>
                <w:sz w:val="21"/>
              </w:rPr>
              <w:t>分类</w:t>
            </w:r>
          </w:p>
        </w:tc>
        <w:tc>
          <w:tcPr>
            <w:tcW w:w="3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1499" w:right="148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文件要求</w:t>
            </w:r>
          </w:p>
        </w:tc>
        <w:tc>
          <w:tcPr>
            <w:tcW w:w="2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854"/>
              <w:rPr>
                <w:b/>
                <w:sz w:val="21"/>
              </w:rPr>
            </w:pPr>
            <w:r>
              <w:rPr>
                <w:b/>
                <w:sz w:val="21"/>
              </w:rPr>
              <w:t>符合性分析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1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7" w:line="242" w:lineRule="auto"/>
              <w:ind w:left="95" w:right="75"/>
              <w:jc w:val="center"/>
              <w:rPr>
                <w:sz w:val="21"/>
              </w:rPr>
            </w:pPr>
            <w:r>
              <w:rPr>
                <w:sz w:val="21"/>
              </w:rPr>
              <w:t>（一）推进源头替代</w:t>
            </w:r>
          </w:p>
        </w:tc>
        <w:tc>
          <w:tcPr>
            <w:tcW w:w="3877" w:type="dxa"/>
            <w:gridSpan w:val="2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1" w:right="184"/>
              <w:jc w:val="both"/>
              <w:rPr>
                <w:sz w:val="21"/>
              </w:rPr>
            </w:pPr>
            <w:r>
              <w:rPr>
                <w:w w:val="95"/>
                <w:sz w:val="21"/>
              </w:rPr>
              <w:t>通过使用水性、粉末、高固体分、无溶</w:t>
            </w:r>
            <w:r>
              <w:rPr>
                <w:spacing w:val="-7"/>
                <w:sz w:val="21"/>
              </w:rPr>
              <w:t xml:space="preserve">剂、辐射固化等低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含量的涂料， </w:t>
            </w:r>
            <w:r>
              <w:rPr>
                <w:spacing w:val="-4"/>
                <w:sz w:val="21"/>
              </w:rPr>
              <w:t xml:space="preserve">水性、辐射固化、植物基等低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含</w:t>
            </w:r>
            <w:r>
              <w:rPr>
                <w:w w:val="95"/>
                <w:sz w:val="21"/>
              </w:rPr>
              <w:t>量的油墨，水基、热熔、无溶剂、辐射</w:t>
            </w:r>
          </w:p>
          <w:p>
            <w:pPr>
              <w:pStyle w:val="TableParagraph"/>
              <w:spacing w:line="270" w:lineRule="atLeast"/>
              <w:ind w:left="111" w:right="184"/>
              <w:jc w:val="both"/>
              <w:rPr>
                <w:sz w:val="21"/>
              </w:rPr>
            </w:pPr>
            <w:r>
              <w:rPr>
                <w:spacing w:val="-5"/>
                <w:sz w:val="21"/>
              </w:rPr>
              <w:t xml:space="preserve">固化、改性、生物降解等低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含量</w:t>
            </w:r>
            <w:r>
              <w:rPr>
                <w:spacing w:val="-7"/>
                <w:sz w:val="21"/>
              </w:rPr>
              <w:t xml:space="preserve">的胶粘剂，以及低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含量、低反应</w:t>
            </w:r>
          </w:p>
        </w:tc>
        <w:tc>
          <w:tcPr>
            <w:tcW w:w="2752" w:type="dxa"/>
            <w:gridSpan w:val="2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2" w:right="92" w:firstLine="420"/>
              <w:jc w:val="both"/>
              <w:rPr>
                <w:sz w:val="21"/>
              </w:rPr>
            </w:pPr>
            <w:r>
              <w:rPr>
                <w:spacing w:val="-11"/>
                <w:sz w:val="21"/>
              </w:rPr>
              <w:t xml:space="preserve">本项目涉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4"/>
                <w:sz w:val="21"/>
              </w:rPr>
              <w:t>物料为</w:t>
            </w:r>
            <w:r>
              <w:rPr>
                <w:spacing w:val="-2"/>
                <w:sz w:val="21"/>
              </w:rPr>
              <w:t>塑粉，性质稳定，均为封闭式的袋装，在非取用状态时为密封状态，存放于封闭式</w:t>
            </w:r>
          </w:p>
          <w:p>
            <w:pPr>
              <w:pStyle w:val="TableParagraph"/>
              <w:spacing w:line="270" w:lineRule="atLeast"/>
              <w:ind w:left="112" w:right="94"/>
              <w:rPr>
                <w:sz w:val="21"/>
              </w:rPr>
            </w:pPr>
            <w:r>
              <w:rPr>
                <w:sz w:val="21"/>
              </w:rPr>
              <w:t>的物料库内，不露天存放， 符合。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15"/>
          <w:pgSz w:w="11910" w:h="16840"/>
          <w:pgMar w:top="1420" w:right="899" w:bottom="1120" w:left="920" w:header="0" w:footer="939" w:gutter="0"/>
          <w:pgNumType w:start="11"/>
          <w:cols w:num="1" w:space="720"/>
        </w:sectPr>
      </w:pPr>
    </w:p>
    <w:tbl>
      <w:tblPr>
        <w:tblStyle w:val="TableNormal"/>
        <w:tblW w:w="0" w:type="auto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113"/>
        <w:gridCol w:w="1021"/>
        <w:gridCol w:w="3877"/>
        <w:gridCol w:w="2752"/>
        <w:gridCol w:w="113"/>
      </w:tblGrid>
      <w:tr>
        <w:tblPrEx>
          <w:tblW w:w="0" w:type="auto"/>
          <w:tblInd w:w="5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/>
        </w:trPr>
        <w:tc>
          <w:tcPr>
            <w:tcW w:w="116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2" w:lineRule="auto"/>
              <w:ind w:left="111" w:right="91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活性的清洗剂等，替代溶剂型涂料、油</w:t>
            </w:r>
            <w:r>
              <w:rPr>
                <w:spacing w:val="-24"/>
                <w:sz w:val="21"/>
              </w:rPr>
              <w:t xml:space="preserve">墨、胶粘剂、清洗剂等，从源头减少 </w:t>
            </w:r>
            <w:r>
              <w:rPr>
                <w:rFonts w:ascii="Times New Roman" w:eastAsia="Times New Roman"/>
                <w:sz w:val="21"/>
              </w:rPr>
              <w:t>VOCs</w:t>
            </w:r>
          </w:p>
          <w:p>
            <w:pPr>
              <w:pStyle w:val="TableParagraph"/>
              <w:spacing w:before="1" w:line="246" w:lineRule="exact"/>
              <w:ind w:left="111"/>
              <w:rPr>
                <w:sz w:val="21"/>
              </w:rPr>
            </w:pPr>
            <w:r>
              <w:rPr>
                <w:sz w:val="21"/>
              </w:rPr>
              <w:t>产生。</w:t>
            </w:r>
          </w:p>
        </w:tc>
        <w:tc>
          <w:tcPr>
            <w:tcW w:w="275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vMerge w:val="restart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spacing w:line="242" w:lineRule="auto"/>
              <w:ind w:left="95" w:right="75"/>
              <w:jc w:val="center"/>
              <w:rPr>
                <w:sz w:val="21"/>
              </w:rPr>
            </w:pPr>
            <w:r>
              <w:rPr>
                <w:sz w:val="21"/>
              </w:rPr>
              <w:t>（二）加强过程控制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1" w:right="91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spacing w:val="-6"/>
                <w:sz w:val="21"/>
              </w:rPr>
              <w:t xml:space="preserve">加强无组织排放控制。重点对含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15"/>
                <w:sz w:val="21"/>
              </w:rPr>
              <w:t>物料</w:t>
            </w:r>
            <w:r>
              <w:rPr>
                <w:sz w:val="21"/>
              </w:rPr>
              <w:t>（</w:t>
            </w:r>
            <w:r>
              <w:rPr>
                <w:spacing w:val="-15"/>
                <w:sz w:val="21"/>
              </w:rPr>
              <w:t xml:space="preserve">包括含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13"/>
                <w:sz w:val="21"/>
              </w:rPr>
              <w:t xml:space="preserve">原辅材料、含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11"/>
                <w:sz w:val="21"/>
              </w:rPr>
              <w:t xml:space="preserve">产品、含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废料以及有机聚合物材料等）储存、转移和输送、设备与管线组件泄漏、敞开液面逸散、工艺过程等五类排放源实施管控，通过采取设备与场所密闭、工艺改进、废气有效收集等</w:t>
            </w:r>
          </w:p>
          <w:p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 xml:space="preserve">措施，削减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无组织排放。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6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1" w:right="91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spacing w:val="-10"/>
                <w:sz w:val="21"/>
              </w:rPr>
              <w:t xml:space="preserve">加强设备与场所密闭管理。含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物料应储存于密闭容器、包装袋，高效密</w:t>
            </w:r>
            <w:r>
              <w:rPr>
                <w:spacing w:val="-13"/>
                <w:sz w:val="21"/>
              </w:rPr>
              <w:t xml:space="preserve">封储罐，封闭式储库、料仓等。含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物料转移和输送，应采用密闭管道或密</w:t>
            </w:r>
            <w:r>
              <w:rPr>
                <w:spacing w:val="-15"/>
                <w:sz w:val="21"/>
              </w:rPr>
              <w:t xml:space="preserve">闭容器、罐车等。高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10"/>
                <w:sz w:val="21"/>
              </w:rPr>
              <w:t>含量废水</w:t>
            </w:r>
            <w:r>
              <w:rPr>
                <w:sz w:val="21"/>
              </w:rPr>
              <w:t>（废</w:t>
            </w:r>
            <w:r>
              <w:rPr>
                <w:spacing w:val="-9"/>
                <w:sz w:val="21"/>
              </w:rPr>
              <w:t xml:space="preserve">水液面上方 </w:t>
            </w:r>
            <w:r>
              <w:rPr>
                <w:rFonts w:ascii="Times New Roman" w:eastAsia="Times New Roman"/>
                <w:sz w:val="21"/>
              </w:rPr>
              <w:t xml:space="preserve">100 </w:t>
            </w:r>
            <w:r>
              <w:rPr>
                <w:spacing w:val="-14"/>
                <w:sz w:val="21"/>
              </w:rPr>
              <w:t xml:space="preserve">毫米处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检测浓度</w:t>
            </w:r>
            <w:r>
              <w:rPr>
                <w:spacing w:val="-17"/>
                <w:sz w:val="21"/>
              </w:rPr>
              <w:t xml:space="preserve">超过 </w:t>
            </w:r>
            <w:r>
              <w:rPr>
                <w:rFonts w:ascii="Times New Roman" w:eastAsia="Times New Roman"/>
                <w:sz w:val="21"/>
              </w:rPr>
              <w:t>200ppm</w:t>
            </w:r>
            <w:r>
              <w:rPr>
                <w:sz w:val="21"/>
              </w:rPr>
              <w:t>，其中重点区域超过</w:t>
            </w:r>
            <w:r>
              <w:rPr>
                <w:rFonts w:ascii="Times New Roman" w:eastAsia="Times New Roman"/>
                <w:sz w:val="21"/>
              </w:rPr>
              <w:t>100ppm</w:t>
            </w:r>
            <w:r>
              <w:rPr>
                <w:sz w:val="21"/>
              </w:rPr>
              <w:t>，以碳计）的收集运输、储存和</w:t>
            </w:r>
            <w:r>
              <w:rPr>
                <w:spacing w:val="-5"/>
                <w:sz w:val="21"/>
              </w:rPr>
              <w:t xml:space="preserve">处理过程，应加盖密闭。含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物料</w:t>
            </w:r>
          </w:p>
          <w:p>
            <w:pPr>
              <w:pStyle w:val="TableParagraph"/>
              <w:spacing w:line="270" w:lineRule="atLeast"/>
              <w:ind w:left="111" w:right="184"/>
              <w:rPr>
                <w:sz w:val="21"/>
              </w:rPr>
            </w:pPr>
            <w:r>
              <w:rPr>
                <w:w w:val="95"/>
                <w:sz w:val="21"/>
              </w:rPr>
              <w:t>生产和使用过程，应采取有效收集措施</w:t>
            </w:r>
            <w:r>
              <w:rPr>
                <w:sz w:val="21"/>
              </w:rPr>
              <w:t>或在密闭空间中操作。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5" w:line="242" w:lineRule="auto"/>
              <w:ind w:left="111" w:right="93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3.</w:t>
            </w:r>
            <w:r>
              <w:rPr>
                <w:spacing w:val="-6"/>
                <w:w w:val="95"/>
                <w:sz w:val="21"/>
              </w:rPr>
              <w:t>推进使用先进生产工艺。通过采用全密</w:t>
            </w:r>
            <w:r>
              <w:rPr>
                <w:spacing w:val="-6"/>
                <w:sz w:val="21"/>
              </w:rPr>
              <w:t>闭、连续化、自动化等生产技术，以及高效工艺与设备等，减少工艺过程无组织排放。挥发性有机液体装载优先采用底部装载方式。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532"/>
              <w:jc w:val="both"/>
              <w:rPr>
                <w:sz w:val="21"/>
              </w:rPr>
            </w:pPr>
            <w:r>
              <w:rPr>
                <w:spacing w:val="-11"/>
                <w:sz w:val="21"/>
              </w:rPr>
              <w:t xml:space="preserve">本项目涉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3"/>
                <w:sz w:val="21"/>
              </w:rPr>
              <w:t xml:space="preserve"> </w:t>
            </w:r>
            <w:r>
              <w:rPr>
                <w:spacing w:val="1"/>
                <w:sz w:val="21"/>
              </w:rPr>
              <w:t>工艺均</w:t>
            </w:r>
          </w:p>
          <w:p>
            <w:pPr>
              <w:pStyle w:val="TableParagraph"/>
              <w:spacing w:before="2" w:line="242" w:lineRule="auto"/>
              <w:ind w:left="112" w:right="92"/>
              <w:jc w:val="both"/>
              <w:rPr>
                <w:sz w:val="21"/>
              </w:rPr>
            </w:pPr>
            <w:r>
              <w:rPr>
                <w:spacing w:val="-6"/>
                <w:sz w:val="21"/>
              </w:rPr>
              <w:t xml:space="preserve">为封闭式，产生的 </w:t>
            </w:r>
            <w:r>
              <w:rPr>
                <w:rFonts w:ascii="Times New Roman" w:eastAsia="Times New Roman" w:hAnsi="Times New Roman"/>
                <w:sz w:val="21"/>
              </w:rPr>
              <w:t>VOCs</w:t>
            </w:r>
            <w:r>
              <w:rPr>
                <w:rFonts w:ascii="Times New Roman" w:eastAsia="Times New Roman" w:hAnsi="Times New Roman"/>
                <w:spacing w:val="5"/>
                <w:sz w:val="21"/>
              </w:rPr>
              <w:t xml:space="preserve"> </w:t>
            </w:r>
            <w:r>
              <w:rPr>
                <w:spacing w:val="-14"/>
                <w:sz w:val="21"/>
              </w:rPr>
              <w:t>废</w:t>
            </w:r>
            <w:r>
              <w:rPr>
                <w:spacing w:val="-2"/>
                <w:sz w:val="21"/>
              </w:rPr>
              <w:t>气经集气系统后，引入“过</w:t>
            </w:r>
            <w:r>
              <w:rPr>
                <w:w w:val="95"/>
                <w:sz w:val="21"/>
              </w:rPr>
              <w:t>滤棉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+</w:t>
            </w:r>
            <w:r>
              <w:rPr>
                <w:spacing w:val="-12"/>
                <w:w w:val="95"/>
                <w:sz w:val="21"/>
              </w:rPr>
              <w:t>活性炭吸附”装置处理</w:t>
            </w:r>
            <w:r>
              <w:rPr>
                <w:spacing w:val="3"/>
                <w:sz w:val="21"/>
              </w:rPr>
              <w:t xml:space="preserve">达标后经 </w:t>
            </w:r>
            <w:r>
              <w:rPr>
                <w:rFonts w:ascii="Times New Roman" w:eastAsia="Times New Roman" w:hAnsi="Times New Roman"/>
                <w:sz w:val="21"/>
              </w:rPr>
              <w:t>15m</w:t>
            </w:r>
            <w:r>
              <w:rPr>
                <w:rFonts w:ascii="Times New Roman" w:eastAsia="Times New Roman" w:hAnsi="Times New Roman"/>
                <w:spacing w:val="13"/>
                <w:sz w:val="21"/>
              </w:rPr>
              <w:t xml:space="preserve"> </w:t>
            </w:r>
            <w:r>
              <w:rPr>
                <w:spacing w:val="12"/>
                <w:sz w:val="21"/>
              </w:rPr>
              <w:t>高排气筒排</w:t>
            </w:r>
          </w:p>
          <w:p>
            <w:pPr>
              <w:pStyle w:val="TableParagraph"/>
              <w:spacing w:before="2" w:line="242" w:lineRule="exact"/>
              <w:ind w:left="112"/>
              <w:rPr>
                <w:sz w:val="21"/>
              </w:rPr>
            </w:pPr>
            <w:r>
              <w:rPr>
                <w:sz w:val="21"/>
              </w:rPr>
              <w:t>放。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1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1" w:right="-15"/>
              <w:rPr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4.</w:t>
            </w:r>
            <w:r>
              <w:rPr>
                <w:sz w:val="21"/>
              </w:rPr>
              <w:t>遵循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pacing w:val="-5"/>
                <w:sz w:val="21"/>
              </w:rPr>
              <w:t>应收尽收、分质收集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pacing w:val="-5"/>
                <w:sz w:val="21"/>
              </w:rPr>
              <w:t>的原则，科学设计废气收集系统，将无组织排放转变为有组织排放进行控制。采用全密闭措施的，除行业有特殊要求外，应保持微负压状态，并根据相关规范合理设置配风量。采用局部集气罩的，距集气罩</w:t>
            </w:r>
            <w:r>
              <w:rPr>
                <w:spacing w:val="2"/>
                <w:sz w:val="21"/>
              </w:rPr>
              <w:t>开口面最远处的</w:t>
            </w:r>
            <w:r>
              <w:rPr>
                <w:rFonts w:ascii="Times New Roman" w:eastAsia="Times New Roman" w:hAnsi="Times New Roman"/>
                <w:sz w:val="21"/>
              </w:rPr>
              <w:t>VOCs</w:t>
            </w:r>
            <w:r>
              <w:rPr>
                <w:rFonts w:ascii="Times New Roman" w:eastAsia="Times New Roman" w:hAnsi="Times New Roman"/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 xml:space="preserve">无组织排放位置， </w:t>
            </w:r>
            <w:r>
              <w:rPr>
                <w:spacing w:val="-6"/>
                <w:sz w:val="21"/>
              </w:rPr>
              <w:t xml:space="preserve">控制风速应不低于 </w:t>
            </w:r>
            <w:r>
              <w:rPr>
                <w:rFonts w:ascii="Times New Roman" w:eastAsia="Times New Roman" w:hAnsi="Times New Roman"/>
                <w:sz w:val="21"/>
              </w:rPr>
              <w:t>0.3</w:t>
            </w:r>
            <w:r>
              <w:rPr>
                <w:rFonts w:ascii="Times New Roman" w:eastAsia="Times New Roman" w:hAnsi="Times New Roman"/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米</w:t>
            </w:r>
            <w:r>
              <w:rPr>
                <w:rFonts w:ascii="Times New Roman" w:eastAsia="Times New Roman" w:hAnsi="Times New Roman"/>
                <w:sz w:val="21"/>
              </w:rPr>
              <w:t>/</w:t>
            </w:r>
            <w:r>
              <w:rPr>
                <w:sz w:val="21"/>
              </w:rPr>
              <w:t>秒，有行业要</w:t>
            </w:r>
            <w:r>
              <w:rPr>
                <w:spacing w:val="-2"/>
                <w:w w:val="95"/>
                <w:sz w:val="21"/>
              </w:rPr>
              <w:t>求的按照相关规定执行；集气罩的设计、</w:t>
            </w:r>
            <w:r>
              <w:rPr>
                <w:spacing w:val="-2"/>
                <w:sz w:val="21"/>
              </w:rPr>
              <w:t>安装应符合《机械安全局部排气通风系统安全要求》（</w:t>
            </w:r>
            <w:r>
              <w:rPr>
                <w:rFonts w:ascii="Times New Roman" w:eastAsia="Times New Roman" w:hAnsi="Times New Roman"/>
                <w:spacing w:val="-2"/>
                <w:sz w:val="21"/>
              </w:rPr>
              <w:t>GB/T</w:t>
            </w:r>
            <w:r>
              <w:rPr>
                <w:rFonts w:ascii="Times New Roman" w:eastAsia="Times New Roman" w:hAnsi="Times New Roman"/>
                <w:spacing w:val="-5"/>
                <w:sz w:val="21"/>
              </w:rPr>
              <w:t xml:space="preserve"> </w:t>
            </w:r>
            <w:r>
              <w:rPr>
                <w:rFonts w:ascii="Times New Roman" w:eastAsia="Times New Roman" w:hAnsi="Times New Roman"/>
                <w:sz w:val="21"/>
              </w:rPr>
              <w:t>35077</w:t>
            </w:r>
            <w:r>
              <w:rPr>
                <w:sz w:val="21"/>
              </w:rPr>
              <w:t>），通风管路设计应符合《通风管道技术规程》</w:t>
            </w:r>
          </w:p>
          <w:p>
            <w:pPr>
              <w:pStyle w:val="TableParagraph"/>
              <w:ind w:left="111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JGJ/T 141</w:t>
            </w:r>
            <w:r>
              <w:rPr>
                <w:sz w:val="21"/>
              </w:rPr>
              <w:t>）等相关规范要求，</w:t>
            </w:r>
            <w:r>
              <w:rPr>
                <w:rFonts w:ascii="Times New Roman" w:eastAsia="Times New Roman"/>
                <w:sz w:val="21"/>
              </w:rPr>
              <w:t>VOCs</w:t>
            </w:r>
          </w:p>
          <w:p>
            <w:pPr>
              <w:pStyle w:val="TableParagraph"/>
              <w:spacing w:line="241" w:lineRule="exact"/>
              <w:ind w:left="111"/>
              <w:rPr>
                <w:sz w:val="21"/>
              </w:rPr>
            </w:pPr>
            <w:r>
              <w:rPr>
                <w:sz w:val="21"/>
              </w:rPr>
              <w:t>废气管路不得与其他废气管路合并。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"/>
              <w:rPr>
                <w:sz w:val="15"/>
              </w:rPr>
            </w:pPr>
          </w:p>
          <w:p>
            <w:pPr>
              <w:pStyle w:val="TableParagraph"/>
              <w:spacing w:line="242" w:lineRule="auto"/>
              <w:ind w:left="112" w:right="92" w:firstLine="420"/>
              <w:jc w:val="both"/>
              <w:rPr>
                <w:sz w:val="21"/>
              </w:rPr>
            </w:pPr>
            <w:r>
              <w:rPr>
                <w:sz w:val="21"/>
              </w:rPr>
              <w:t>符合。本项目承诺废气收集系统集气罩的设置满足左列所列相关要求。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7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1" w:right="93"/>
              <w:rPr>
                <w:sz w:val="21"/>
              </w:rPr>
            </w:pPr>
            <w:r>
              <w:rPr>
                <w:rFonts w:ascii="Times New Roman" w:eastAsia="Times New Roman"/>
                <w:w w:val="95"/>
                <w:sz w:val="21"/>
              </w:rPr>
              <w:t>5.</w:t>
            </w:r>
            <w:r>
              <w:rPr>
                <w:spacing w:val="-5"/>
                <w:w w:val="95"/>
                <w:sz w:val="21"/>
              </w:rPr>
              <w:t>推进建设适宜高效的治污设施。企业新</w:t>
            </w:r>
            <w:r>
              <w:rPr>
                <w:spacing w:val="-5"/>
                <w:sz w:val="21"/>
              </w:rPr>
              <w:t>建治污设施或对现有治污设施实施改 造，应依据排放废气的浓度、组分、风量，温度、湿度、压力，以及生产工况等，合理选择治理技术。鼓励企业采用</w:t>
            </w:r>
            <w:r>
              <w:rPr>
                <w:spacing w:val="-9"/>
                <w:sz w:val="21"/>
              </w:rPr>
              <w:t xml:space="preserve">多种技术的组合工艺，提高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治理</w:t>
            </w:r>
          </w:p>
          <w:p>
            <w:pPr>
              <w:pStyle w:val="TableParagraph"/>
              <w:spacing w:line="243" w:lineRule="exact"/>
              <w:ind w:left="111"/>
              <w:rPr>
                <w:sz w:val="21"/>
              </w:rPr>
            </w:pPr>
            <w:r>
              <w:rPr>
                <w:sz w:val="21"/>
              </w:rPr>
              <w:t>效率。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2" w:right="92" w:firstLine="420"/>
              <w:jc w:val="both"/>
              <w:rPr>
                <w:sz w:val="21"/>
              </w:rPr>
            </w:pPr>
            <w:r>
              <w:rPr>
                <w:sz w:val="21"/>
              </w:rPr>
              <w:t>符合。本项目建成后， 根据废气产生种类、浓度等条件， 将生产上产生的</w:t>
            </w:r>
            <w:r>
              <w:rPr>
                <w:rFonts w:ascii="Times New Roman" w:eastAsia="Times New Roman" w:hAnsi="Times New Roman"/>
                <w:sz w:val="21"/>
              </w:rPr>
              <w:t xml:space="preserve">VOCs </w:t>
            </w:r>
            <w:r>
              <w:rPr>
                <w:sz w:val="21"/>
              </w:rPr>
              <w:t xml:space="preserve">废气收集后引入 </w:t>
            </w:r>
            <w:r>
              <w:rPr>
                <w:rFonts w:ascii="Times New Roman" w:eastAsia="Times New Roman" w:hAnsi="Times New Roman"/>
                <w:sz w:val="21"/>
              </w:rPr>
              <w:t xml:space="preserve">1 </w:t>
            </w:r>
            <w:r>
              <w:rPr>
                <w:sz w:val="21"/>
              </w:rPr>
              <w:t>套</w:t>
            </w:r>
            <w:r>
              <w:rPr>
                <w:w w:val="95"/>
                <w:sz w:val="21"/>
              </w:rPr>
              <w:t>“过滤棉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+</w:t>
            </w:r>
            <w:r>
              <w:rPr>
                <w:w w:val="95"/>
                <w:sz w:val="21"/>
              </w:rPr>
              <w:t>活性炭吸附”装置</w:t>
            </w:r>
            <w:r>
              <w:rPr>
                <w:sz w:val="21"/>
              </w:rPr>
              <w:t>处理达标后经</w:t>
            </w:r>
            <w:r>
              <w:rPr>
                <w:rFonts w:ascii="Times New Roman" w:eastAsia="Times New Roman" w:hAnsi="Times New Roman"/>
                <w:sz w:val="21"/>
              </w:rPr>
              <w:t xml:space="preserve">15m </w:t>
            </w:r>
            <w:r>
              <w:rPr>
                <w:sz w:val="21"/>
              </w:rPr>
              <w:t>高排气筒</w:t>
            </w:r>
          </w:p>
          <w:p>
            <w:pPr>
              <w:pStyle w:val="TableParagraph"/>
              <w:spacing w:line="243" w:lineRule="exact"/>
              <w:ind w:left="112"/>
              <w:rPr>
                <w:sz w:val="21"/>
              </w:rPr>
            </w:pPr>
            <w:r>
              <w:rPr>
                <w:sz w:val="21"/>
              </w:rPr>
              <w:t>排放。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111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6.</w:t>
            </w:r>
            <w:r>
              <w:rPr>
                <w:sz w:val="21"/>
              </w:rPr>
              <w:t>治污设施的设计与安装应充分考虑安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thickThinMediumGap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532"/>
              <w:rPr>
                <w:sz w:val="21"/>
              </w:rPr>
            </w:pPr>
            <w:r>
              <w:rPr>
                <w:sz w:val="21"/>
              </w:rPr>
              <w:t>符合。本项目建成后生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w:type="default" r:id="rId16"/>
          <w:pgSz w:w="11910" w:h="16840"/>
          <w:pgMar w:top="1420" w:right="899" w:bottom="1120" w:left="920" w:header="0" w:footer="939" w:gutter="0"/>
          <w:pgNumType w:start="12"/>
          <w:cols w:num="1" w:space="720"/>
        </w:sectPr>
      </w:pPr>
    </w:p>
    <w:tbl>
      <w:tblPr>
        <w:tblStyle w:val="TableNormal"/>
        <w:tblW w:w="0" w:type="auto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9"/>
        <w:gridCol w:w="113"/>
        <w:gridCol w:w="1021"/>
        <w:gridCol w:w="3877"/>
        <w:gridCol w:w="2752"/>
        <w:gridCol w:w="113"/>
      </w:tblGrid>
      <w:tr>
        <w:tblPrEx>
          <w:tblW w:w="0" w:type="auto"/>
          <w:tblInd w:w="5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1"/>
        </w:trPr>
        <w:tc>
          <w:tcPr>
            <w:tcW w:w="1169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" w:type="dxa"/>
            <w:vMerge w:val="restart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2" w:lineRule="auto"/>
              <w:ind w:left="111" w:right="-15"/>
              <w:rPr>
                <w:sz w:val="21"/>
              </w:rPr>
            </w:pPr>
            <w:r>
              <w:rPr>
                <w:sz w:val="21"/>
              </w:rPr>
              <w:t>全性、经济性及适用性。具有黏连性、积聚自燃性、高沸点、与碳发生化学反应的有机废气，不宜采用活性炭吸附、光催化氧化、低温等离子等治污设施。含有酸性物质的有机废气，应充分考虑对治污设施的腐蚀等影响因素。含有颗</w:t>
            </w:r>
            <w:r>
              <w:rPr>
                <w:spacing w:val="-6"/>
                <w:sz w:val="21"/>
              </w:rPr>
              <w:t xml:space="preserve">粒物的废气，为保障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治污设施运行的稳定性，宜进行预处理降低颗粒物浓度。含卤素的有机废气，在使用直接燃烧、蓄热式燃烧等处理工艺时，宜采用急冷等方式减少二噁英的产生。使用臭氧发生器等基于臭氧发生原理的治污设施，应采取有效措施降低臭氧逸散对 </w:t>
            </w:r>
            <w:r>
              <w:rPr>
                <w:spacing w:val="-2"/>
                <w:w w:val="95"/>
                <w:sz w:val="21"/>
              </w:rPr>
              <w:t xml:space="preserve">周边环境的影响。采用吸附处理工艺的， </w:t>
            </w:r>
            <w:r>
              <w:rPr>
                <w:spacing w:val="-2"/>
                <w:sz w:val="21"/>
              </w:rPr>
              <w:t>应满足《吸附法工业有机废气治理工程技术规范》（</w:t>
            </w:r>
            <w:r>
              <w:rPr>
                <w:rFonts w:ascii="Times New Roman" w:eastAsia="Times New Roman"/>
                <w:spacing w:val="-2"/>
                <w:sz w:val="21"/>
              </w:rPr>
              <w:t>HJ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2026</w:t>
            </w:r>
            <w:r>
              <w:rPr>
                <w:sz w:val="21"/>
              </w:rPr>
              <w:t>）要求。采用催化燃烧工艺的，应满足《催化燃烧法工业</w:t>
            </w:r>
            <w:r>
              <w:rPr>
                <w:spacing w:val="-7"/>
                <w:sz w:val="21"/>
              </w:rPr>
              <w:t>有机废气治理工程技术规范》</w:t>
            </w: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HJ</w:t>
            </w:r>
            <w:r>
              <w:rPr>
                <w:rFonts w:ascii="Times New Roman" w:eastAsia="Times New Roman"/>
                <w:spacing w:val="-10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2027</w:t>
            </w:r>
            <w:r>
              <w:rPr>
                <w:sz w:val="21"/>
              </w:rPr>
              <w:t>） 要求。采用蓄热燃烧等工艺的，应按相</w:t>
            </w:r>
          </w:p>
          <w:p>
            <w:pPr>
              <w:pStyle w:val="TableParagraph"/>
              <w:spacing w:before="11" w:line="246" w:lineRule="exact"/>
              <w:ind w:left="111"/>
              <w:rPr>
                <w:sz w:val="21"/>
              </w:rPr>
            </w:pPr>
            <w:r>
              <w:rPr>
                <w:sz w:val="21"/>
              </w:rPr>
              <w:t>关技术规范要求设计。</w:t>
            </w:r>
          </w:p>
        </w:tc>
        <w:tc>
          <w:tcPr>
            <w:tcW w:w="27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2" w:lineRule="auto"/>
              <w:ind w:left="112" w:right="92"/>
              <w:jc w:val="both"/>
              <w:rPr>
                <w:sz w:val="21"/>
              </w:rPr>
            </w:pPr>
            <w:r>
              <w:rPr>
                <w:spacing w:val="-9"/>
                <w:sz w:val="21"/>
              </w:rPr>
              <w:t xml:space="preserve">产上产生的 </w:t>
            </w:r>
            <w:r>
              <w:rPr>
                <w:rFonts w:ascii="Times New Roman" w:eastAsia="Times New Roman" w:hAnsi="Times New Roman"/>
                <w:sz w:val="21"/>
              </w:rPr>
              <w:t>VOCs</w:t>
            </w:r>
            <w:r>
              <w:rPr>
                <w:rFonts w:ascii="Times New Roman" w:eastAsia="Times New Roman" w:hAnsi="Times New Roman"/>
                <w:spacing w:val="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废气经收</w:t>
            </w:r>
            <w:r>
              <w:rPr>
                <w:spacing w:val="9"/>
                <w:w w:val="95"/>
                <w:sz w:val="21"/>
              </w:rPr>
              <w:t>集引入“过滤棉</w:t>
            </w:r>
            <w:r>
              <w:rPr>
                <w:rFonts w:ascii="Times New Roman" w:eastAsia="Times New Roman" w:hAnsi="Times New Roman"/>
                <w:spacing w:val="9"/>
                <w:w w:val="95"/>
                <w:sz w:val="21"/>
              </w:rPr>
              <w:t>+</w:t>
            </w:r>
            <w:r>
              <w:rPr>
                <w:spacing w:val="7"/>
                <w:w w:val="95"/>
                <w:sz w:val="21"/>
              </w:rPr>
              <w:t>活性炭吸</w:t>
            </w:r>
            <w:r>
              <w:rPr>
                <w:spacing w:val="1"/>
                <w:sz w:val="21"/>
              </w:rPr>
              <w:t xml:space="preserve">附”装置处理达标后经 </w:t>
            </w:r>
            <w:r>
              <w:rPr>
                <w:rFonts w:ascii="Times New Roman" w:eastAsia="Times New Roman" w:hAnsi="Times New Roman"/>
                <w:sz w:val="21"/>
              </w:rPr>
              <w:t xml:space="preserve">15m </w:t>
            </w:r>
            <w:r>
              <w:rPr>
                <w:spacing w:val="-1"/>
                <w:sz w:val="21"/>
              </w:rPr>
              <w:t>高排气筒排放。保证活性炭</w:t>
            </w:r>
            <w:r>
              <w:rPr>
                <w:spacing w:val="-2"/>
                <w:sz w:val="21"/>
              </w:rPr>
              <w:t>的更换频次，确保处理效率</w:t>
            </w:r>
            <w:r>
              <w:rPr>
                <w:sz w:val="21"/>
              </w:rPr>
              <w:t>达到要求。</w:t>
            </w:r>
          </w:p>
        </w:tc>
        <w:tc>
          <w:tcPr>
            <w:tcW w:w="113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3" w:line="242" w:lineRule="auto"/>
              <w:ind w:left="95" w:right="75"/>
              <w:jc w:val="center"/>
              <w:rPr>
                <w:sz w:val="21"/>
              </w:rPr>
            </w:pPr>
            <w:r>
              <w:rPr>
                <w:sz w:val="21"/>
              </w:rPr>
              <w:t>（三）加强末端管控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1" w:right="93"/>
              <w:jc w:val="both"/>
              <w:rPr>
                <w:sz w:val="21"/>
              </w:rPr>
            </w:pPr>
            <w:r>
              <w:rPr>
                <w:sz w:val="21"/>
              </w:rPr>
              <w:t>实行重点排放源排放浓度与去除效率双重控制。车间或生产设施收集排放的废</w:t>
            </w:r>
            <w:r>
              <w:rPr>
                <w:spacing w:val="-7"/>
                <w:sz w:val="21"/>
              </w:rPr>
              <w:t>气，</w:t>
            </w:r>
            <w:r>
              <w:rPr>
                <w:rFonts w:ascii="Times New Roman" w:eastAsia="Times New Roman"/>
                <w:spacing w:val="-14"/>
                <w:sz w:val="21"/>
              </w:rPr>
              <w:t xml:space="preserve">VOCs </w:t>
            </w:r>
            <w:r>
              <w:rPr>
                <w:spacing w:val="-5"/>
                <w:sz w:val="21"/>
              </w:rPr>
              <w:t xml:space="preserve">初始排放速率大于等于 </w:t>
            </w: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sz w:val="21"/>
              </w:rPr>
              <w:t>千克</w:t>
            </w:r>
          </w:p>
          <w:p>
            <w:pPr>
              <w:pStyle w:val="TableParagraph"/>
              <w:spacing w:line="242" w:lineRule="auto"/>
              <w:ind w:left="111" w:right="-1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pacing w:val="-17"/>
                <w:sz w:val="21"/>
              </w:rPr>
              <w:t xml:space="preserve">小时、重点区域大于等于 </w:t>
            </w: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rFonts w:ascii="Times New Roman" w:eastAsia="Times New Roman"/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千克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小时的， 应加大控制力度，除确保排放浓度稳定</w:t>
            </w:r>
            <w:r>
              <w:rPr>
                <w:spacing w:val="-2"/>
                <w:sz w:val="21"/>
              </w:rPr>
              <w:t>达标外，还应实行去除效率控制，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7"/>
                <w:sz w:val="21"/>
              </w:rPr>
              <w:t xml:space="preserve">去除率应不低于 </w:t>
            </w:r>
            <w:r>
              <w:rPr>
                <w:rFonts w:ascii="Times New Roman" w:eastAsia="Times New Roman"/>
                <w:sz w:val="21"/>
              </w:rPr>
              <w:t>80%</w:t>
            </w:r>
            <w:r>
              <w:rPr>
                <w:sz w:val="21"/>
              </w:rPr>
              <w:t>。有行业排放标准</w:t>
            </w:r>
          </w:p>
          <w:p>
            <w:pPr>
              <w:pStyle w:val="TableParagraph"/>
              <w:spacing w:line="249" w:lineRule="exact"/>
              <w:ind w:left="111"/>
              <w:rPr>
                <w:sz w:val="21"/>
              </w:rPr>
            </w:pPr>
            <w:r>
              <w:rPr>
                <w:sz w:val="21"/>
              </w:rPr>
              <w:t>的按其相关规定执行。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6" w:line="242" w:lineRule="auto"/>
              <w:ind w:left="112" w:right="-15" w:firstLine="420"/>
              <w:rPr>
                <w:sz w:val="21"/>
              </w:rPr>
            </w:pPr>
            <w:r>
              <w:rPr>
                <w:spacing w:val="-8"/>
                <w:sz w:val="21"/>
              </w:rPr>
              <w:t xml:space="preserve">符合。本项目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初</w:t>
            </w:r>
            <w:r>
              <w:rPr>
                <w:spacing w:val="5"/>
                <w:sz w:val="21"/>
              </w:rPr>
              <w:t xml:space="preserve">始排放速率小于 </w:t>
            </w: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rFonts w:ascii="Times New Roman" w:eastAsia="Times New Roman"/>
                <w:spacing w:val="12"/>
                <w:sz w:val="21"/>
              </w:rPr>
              <w:t xml:space="preserve"> </w:t>
            </w:r>
            <w:r>
              <w:rPr>
                <w:spacing w:val="15"/>
                <w:sz w:val="21"/>
              </w:rPr>
              <w:t>千克</w:t>
            </w:r>
            <w:r>
              <w:rPr>
                <w:rFonts w:ascii="Times New Roman" w:eastAsia="Times New Roman"/>
                <w:spacing w:val="16"/>
                <w:sz w:val="21"/>
              </w:rPr>
              <w:t>/</w:t>
            </w:r>
            <w:r>
              <w:rPr>
                <w:sz w:val="21"/>
              </w:rPr>
              <w:t>小时，配套建设活性炭吸附装</w:t>
            </w:r>
            <w:r>
              <w:rPr>
                <w:spacing w:val="-10"/>
                <w:w w:val="95"/>
                <w:sz w:val="21"/>
              </w:rPr>
              <w:t xml:space="preserve">置，保证活性炭的更换频次， </w:t>
            </w:r>
            <w:r>
              <w:rPr>
                <w:spacing w:val="-10"/>
                <w:sz w:val="21"/>
              </w:rPr>
              <w:t>确保处理效率达到要求。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spacing w:line="242" w:lineRule="auto"/>
              <w:ind w:left="112" w:right="58"/>
              <w:jc w:val="both"/>
              <w:rPr>
                <w:sz w:val="21"/>
              </w:rPr>
            </w:pPr>
            <w:r>
              <w:rPr>
                <w:sz w:val="21"/>
              </w:rPr>
              <w:t>（十九） 表 面 涂装行业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1" w:right="-15"/>
              <w:rPr>
                <w:sz w:val="21"/>
              </w:rPr>
            </w:pPr>
            <w:r>
              <w:rPr>
                <w:spacing w:val="-20"/>
                <w:w w:val="95"/>
                <w:sz w:val="21"/>
              </w:rPr>
              <w:t>（</w:t>
            </w:r>
            <w:r>
              <w:rPr>
                <w:rFonts w:ascii="Times New Roman" w:eastAsia="Times New Roman"/>
                <w:spacing w:val="-20"/>
                <w:w w:val="95"/>
                <w:sz w:val="21"/>
              </w:rPr>
              <w:t>1</w:t>
            </w:r>
            <w:r>
              <w:rPr>
                <w:spacing w:val="-20"/>
                <w:w w:val="95"/>
                <w:sz w:val="21"/>
              </w:rPr>
              <w:t>）</w:t>
            </w:r>
            <w:r>
              <w:rPr>
                <w:spacing w:val="-7"/>
                <w:w w:val="95"/>
                <w:sz w:val="21"/>
              </w:rPr>
              <w:t>鼓励推进源头替代。通过使用水性、</w:t>
            </w:r>
            <w:r>
              <w:rPr>
                <w:spacing w:val="-7"/>
                <w:sz w:val="21"/>
              </w:rPr>
              <w:t>粉末、高固体分、无溶剂、辐射固化等</w:t>
            </w:r>
            <w:r>
              <w:rPr>
                <w:spacing w:val="-30"/>
                <w:sz w:val="21"/>
              </w:rPr>
              <w:t xml:space="preserve">低 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含量的涂料替代溶剂型涂料，</w:t>
            </w:r>
          </w:p>
          <w:p>
            <w:pPr>
              <w:pStyle w:val="TableParagraph"/>
              <w:spacing w:line="246" w:lineRule="exact"/>
              <w:ind w:left="111"/>
              <w:rPr>
                <w:sz w:val="21"/>
              </w:rPr>
            </w:pPr>
            <w:r>
              <w:rPr>
                <w:sz w:val="21"/>
              </w:rPr>
              <w:t xml:space="preserve">从源头减少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产生。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line="242" w:lineRule="auto"/>
              <w:ind w:left="112" w:right="92" w:firstLine="420"/>
              <w:jc w:val="both"/>
              <w:rPr>
                <w:sz w:val="21"/>
              </w:rPr>
            </w:pPr>
            <w:r>
              <w:rPr>
                <w:sz w:val="21"/>
              </w:rPr>
              <w:t>本项目采用塑粉等低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 xml:space="preserve">含量的涂料，源头降低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产生量。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2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1" w:right="47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sz w:val="21"/>
              </w:rPr>
              <w:t>）涂料、稀释剂、清洗剂等原辅材料应密闭存储，调配、使用、回收等过程应采用密闭设备或在密闭空间内操作， 采用密闭管道或密闭容器等输送，废气</w:t>
            </w:r>
          </w:p>
          <w:p>
            <w:pPr>
              <w:pStyle w:val="TableParagraph"/>
              <w:spacing w:line="248" w:lineRule="exact"/>
              <w:ind w:left="111"/>
              <w:rPr>
                <w:sz w:val="21"/>
              </w:rPr>
            </w:pPr>
            <w:r>
              <w:rPr>
                <w:sz w:val="21"/>
              </w:rPr>
              <w:t>宜采用下吸风方式进行有效收集。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line="242" w:lineRule="auto"/>
              <w:ind w:left="112" w:right="92" w:firstLine="42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符合。本项目涉及的塑</w:t>
            </w:r>
            <w:r>
              <w:rPr>
                <w:spacing w:val="-13"/>
                <w:sz w:val="21"/>
              </w:rPr>
              <w:t xml:space="preserve">粉等涉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pacing w:val="-3"/>
                <w:sz w:val="21"/>
              </w:rPr>
              <w:t>物料均为密封</w:t>
            </w:r>
            <w:r>
              <w:rPr>
                <w:spacing w:val="-1"/>
                <w:sz w:val="21"/>
              </w:rPr>
              <w:t>保存。喷塑、固化工序设置</w:t>
            </w:r>
            <w:r>
              <w:rPr>
                <w:sz w:val="21"/>
              </w:rPr>
              <w:t>收集系统。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11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3</w:t>
            </w:r>
            <w:r>
              <w:rPr>
                <w:sz w:val="21"/>
              </w:rPr>
              <w:t>）涂装、小件修补等工段宜采用上进</w:t>
            </w:r>
          </w:p>
          <w:p>
            <w:pPr>
              <w:pStyle w:val="TableParagraph"/>
              <w:spacing w:before="2" w:line="248" w:lineRule="exact"/>
              <w:ind w:left="111"/>
              <w:rPr>
                <w:sz w:val="21"/>
              </w:rPr>
            </w:pPr>
            <w:r>
              <w:rPr>
                <w:sz w:val="21"/>
              </w:rPr>
              <w:t>风、下吸风方式对废气进行收集。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right="92"/>
              <w:jc w:val="right"/>
              <w:rPr>
                <w:sz w:val="21"/>
              </w:rPr>
            </w:pPr>
            <w:r>
              <w:rPr>
                <w:sz w:val="21"/>
              </w:rPr>
              <w:t>符合。本项目设置上进</w:t>
            </w:r>
          </w:p>
          <w:p>
            <w:pPr>
              <w:pStyle w:val="TableParagraph"/>
              <w:spacing w:before="2" w:line="248" w:lineRule="exact"/>
              <w:ind w:right="10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风下吸风的废气收集系统。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7" w:line="242" w:lineRule="auto"/>
              <w:ind w:left="111" w:right="93"/>
              <w:rPr>
                <w:sz w:val="21"/>
              </w:rPr>
            </w:pPr>
            <w:r>
              <w:rPr>
                <w:w w:val="95"/>
                <w:sz w:val="21"/>
              </w:rPr>
              <w:t>（</w:t>
            </w:r>
            <w:r>
              <w:rPr>
                <w:rFonts w:ascii="Times New Roman" w:eastAsia="Times New Roman"/>
                <w:w w:val="95"/>
                <w:sz w:val="21"/>
              </w:rPr>
              <w:t>4</w:t>
            </w:r>
            <w:r>
              <w:rPr>
                <w:w w:val="95"/>
                <w:sz w:val="21"/>
              </w:rPr>
              <w:t>）使用油性漆的企业，各工艺环节产</w:t>
            </w:r>
            <w:r>
              <w:rPr>
                <w:sz w:val="21"/>
              </w:rPr>
              <w:t>生的废气宜在喷淋</w:t>
            </w:r>
            <w:r>
              <w:rPr>
                <w:rFonts w:ascii="Times New Roman" w:eastAsia="Times New Roman"/>
                <w:sz w:val="21"/>
              </w:rPr>
              <w:t>+</w:t>
            </w:r>
            <w:r>
              <w:rPr>
                <w:sz w:val="21"/>
              </w:rPr>
              <w:t>干式过滤后采用浓缩结合燃烧法等工艺进行处理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15"/>
              </w:rPr>
            </w:pPr>
          </w:p>
          <w:p>
            <w:pPr>
              <w:pStyle w:val="TableParagraph"/>
              <w:spacing w:line="244" w:lineRule="auto"/>
              <w:ind w:left="112" w:right="92" w:firstLine="420"/>
              <w:rPr>
                <w:sz w:val="21"/>
              </w:rPr>
            </w:pPr>
            <w:r>
              <w:rPr>
                <w:sz w:val="21"/>
              </w:rPr>
              <w:t>符合。本项目不使用油性漆。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1" w:right="-15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5</w:t>
            </w:r>
            <w:r>
              <w:rPr>
                <w:sz w:val="21"/>
              </w:rPr>
              <w:t>）</w:t>
            </w:r>
            <w:r>
              <w:rPr>
                <w:spacing w:val="-1"/>
                <w:sz w:val="21"/>
              </w:rPr>
              <w:t xml:space="preserve">使用水性漆的企业，经检测不能够达标排放的，产生的废气宜在喷淋、过 </w:t>
            </w:r>
            <w:r>
              <w:rPr>
                <w:spacing w:val="-2"/>
                <w:w w:val="95"/>
                <w:sz w:val="21"/>
              </w:rPr>
              <w:t>滤后采用纳米气泡氧化吸收法、生物法、</w:t>
            </w:r>
          </w:p>
          <w:p>
            <w:pPr>
              <w:pStyle w:val="TableParagraph"/>
              <w:spacing w:line="247" w:lineRule="exact"/>
              <w:ind w:left="111"/>
              <w:rPr>
                <w:sz w:val="21"/>
              </w:rPr>
            </w:pPr>
            <w:r>
              <w:rPr>
                <w:sz w:val="21"/>
              </w:rPr>
              <w:t>低温等离子技术等工艺进行处理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spacing w:before="1"/>
              <w:ind w:left="532"/>
              <w:rPr>
                <w:sz w:val="21"/>
              </w:rPr>
            </w:pPr>
            <w:r>
              <w:rPr>
                <w:sz w:val="21"/>
              </w:rPr>
              <w:t>符合。本项目不使用水</w:t>
            </w:r>
          </w:p>
          <w:p>
            <w:pPr>
              <w:pStyle w:val="TableParagraph"/>
              <w:spacing w:before="2"/>
              <w:ind w:left="112"/>
              <w:rPr>
                <w:sz w:val="21"/>
              </w:rPr>
            </w:pPr>
            <w:r>
              <w:rPr>
                <w:sz w:val="21"/>
              </w:rPr>
              <w:t>性漆</w:t>
            </w:r>
          </w:p>
        </w:tc>
        <w:tc>
          <w:tcPr>
            <w:tcW w:w="113" w:type="dxa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/>
        </w:trPr>
        <w:tc>
          <w:tcPr>
            <w:tcW w:w="11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  <w:gridSpan w:val="5"/>
            <w:tcBorders>
              <w:top w:val="single" w:sz="4" w:space="0" w:color="000000"/>
            </w:tcBorders>
          </w:tcPr>
          <w:p>
            <w:pPr>
              <w:pStyle w:val="TableParagraph"/>
              <w:spacing w:before="115"/>
              <w:ind w:left="587"/>
              <w:rPr>
                <w:sz w:val="24"/>
              </w:rPr>
            </w:pPr>
            <w:r>
              <w:rPr>
                <w:sz w:val="24"/>
              </w:rPr>
              <w:t>由上表可知，本项目能够符合《山东省涉挥发性有机物企业分行业治</w:t>
            </w:r>
          </w:p>
          <w:p>
            <w:pPr>
              <w:pStyle w:val="TableParagraph"/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>理指导意见》相关要求。</w:t>
            </w:r>
          </w:p>
        </w:tc>
      </w:tr>
    </w:tbl>
    <w:p>
      <w:pPr>
        <w:spacing w:after="0"/>
        <w:rPr>
          <w:sz w:val="24"/>
        </w:rPr>
        <w:sectPr>
          <w:footerReference w:type="default" r:id="rId17"/>
          <w:pgSz w:w="11910" w:h="16840"/>
          <w:pgMar w:top="1420" w:right="899" w:bottom="1120" w:left="920" w:header="0" w:footer="939" w:gutter="0"/>
          <w:pgNumType w:start="13"/>
          <w:cols w:num="1" w:space="720"/>
        </w:sectPr>
      </w:pPr>
    </w:p>
    <w:p>
      <w:pPr>
        <w:pStyle w:val="Heading3"/>
        <w:spacing w:before="64"/>
        <w:ind w:left="1787"/>
      </w:pPr>
      <w:r>
        <w:pict>
          <v:shape id="_x0000_s1030" o:spid="_x0000_s1029" style="width:453.25pt;height:677.75pt;margin-top:92.15pt;margin-left:71pt;mso-height-relative:page;mso-position-horizontal-relative:page;mso-position-vertical-relative:page;mso-width-relative:page;position:absolute;z-index:-251654144" coordorigin="1420,1843" coordsize="9065,13555" path="m1420,1450l10485,1450m1420,14995l10485,14995m1430,1440l1430,14985m2599,1440l2599,14985m10475,1440l10475,14985e" filled="f" stroked="t" strokecolor="black">
            <v:path arrowok="t"/>
          </v:shape>
        </w:pict>
      </w:r>
      <w:r>
        <w:rPr>
          <w:rFonts w:ascii="Times New Roman" w:eastAsia="Times New Roman"/>
        </w:rPr>
        <w:t>5</w:t>
      </w:r>
      <w:r>
        <w:t>、项目选址合理性分析</w:t>
      </w:r>
    </w:p>
    <w:p>
      <w:pPr>
        <w:tabs>
          <w:tab w:val="left" w:pos="4139"/>
        </w:tabs>
        <w:spacing w:before="158" w:line="362" w:lineRule="auto"/>
        <w:ind w:left="3479" w:right="857" w:hanging="1212"/>
        <w:jc w:val="left"/>
        <w:rPr>
          <w:b/>
          <w:sz w:val="24"/>
        </w:rPr>
      </w:pPr>
      <w:r>
        <w:pict>
          <v:shape id="_x0000_s1031" o:spid="_x0000_s1030" type="#_x0000_t202" style="width:383.25pt;height:264.3pt;margin-top:46.7pt;margin-left:135.35pt;mso-height-relative:page;mso-position-horizontal-relative:page;mso-width-relative:page;position:absolute;z-index:251663360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20"/>
                    <w:gridCol w:w="5230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82"/>
                    </w:trPr>
                    <w:tc>
                      <w:tcPr>
                        <w:tcW w:w="2420" w:type="dxa"/>
                      </w:tcPr>
                      <w:p>
                        <w:pPr>
                          <w:pStyle w:val="TableParagraph"/>
                          <w:spacing w:before="6" w:line="256" w:lineRule="exact"/>
                          <w:ind w:left="243" w:right="237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项目分析</w:t>
                        </w:r>
                      </w:p>
                    </w:tc>
                    <w:tc>
                      <w:tcPr>
                        <w:tcW w:w="5230" w:type="dxa"/>
                      </w:tcPr>
                      <w:p>
                        <w:pPr>
                          <w:pStyle w:val="TableParagraph"/>
                          <w:spacing w:before="6" w:line="256" w:lineRule="exact"/>
                          <w:ind w:left="2481" w:right="2277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结论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2420" w:type="dxa"/>
                      </w:tcPr>
                      <w:p>
                        <w:pPr>
                          <w:pStyle w:val="TableParagraph"/>
                          <w:spacing w:before="136"/>
                          <w:ind w:left="243" w:right="23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土地利用符合性</w:t>
                        </w:r>
                      </w:p>
                    </w:tc>
                    <w:tc>
                      <w:tcPr>
                        <w:tcW w:w="5230" w:type="dxa"/>
                      </w:tcPr>
                      <w:p>
                        <w:pPr>
                          <w:pStyle w:val="TableParagraph"/>
                          <w:spacing w:before="1"/>
                          <w:ind w:left="10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本项目位于武城县武城镇，根据镇政府文件，本项目占</w:t>
                        </w:r>
                      </w:p>
                      <w:p>
                        <w:pPr>
                          <w:pStyle w:val="TableParagraph"/>
                          <w:spacing w:before="2" w:line="252" w:lineRule="exact"/>
                          <w:ind w:left="10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地，符合武城县土地利用规划的要求。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17"/>
                    </w:trPr>
                    <w:tc>
                      <w:tcPr>
                        <w:tcW w:w="2420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243" w:right="23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供水、供电、排水</w:t>
                        </w:r>
                      </w:p>
                    </w:tc>
                    <w:tc>
                      <w:tcPr>
                        <w:tcW w:w="5230" w:type="dxa"/>
                      </w:tcPr>
                      <w:p>
                        <w:pPr>
                          <w:pStyle w:val="TableParagraph"/>
                          <w:spacing w:before="1"/>
                          <w:ind w:left="10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本项目用水来自市政供水管网，区域供电设施齐全。本</w:t>
                        </w:r>
                      </w:p>
                      <w:p>
                        <w:pPr>
                          <w:pStyle w:val="TableParagraph"/>
                          <w:spacing w:before="1" w:line="270" w:lineRule="atLeast"/>
                          <w:ind w:left="106" w:right="97"/>
                          <w:rPr>
                            <w:sz w:val="21"/>
                          </w:rPr>
                        </w:pPr>
                        <w:r>
                          <w:rPr>
                            <w:spacing w:val="-3"/>
                            <w:w w:val="95"/>
                            <w:sz w:val="21"/>
                          </w:rPr>
                          <w:t xml:space="preserve">项目无生产废水外排，生活污水经化粪池处理后由附近 </w:t>
                        </w:r>
                        <w:r>
                          <w:rPr>
                            <w:spacing w:val="-3"/>
                            <w:sz w:val="21"/>
                          </w:rPr>
                          <w:t>农户清运做农肥。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2420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243" w:right="23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交通运输</w:t>
                        </w:r>
                      </w:p>
                    </w:tc>
                    <w:tc>
                      <w:tcPr>
                        <w:tcW w:w="5230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10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本项目南侧为道路，交通便利。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361"/>
                    </w:trPr>
                    <w:tc>
                      <w:tcPr>
                        <w:tcW w:w="2420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7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ind w:left="243" w:right="23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外界环境对项目影响</w:t>
                        </w:r>
                      </w:p>
                    </w:tc>
                    <w:tc>
                      <w:tcPr>
                        <w:tcW w:w="5230" w:type="dxa"/>
                      </w:tcPr>
                      <w:p>
                        <w:pPr>
                          <w:pStyle w:val="TableParagraph"/>
                          <w:spacing w:line="242" w:lineRule="auto"/>
                          <w:ind w:left="106" w:right="-44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pacing w:val="-5"/>
                            <w:sz w:val="21"/>
                          </w:rPr>
                          <w:t>本项目周围主要为道路、小型企业，周围企业经采取污</w:t>
                        </w:r>
                        <w:r>
                          <w:rPr>
                            <w:spacing w:val="-7"/>
                            <w:sz w:val="21"/>
                          </w:rPr>
                          <w:t>染防治措施后污染较小，均能实现达标排放；本项目属</w:t>
                        </w:r>
                        <w:r>
                          <w:rPr>
                            <w:spacing w:val="-10"/>
                            <w:sz w:val="21"/>
                          </w:rPr>
                          <w:t>于机械化农业及园艺器具制造项目</w:t>
                        </w:r>
                        <w:r>
                          <w:rPr>
                            <w:sz w:val="21"/>
                          </w:rPr>
                          <w:t>（含金属表面处理</w:t>
                        </w:r>
                        <w:r>
                          <w:rPr>
                            <w:spacing w:val="-26"/>
                            <w:sz w:val="21"/>
                          </w:rPr>
                          <w:t>），</w:t>
                        </w:r>
                      </w:p>
                      <w:p>
                        <w:pPr>
                          <w:pStyle w:val="TableParagraph"/>
                          <w:spacing w:before="3" w:line="270" w:lineRule="atLeast"/>
                          <w:ind w:left="106" w:right="97"/>
                          <w:rPr>
                            <w:sz w:val="21"/>
                          </w:rPr>
                        </w:pPr>
                        <w:r>
                          <w:rPr>
                            <w:spacing w:val="-3"/>
                            <w:w w:val="95"/>
                            <w:sz w:val="21"/>
                          </w:rPr>
                          <w:t xml:space="preserve">对外界环境要求不高。因此，周围环境对本项目影响不 </w:t>
                        </w:r>
                        <w:r>
                          <w:rPr>
                            <w:spacing w:val="-3"/>
                            <w:sz w:val="21"/>
                          </w:rPr>
                          <w:t>大。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4"/>
                    </w:trPr>
                    <w:tc>
                      <w:tcPr>
                        <w:tcW w:w="2420" w:type="dxa"/>
                      </w:tcPr>
                      <w:p>
                        <w:pPr>
                          <w:pStyle w:val="TableParagraph"/>
                          <w:spacing w:before="136"/>
                          <w:ind w:left="243" w:right="23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项目对外界环境影响</w:t>
                        </w:r>
                      </w:p>
                    </w:tc>
                    <w:tc>
                      <w:tcPr>
                        <w:tcW w:w="5230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本项目排放污染物均能实现达标排放，对外界环境影响</w:t>
                        </w:r>
                      </w:p>
                      <w:p>
                        <w:pPr>
                          <w:pStyle w:val="TableParagraph"/>
                          <w:spacing w:before="4" w:line="251" w:lineRule="exact"/>
                          <w:ind w:left="10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较小。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83"/>
                    </w:trPr>
                    <w:tc>
                      <w:tcPr>
                        <w:tcW w:w="2420" w:type="dxa"/>
                      </w:tcPr>
                      <w:p>
                        <w:pPr>
                          <w:pStyle w:val="TableParagraph"/>
                          <w:spacing w:before="6" w:line="256" w:lineRule="exact"/>
                          <w:ind w:left="243" w:right="23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对风景名胜区的影响</w:t>
                        </w:r>
                      </w:p>
                    </w:tc>
                    <w:tc>
                      <w:tcPr>
                        <w:tcW w:w="5230" w:type="dxa"/>
                      </w:tcPr>
                      <w:p>
                        <w:pPr>
                          <w:pStyle w:val="TableParagraph"/>
                          <w:spacing w:before="6" w:line="256" w:lineRule="exact"/>
                          <w:ind w:left="10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本项目周围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2km </w:t>
                        </w:r>
                        <w:r>
                          <w:rPr>
                            <w:sz w:val="21"/>
                          </w:rPr>
                          <w:t>范围内无风景名胜区。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90"/>
                    </w:trPr>
                    <w:tc>
                      <w:tcPr>
                        <w:tcW w:w="2420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53"/>
                          <w:ind w:left="243" w:right="23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环境敏感点</w:t>
                        </w:r>
                      </w:p>
                    </w:tc>
                    <w:tc>
                      <w:tcPr>
                        <w:tcW w:w="5230" w:type="dxa"/>
                      </w:tcPr>
                      <w:p>
                        <w:pPr>
                          <w:pStyle w:val="TableParagraph"/>
                          <w:spacing w:before="2" w:line="242" w:lineRule="auto"/>
                          <w:ind w:left="106" w:right="97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pacing w:val="8"/>
                            <w:w w:val="95"/>
                            <w:sz w:val="21"/>
                          </w:rPr>
                          <w:t xml:space="preserve">本项目产生污染物采取合理有效的治理措施后均能实 </w:t>
                        </w:r>
                        <w:r>
                          <w:rPr>
                            <w:spacing w:val="2"/>
                            <w:sz w:val="21"/>
                          </w:rPr>
                          <w:t xml:space="preserve">现达标排放，项目西侧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150</w:t>
                        </w:r>
                        <w:r>
                          <w:rPr>
                            <w:rFonts w:ascii="Times New Roman" w:eastAsia="Times New Roman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1"/>
                          </w:rPr>
                          <w:t xml:space="preserve">米为希望小学，西南侧 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260 </w:t>
                        </w:r>
                        <w:r>
                          <w:rPr>
                            <w:spacing w:val="-4"/>
                            <w:w w:val="95"/>
                            <w:sz w:val="21"/>
                          </w:rPr>
                          <w:t>米为刘寨村，距离较远。因此，本项目的建成运行对周</w:t>
                        </w:r>
                      </w:p>
                      <w:p>
                        <w:pPr>
                          <w:pStyle w:val="TableParagraph"/>
                          <w:spacing w:line="252" w:lineRule="exact"/>
                          <w:ind w:left="10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围敏感点环境影响较小。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4"/>
        </w:rPr>
        <w:t>本项目位于山东省德州市武城县武城镇，选址合理性分析见下表</w:t>
      </w:r>
      <w:r>
        <w:rPr>
          <w:spacing w:val="-17"/>
          <w:sz w:val="24"/>
        </w:rPr>
        <w:t>。</w:t>
      </w:r>
      <w:r>
        <w:rPr>
          <w:b/>
          <w:sz w:val="24"/>
        </w:rPr>
        <w:t>表</w:t>
      </w:r>
      <w:r>
        <w:rPr>
          <w:b/>
          <w:spacing w:val="-62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8</w:t>
      </w:r>
      <w:r>
        <w:rPr>
          <w:rFonts w:ascii="Times New Roman" w:eastAsia="Times New Roman"/>
          <w:b/>
          <w:sz w:val="24"/>
        </w:rPr>
        <w:tab/>
      </w:r>
      <w:r>
        <w:rPr>
          <w:b/>
          <w:sz w:val="24"/>
        </w:rPr>
        <w:t>项目地址选择合理性分析一览表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ind w:left="2267"/>
      </w:pPr>
      <w:r>
        <w:t>由以上分析可知，项目选址较为合理。</w:t>
      </w:r>
    </w:p>
    <w:p>
      <w:pPr>
        <w:spacing w:after="0"/>
        <w:sectPr>
          <w:footerReference w:type="default" r:id="rId18"/>
          <w:pgSz w:w="11910" w:h="16840"/>
          <w:pgMar w:top="1380" w:right="899" w:bottom="1120" w:left="920" w:header="0" w:footer="939" w:gutter="0"/>
          <w:pgNumType w:start="14"/>
          <w:cols w:num="1" w:space="720"/>
        </w:sect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18"/>
        </w:rPr>
      </w:pPr>
    </w:p>
    <w:p>
      <w:pPr>
        <w:pStyle w:val="Heading3"/>
        <w:ind w:left="976"/>
      </w:pPr>
      <w:r>
        <w:rPr>
          <w:rFonts w:ascii="Times New Roman" w:eastAsia="Times New Roman"/>
        </w:rPr>
        <w:t>1</w:t>
      </w:r>
      <w:r>
        <w:t>、公司概况</w:t>
      </w:r>
    </w:p>
    <w:p>
      <w:pPr>
        <w:pStyle w:val="Heading1"/>
        <w:ind w:left="975"/>
        <w:jc w:val="left"/>
      </w:pPr>
      <w:bookmarkStart w:id="7" w:name="_TOC_250004"/>
      <w:r>
        <w:rPr>
          <w:b w:val="0"/>
        </w:rPr>
        <w:br w:type="column"/>
      </w:r>
      <w:bookmarkEnd w:id="7"/>
      <w:bookmarkStart w:id="8" w:name="二、建设项目工程分析"/>
      <w:bookmarkEnd w:id="8"/>
      <w:r>
        <w:t>二、建设项目工程分析</w:t>
      </w:r>
    </w:p>
    <w:p>
      <w:pPr>
        <w:spacing w:after="0"/>
        <w:jc w:val="left"/>
        <w:sectPr>
          <w:footerReference w:type="default" r:id="rId19"/>
          <w:pgSz w:w="11910" w:h="16840"/>
          <w:pgMar w:top="1380" w:right="899" w:bottom="900" w:left="920" w:header="0" w:footer="714" w:gutter="0"/>
          <w:pgNumType w:start="15"/>
          <w:cols w:num="2" w:space="708" w:equalWidth="0">
            <w:col w:w="2341" w:space="210"/>
            <w:col w:w="7540" w:space="0"/>
          </w:cols>
        </w:sectPr>
      </w:pPr>
    </w:p>
    <w:p>
      <w:pPr>
        <w:pStyle w:val="BodyText"/>
        <w:spacing w:before="158" w:line="364" w:lineRule="auto"/>
        <w:ind w:left="976" w:right="538" w:firstLine="480"/>
      </w:pPr>
      <w:r>
        <w:pict>
          <v:group id="_x0000_s1032" o:spid="_x0000_s1031" style="width:463.1pt;height:670pt;margin-top:97.45pt;margin-left:66.1pt;mso-height-relative:page;mso-position-horizontal-relative:page;mso-position-vertical-relative:page;mso-width-relative:page;position:absolute;z-index:-251652096" coordorigin="1322,1949" coordsize="9262,13400">
            <v:shape id="_x0000_s1033" o:spid="_x0000_s1032" style="width:9262;height:13400;left:1322;position:absolute;top:1489" coordorigin="1322,1490" coordsize="9262,13400" path="m1322,1959l10584,1959m1322,15339l10584,15339m1332,1949l1332,15348m10574,1968l10574,15348e" filled="f" stroked="t" strokecolor="black">
              <v:path arrowok="t"/>
            </v:shape>
            <v:line id="_x0000_s1034" o:spid="_x0000_s1033" style="position:absolute" from="1789,1968" to="1789,15329" coordsize="21600,21600" stroked="t" strokecolor="black"/>
          </v:group>
        </w:pict>
      </w:r>
      <w:r>
        <w:rPr>
          <w:spacing w:val="-3"/>
        </w:rPr>
        <w:t xml:space="preserve">武城县大力农业机械有限公司位于武城县武城镇刘寨村东南侧 </w:t>
      </w:r>
      <w:r>
        <w:rPr>
          <w:rFonts w:ascii="Times New Roman" w:eastAsia="Times New Roman"/>
        </w:rPr>
        <w:t xml:space="preserve">260 </w:t>
      </w:r>
      <w:r>
        <w:rPr>
          <w:spacing w:val="-18"/>
        </w:rPr>
        <w:t>米。主要经</w:t>
      </w:r>
      <w:r>
        <w:t>营农业机械的研发、生产。</w:t>
      </w:r>
    </w:p>
    <w:p>
      <w:pPr>
        <w:pStyle w:val="BodyText"/>
        <w:spacing w:line="306" w:lineRule="exact"/>
        <w:ind w:left="1456"/>
      </w:pPr>
      <w:r>
        <w:rPr>
          <w:spacing w:val="-8"/>
        </w:rPr>
        <w:t xml:space="preserve">公司现有工程有 </w:t>
      </w:r>
      <w:r>
        <w:rPr>
          <w:rFonts w:ascii="Times New Roman" w:eastAsia="Times New Roman" w:hAnsi="Times New Roman"/>
        </w:rPr>
        <w:t xml:space="preserve">2 </w:t>
      </w:r>
      <w:r>
        <w:rPr>
          <w:spacing w:val="-13"/>
        </w:rPr>
        <w:t xml:space="preserve">个，分别为“年产 </w:t>
      </w:r>
      <w:r>
        <w:rPr>
          <w:rFonts w:ascii="Times New Roman" w:eastAsia="Times New Roman" w:hAnsi="Times New Roman"/>
        </w:rPr>
        <w:t xml:space="preserve">500 </w:t>
      </w:r>
      <w:r>
        <w:rPr>
          <w:spacing w:val="-4"/>
        </w:rPr>
        <w:t>台农业机械生产项目”和“农业机械</w:t>
      </w:r>
    </w:p>
    <w:p>
      <w:pPr>
        <w:pStyle w:val="BodyText"/>
        <w:spacing w:before="161"/>
        <w:ind w:left="976"/>
      </w:pPr>
      <w:r>
        <w:rPr>
          <w:spacing w:val="-13"/>
        </w:rPr>
        <w:t xml:space="preserve">喷塑项目”。其中“年产 </w:t>
      </w:r>
      <w:r>
        <w:rPr>
          <w:rFonts w:ascii="Times New Roman" w:eastAsia="Times New Roman" w:hAnsi="Times New Roman"/>
        </w:rPr>
        <w:t xml:space="preserve">500 </w:t>
      </w:r>
      <w:r>
        <w:rPr>
          <w:spacing w:val="-7"/>
        </w:rPr>
        <w:t xml:space="preserve">台农业机械生产项目”于 </w:t>
      </w:r>
      <w:r>
        <w:rPr>
          <w:rFonts w:ascii="Times New Roman" w:eastAsia="Times New Roman" w:hAnsi="Times New Roman"/>
        </w:rPr>
        <w:t xml:space="preserve">2016 </w:t>
      </w:r>
      <w:r>
        <w:rPr>
          <w:spacing w:val="-30"/>
        </w:rPr>
        <w:t xml:space="preserve">年 </w:t>
      </w:r>
      <w:r>
        <w:rPr>
          <w:rFonts w:ascii="Times New Roman" w:eastAsia="Times New Roman" w:hAnsi="Times New Roman"/>
        </w:rPr>
        <w:t xml:space="preserve">10 </w:t>
      </w:r>
      <w:r>
        <w:t>月委托德州天洁</w:t>
      </w:r>
    </w:p>
    <w:p>
      <w:pPr>
        <w:pStyle w:val="BodyText"/>
        <w:spacing w:before="158" w:line="364" w:lineRule="auto"/>
        <w:ind w:left="976" w:right="538"/>
      </w:pPr>
      <w:r>
        <w:t>环境影响评价有限公司编制了环境影响报告表，</w:t>
      </w:r>
      <w:r>
        <w:rPr>
          <w:rFonts w:ascii="Times New Roman" w:eastAsia="Times New Roman" w:hAnsi="Times New Roman"/>
        </w:rPr>
        <w:t xml:space="preserve">2016 </w:t>
      </w:r>
      <w:r>
        <w:rPr>
          <w:spacing w:val="-30"/>
        </w:rPr>
        <w:t xml:space="preserve">年 </w:t>
      </w:r>
      <w:r>
        <w:rPr>
          <w:rFonts w:ascii="Times New Roman" w:eastAsia="Times New Roman" w:hAnsi="Times New Roman"/>
        </w:rPr>
        <w:t xml:space="preserve">10 </w:t>
      </w:r>
      <w:r>
        <w:rPr>
          <w:spacing w:val="-30"/>
        </w:rPr>
        <w:t xml:space="preserve">月 </w:t>
      </w:r>
      <w:r>
        <w:rPr>
          <w:rFonts w:ascii="Times New Roman" w:eastAsia="Times New Roman" w:hAnsi="Times New Roman"/>
        </w:rPr>
        <w:t xml:space="preserve">20 </w:t>
      </w:r>
      <w:r>
        <w:t>日武城县环境保护局以武环报告表</w:t>
      </w:r>
      <w:r>
        <w:rPr>
          <w:rFonts w:ascii="Times New Roman" w:eastAsia="Times New Roman" w:hAnsi="Times New Roman"/>
          <w:spacing w:val="1"/>
        </w:rPr>
        <w:t>[</w:t>
      </w:r>
      <w:r>
        <w:rPr>
          <w:rFonts w:ascii="Times New Roman" w:eastAsia="Times New Roman" w:hAnsi="Times New Roman"/>
        </w:rPr>
        <w:t>2016</w:t>
      </w:r>
      <w:r>
        <w:rPr>
          <w:rFonts w:ascii="Times New Roman" w:eastAsia="Times New Roman" w:hAnsi="Times New Roman"/>
          <w:spacing w:val="-1"/>
        </w:rPr>
        <w:t>]</w:t>
      </w:r>
      <w:r>
        <w:rPr>
          <w:rFonts w:ascii="Times New Roman" w:eastAsia="Times New Roman" w:hAnsi="Times New Roman"/>
        </w:rPr>
        <w:t xml:space="preserve">124 </w:t>
      </w:r>
      <w:r>
        <w:rPr>
          <w:spacing w:val="-9"/>
        </w:rPr>
        <w:t>号文对该报告表进行了批复，</w:t>
      </w:r>
      <w:r>
        <w:rPr>
          <w:rFonts w:ascii="Times New Roman" w:eastAsia="Times New Roman" w:hAnsi="Times New Roman"/>
        </w:rPr>
        <w:t xml:space="preserve">2017 </w:t>
      </w:r>
      <w:r>
        <w:rPr>
          <w:spacing w:val="-30"/>
        </w:rPr>
        <w:t xml:space="preserve">年 </w:t>
      </w:r>
      <w:r>
        <w:rPr>
          <w:rFonts w:ascii="Times New Roman" w:eastAsia="Times New Roman" w:hAnsi="Times New Roman"/>
        </w:rPr>
        <w:t xml:space="preserve">4 </w:t>
      </w:r>
      <w:r>
        <w:rPr>
          <w:spacing w:val="-30"/>
        </w:rPr>
        <w:t xml:space="preserve">月 </w:t>
      </w:r>
      <w:r>
        <w:rPr>
          <w:rFonts w:ascii="Times New Roman" w:eastAsia="Times New Roman" w:hAnsi="Times New Roman"/>
        </w:rPr>
        <w:t xml:space="preserve">14 </w:t>
      </w:r>
      <w:r>
        <w:rPr>
          <w:spacing w:val="-4"/>
        </w:rPr>
        <w:t>日取得竣</w:t>
      </w:r>
      <w:r>
        <w:rPr>
          <w:spacing w:val="-3"/>
        </w:rPr>
        <w:t xml:space="preserve">工环境保护验收批复。“农业机械喷塑项目”于 </w:t>
      </w:r>
      <w:r>
        <w:rPr>
          <w:rFonts w:ascii="Times New Roman" w:eastAsia="Times New Roman" w:hAnsi="Times New Roman"/>
        </w:rPr>
        <w:t xml:space="preserve">2017 </w:t>
      </w:r>
      <w:r>
        <w:rPr>
          <w:spacing w:val="-30"/>
        </w:rPr>
        <w:t xml:space="preserve">年 </w:t>
      </w:r>
      <w:r>
        <w:rPr>
          <w:rFonts w:ascii="Times New Roman" w:eastAsia="Times New Roman" w:hAnsi="Times New Roman"/>
        </w:rPr>
        <w:t xml:space="preserve">9 </w:t>
      </w:r>
      <w:r>
        <w:t>月委托德州市环境科学</w:t>
      </w:r>
    </w:p>
    <w:p>
      <w:pPr>
        <w:pStyle w:val="BodyText"/>
        <w:spacing w:line="307" w:lineRule="exact"/>
        <w:ind w:left="976"/>
        <w:jc w:val="both"/>
      </w:pPr>
      <w:r>
        <w:t>保护研究所有限公司编制了现状评估报告表，</w:t>
      </w:r>
      <w:r>
        <w:rPr>
          <w:rFonts w:ascii="Times New Roman" w:eastAsia="Times New Roman"/>
        </w:rPr>
        <w:t xml:space="preserve">2017 </w:t>
      </w:r>
      <w:r>
        <w:t xml:space="preserve">年 </w:t>
      </w:r>
      <w:r>
        <w:rPr>
          <w:rFonts w:ascii="Times New Roman" w:eastAsia="Times New Roman"/>
        </w:rPr>
        <w:t xml:space="preserve">9 </w:t>
      </w:r>
      <w:r>
        <w:t xml:space="preserve">月 </w:t>
      </w:r>
      <w:r>
        <w:rPr>
          <w:rFonts w:ascii="Times New Roman" w:eastAsia="Times New Roman"/>
        </w:rPr>
        <w:t xml:space="preserve">29 </w:t>
      </w:r>
      <w:r>
        <w:t>日武城县环境保护局</w:t>
      </w:r>
    </w:p>
    <w:p>
      <w:pPr>
        <w:pStyle w:val="BodyText"/>
        <w:spacing w:before="158" w:line="364" w:lineRule="auto"/>
        <w:ind w:left="976" w:right="538"/>
        <w:jc w:val="both"/>
      </w:pPr>
      <w:r>
        <w:rPr>
          <w:spacing w:val="-1"/>
        </w:rPr>
        <w:t>以武环评函</w:t>
      </w:r>
      <w:r>
        <w:t>（</w:t>
      </w:r>
      <w:r>
        <w:rPr>
          <w:rFonts w:ascii="Times New Roman" w:eastAsia="Times New Roman"/>
        </w:rPr>
        <w:t>2017</w:t>
      </w:r>
      <w:r>
        <w:t>）</w:t>
      </w:r>
      <w:r>
        <w:rPr>
          <w:rFonts w:ascii="Times New Roman" w:eastAsia="Times New Roman"/>
        </w:rPr>
        <w:t xml:space="preserve">1028 </w:t>
      </w:r>
      <w:r>
        <w:rPr>
          <w:spacing w:val="-5"/>
        </w:rPr>
        <w:t xml:space="preserve">号对该项目进行了备案。公司于 </w:t>
      </w:r>
      <w:r>
        <w:rPr>
          <w:rFonts w:ascii="Times New Roman" w:eastAsia="Times New Roman"/>
        </w:rPr>
        <w:t xml:space="preserve">2020 </w:t>
      </w:r>
      <w:r>
        <w:rPr>
          <w:spacing w:val="-30"/>
        </w:rPr>
        <w:t xml:space="preserve">年 </w:t>
      </w:r>
      <w:r>
        <w:rPr>
          <w:rFonts w:ascii="Times New Roman" w:eastAsia="Times New Roman"/>
        </w:rPr>
        <w:t xml:space="preserve">6 </w:t>
      </w:r>
      <w:r>
        <w:rPr>
          <w:spacing w:val="-31"/>
        </w:rPr>
        <w:t xml:space="preserve">月 </w:t>
      </w:r>
      <w:r>
        <w:rPr>
          <w:rFonts w:ascii="Times New Roman" w:eastAsia="Times New Roman"/>
        </w:rPr>
        <w:t xml:space="preserve">1 </w:t>
      </w:r>
      <w:r>
        <w:rPr>
          <w:spacing w:val="-4"/>
        </w:rPr>
        <w:t>日进行了</w:t>
      </w:r>
      <w:r>
        <w:rPr>
          <w:spacing w:val="-6"/>
        </w:rPr>
        <w:t xml:space="preserve">排污许可证申报，许可证编号为 </w:t>
      </w:r>
      <w:r>
        <w:rPr>
          <w:rFonts w:ascii="Times New Roman" w:eastAsia="Times New Roman"/>
        </w:rPr>
        <w:t>91371428060436180F001W</w:t>
      </w:r>
      <w:r>
        <w:rPr>
          <w:spacing w:val="-4"/>
        </w:rPr>
        <w:t>。现有工程目前正常生</w:t>
      </w:r>
      <w:r>
        <w:t>产。</w:t>
      </w:r>
    </w:p>
    <w:p>
      <w:pPr>
        <w:pStyle w:val="Heading3"/>
        <w:ind w:left="2884"/>
        <w:jc w:val="both"/>
      </w:pPr>
      <w:r>
        <w:pict>
          <v:shape id="_x0000_s1035" o:spid="_x0000_s1034" type="#_x0000_t202" style="width:428.55pt;height:162.3pt;margin-top:15.5pt;margin-left:94.85pt;mso-height-relative:page;mso-position-horizontal-relative:page;mso-width-relative:page;position:absolute;z-index:251665408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401"/>
                    <w:gridCol w:w="672"/>
                    <w:gridCol w:w="1605"/>
                    <w:gridCol w:w="1795"/>
                    <w:gridCol w:w="2631"/>
                    <w:gridCol w:w="452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3"/>
                    </w:trPr>
                    <w:tc>
                      <w:tcPr>
                        <w:tcW w:w="1401" w:type="dxa"/>
                      </w:tcPr>
                      <w:p>
                        <w:pPr>
                          <w:pStyle w:val="TableParagraph"/>
                          <w:spacing w:before="135"/>
                          <w:ind w:left="99" w:right="9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项目名称</w:t>
                        </w:r>
                      </w:p>
                    </w:tc>
                    <w:tc>
                      <w:tcPr>
                        <w:tcW w:w="672" w:type="dxa"/>
                      </w:tcPr>
                      <w:p>
                        <w:pPr>
                          <w:pStyle w:val="TableParagraph"/>
                          <w:ind w:left="126"/>
                          <w:rPr>
                            <w:sz w:val="21"/>
                          </w:rPr>
                        </w:pPr>
                        <w:r>
                          <w:rPr>
                            <w:spacing w:val="-1"/>
                            <w:w w:val="95"/>
                            <w:sz w:val="21"/>
                          </w:rPr>
                          <w:t>生产</w:t>
                        </w:r>
                      </w:p>
                      <w:p>
                        <w:pPr>
                          <w:pStyle w:val="TableParagraph"/>
                          <w:spacing w:before="2" w:line="252" w:lineRule="exact"/>
                          <w:ind w:left="126"/>
                          <w:rPr>
                            <w:sz w:val="21"/>
                          </w:rPr>
                        </w:pPr>
                        <w:r>
                          <w:rPr>
                            <w:spacing w:val="-1"/>
                            <w:w w:val="95"/>
                            <w:sz w:val="21"/>
                          </w:rPr>
                          <w:t>内容</w:t>
                        </w:r>
                      </w:p>
                    </w:tc>
                    <w:tc>
                      <w:tcPr>
                        <w:tcW w:w="1605" w:type="dxa"/>
                      </w:tcPr>
                      <w:p>
                        <w:pPr>
                          <w:pStyle w:val="TableParagraph"/>
                          <w:spacing w:before="135"/>
                          <w:ind w:left="148" w:right="14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环评批复</w:t>
                        </w:r>
                      </w:p>
                    </w:tc>
                    <w:tc>
                      <w:tcPr>
                        <w:tcW w:w="1795" w:type="dxa"/>
                      </w:tcPr>
                      <w:p>
                        <w:pPr>
                          <w:pStyle w:val="TableParagraph"/>
                          <w:spacing w:before="135"/>
                          <w:ind w:left="47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验收批复</w:t>
                        </w:r>
                      </w:p>
                    </w:tc>
                    <w:tc>
                      <w:tcPr>
                        <w:tcW w:w="2631" w:type="dxa"/>
                      </w:tcPr>
                      <w:p>
                        <w:pPr>
                          <w:pStyle w:val="TableParagraph"/>
                          <w:spacing w:before="135"/>
                          <w:ind w:left="874" w:right="86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排污许可</w:t>
                        </w:r>
                      </w:p>
                    </w:tc>
                    <w:tc>
                      <w:tcPr>
                        <w:tcW w:w="452" w:type="dxa"/>
                      </w:tcPr>
                      <w:p>
                        <w:pPr>
                          <w:pStyle w:val="TableParagraph"/>
                          <w:ind w:left="121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备</w:t>
                        </w:r>
                      </w:p>
                      <w:p>
                        <w:pPr>
                          <w:pStyle w:val="TableParagraph"/>
                          <w:spacing w:before="2" w:line="252" w:lineRule="exact"/>
                          <w:ind w:left="121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注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5"/>
                    </w:trPr>
                    <w:tc>
                      <w:tcPr>
                        <w:tcW w:w="140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" w:line="235" w:lineRule="exact"/>
                          <w:ind w:left="105" w:right="9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年产</w:t>
                        </w:r>
                      </w:p>
                    </w:tc>
                    <w:tc>
                      <w:tcPr>
                        <w:tcW w:w="160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5" w:type="dxa"/>
                        <w:vMerge w:val="restart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spacing w:before="1" w:line="244" w:lineRule="auto"/>
                          <w:ind w:left="143" w:right="98" w:hanging="34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2017</w:t>
                        </w:r>
                        <w:r>
                          <w:rPr>
                            <w:sz w:val="21"/>
                          </w:rPr>
                          <w:t>年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4</w:t>
                        </w:r>
                        <w:r>
                          <w:rPr>
                            <w:sz w:val="21"/>
                          </w:rPr>
                          <w:t>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14</w:t>
                        </w:r>
                        <w:r>
                          <w:rPr>
                            <w:sz w:val="21"/>
                          </w:rPr>
                          <w:t>日武环验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[2017]155</w:t>
                        </w:r>
                        <w:r>
                          <w:rPr>
                            <w:sz w:val="21"/>
                          </w:rPr>
                          <w:t>号</w:t>
                        </w:r>
                      </w:p>
                    </w:tc>
                    <w:tc>
                      <w:tcPr>
                        <w:tcW w:w="263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2" w:type="dxa"/>
                        <w:vMerge w:val="restart"/>
                      </w:tcPr>
                      <w:p>
                        <w:pPr>
                          <w:pStyle w:val="TableParagraph"/>
                          <w:spacing w:before="121" w:line="242" w:lineRule="auto"/>
                          <w:ind w:left="121" w:right="109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正常生产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8"/>
                    </w:trPr>
                    <w:tc>
                      <w:tcPr>
                        <w:tcW w:w="14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38" w:lineRule="exact"/>
                          <w:ind w:left="101" w:right="9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年产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500</w:t>
                        </w:r>
                        <w:r>
                          <w:rPr>
                            <w:sz w:val="21"/>
                          </w:rPr>
                          <w:t>台农</w:t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" w:line="232" w:lineRule="exact"/>
                          <w:ind w:left="104" w:right="9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500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38" w:lineRule="exact"/>
                          <w:ind w:left="150" w:right="143"/>
                          <w:jc w:val="center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2016</w:t>
                        </w:r>
                        <w:r>
                          <w:rPr>
                            <w:sz w:val="21"/>
                          </w:rPr>
                          <w:t>年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10</w:t>
                        </w:r>
                        <w:r>
                          <w:rPr>
                            <w:sz w:val="21"/>
                          </w:rPr>
                          <w:t>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20</w:t>
                        </w: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4"/>
                    </w:trPr>
                    <w:tc>
                      <w:tcPr>
                        <w:tcW w:w="14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35" w:lineRule="exact"/>
                          <w:ind w:left="99" w:right="9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业机械生产</w:t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35" w:lineRule="exact"/>
                          <w:ind w:left="105" w:right="9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台农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35" w:lineRule="exact"/>
                          <w:ind w:left="150" w:right="14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日武环报告表</w:t>
                        </w: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9"/>
                    </w:trPr>
                    <w:tc>
                      <w:tcPr>
                        <w:tcW w:w="14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" w:line="247" w:lineRule="exact"/>
                          <w:ind w:left="101" w:right="9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项目</w:t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49" w:lineRule="exact"/>
                          <w:ind w:left="105" w:right="9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业机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" w:line="247" w:lineRule="exact"/>
                          <w:ind w:left="15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[2016]124</w:t>
                        </w:r>
                        <w:r>
                          <w:rPr>
                            <w:sz w:val="21"/>
                          </w:rPr>
                          <w:t>号</w:t>
                        </w: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/>
                    </w:trPr>
                    <w:tc>
                      <w:tcPr>
                        <w:tcW w:w="140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33" w:lineRule="exact"/>
                          <w:ind w:left="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械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79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31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37"/>
                          <w:ind w:left="107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91371428060436180F001W</w:t>
                        </w:r>
                      </w:p>
                    </w:tc>
                    <w:tc>
                      <w:tcPr>
                        <w:tcW w:w="45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7"/>
                    </w:trPr>
                    <w:tc>
                      <w:tcPr>
                        <w:tcW w:w="140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" w:line="246" w:lineRule="exact"/>
                          <w:ind w:left="105" w:right="9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年喷</w:t>
                        </w:r>
                      </w:p>
                    </w:tc>
                    <w:tc>
                      <w:tcPr>
                        <w:tcW w:w="3400" w:type="dxa"/>
                        <w:gridSpan w:val="2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31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2" w:type="dxa"/>
                        <w:vMerge w:val="restart"/>
                      </w:tcPr>
                      <w:p>
                        <w:pPr>
                          <w:pStyle w:val="TableParagraph"/>
                          <w:spacing w:before="121" w:line="242" w:lineRule="auto"/>
                          <w:ind w:left="121" w:right="109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正常生产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75"/>
                    </w:trPr>
                    <w:tc>
                      <w:tcPr>
                        <w:tcW w:w="140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15" w:line="242" w:lineRule="auto"/>
                          <w:ind w:left="384" w:right="166" w:hanging="21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农业机械喷塑项目</w:t>
                        </w:r>
                      </w:p>
                    </w:tc>
                    <w:tc>
                      <w:tcPr>
                        <w:tcW w:w="67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65" w:lineRule="exact"/>
                          <w:ind w:left="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塑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04" w:right="9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2.5</w:t>
                        </w:r>
                      </w:p>
                      <w:p>
                        <w:pPr>
                          <w:pStyle w:val="TableParagraph"/>
                          <w:spacing w:before="2" w:line="247" w:lineRule="exact"/>
                          <w:ind w:left="105" w:right="9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万平</w:t>
                        </w:r>
                      </w:p>
                    </w:tc>
                    <w:tc>
                      <w:tcPr>
                        <w:tcW w:w="3400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54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武环评函（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2017</w:t>
                        </w:r>
                        <w:r>
                          <w:rPr>
                            <w:sz w:val="21"/>
                          </w:rPr>
                          <w:t>）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1028</w:t>
                        </w:r>
                        <w:r>
                          <w:rPr>
                            <w:sz w:val="21"/>
                          </w:rPr>
                          <w:t>号</w:t>
                        </w:r>
                      </w:p>
                    </w:tc>
                    <w:tc>
                      <w:tcPr>
                        <w:tcW w:w="263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45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7"/>
                    </w:trPr>
                    <w:tc>
                      <w:tcPr>
                        <w:tcW w:w="140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48" w:lineRule="exact"/>
                          <w:ind w:left="105" w:right="9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方米</w:t>
                        </w:r>
                      </w:p>
                    </w:tc>
                    <w:tc>
                      <w:tcPr>
                        <w:tcW w:w="3400" w:type="dxa"/>
                        <w:gridSpan w:val="2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3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 xml:space="preserve">表 </w:t>
      </w:r>
      <w:r>
        <w:rPr>
          <w:rFonts w:ascii="Times New Roman" w:eastAsia="Times New Roman"/>
        </w:rPr>
        <w:t xml:space="preserve">9  </w:t>
      </w:r>
      <w:r>
        <w:t>现有工程环评批复及验收情况一览表</w:t>
      </w:r>
    </w:p>
    <w:p>
      <w:pPr>
        <w:pStyle w:val="BodyText"/>
        <w:spacing w:before="148" w:line="242" w:lineRule="auto"/>
        <w:ind w:left="520" w:right="9326"/>
        <w:jc w:val="both"/>
      </w:pPr>
      <w:r>
        <w:t>建设内容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5"/>
        </w:rPr>
      </w:pPr>
    </w:p>
    <w:p>
      <w:pPr>
        <w:pStyle w:val="Heading3"/>
        <w:ind w:left="976"/>
      </w:pPr>
      <w:r>
        <w:rPr>
          <w:rFonts w:ascii="Times New Roman" w:eastAsia="Times New Roman"/>
        </w:rPr>
        <w:t>2</w:t>
      </w:r>
      <w:r>
        <w:t>、项目概况</w:t>
      </w:r>
    </w:p>
    <w:p>
      <w:pPr>
        <w:pStyle w:val="BodyText"/>
        <w:spacing w:before="160"/>
        <w:ind w:left="1456"/>
        <w:jc w:val="both"/>
      </w:pPr>
      <w:r>
        <w:t xml:space="preserve">武城县大力农业机械有限公司现拟投资 </w:t>
      </w:r>
      <w:r>
        <w:rPr>
          <w:rFonts w:ascii="Times New Roman" w:eastAsia="Times New Roman"/>
        </w:rPr>
        <w:t xml:space="preserve">480 </w:t>
      </w:r>
      <w:r>
        <w:t>万元在现有工程厂区内建设年扩</w:t>
      </w:r>
    </w:p>
    <w:p>
      <w:pPr>
        <w:pStyle w:val="BodyText"/>
        <w:spacing w:before="158" w:line="364" w:lineRule="auto"/>
        <w:ind w:left="976" w:right="538"/>
        <w:jc w:val="both"/>
      </w:pPr>
      <w:r>
        <w:rPr>
          <w:spacing w:val="-31"/>
        </w:rPr>
        <w:t xml:space="preserve">建 </w:t>
      </w:r>
      <w:r>
        <w:rPr>
          <w:rFonts w:ascii="Times New Roman" w:eastAsia="Times New Roman" w:hAnsi="Times New Roman"/>
        </w:rPr>
        <w:t xml:space="preserve">100 </w:t>
      </w:r>
      <w:r>
        <w:rPr>
          <w:spacing w:val="-2"/>
        </w:rPr>
        <w:t>台农业机械生产项目</w:t>
      </w:r>
      <w:r>
        <w:rPr>
          <w:spacing w:val="-3"/>
        </w:rPr>
        <w:t>（</w:t>
      </w:r>
      <w:r>
        <w:t>以下简称</w:t>
      </w:r>
      <w:r>
        <w:rPr>
          <w:rFonts w:ascii="Times New Roman" w:eastAsia="Times New Roman" w:hAnsi="Times New Roman"/>
        </w:rPr>
        <w:t>“</w:t>
      </w:r>
      <w:r>
        <w:t>本项目</w:t>
      </w:r>
      <w:r>
        <w:rPr>
          <w:rFonts w:ascii="Times New Roman" w:eastAsia="Times New Roman" w:hAnsi="Times New Roman"/>
          <w:spacing w:val="-10"/>
        </w:rPr>
        <w:t>”</w:t>
      </w:r>
      <w:r>
        <w:rPr>
          <w:spacing w:val="-10"/>
        </w:rPr>
        <w:t>），</w:t>
      </w:r>
      <w:r>
        <w:rPr>
          <w:spacing w:val="-2"/>
        </w:rPr>
        <w:t>本项目所在厂区厂界北侧为农</w:t>
      </w:r>
      <w:r>
        <w:rPr>
          <w:spacing w:val="-8"/>
        </w:rPr>
        <w:t>田，南侧为道路，西侧、东侧为武城县金鼎机械有限公司。</w:t>
      </w:r>
      <w:r>
        <w:t>（</w:t>
      </w:r>
      <w:r>
        <w:rPr>
          <w:spacing w:val="-2"/>
        </w:rPr>
        <w:t>本项目地理位置见附</w:t>
      </w:r>
      <w:r>
        <w:rPr>
          <w:spacing w:val="-30"/>
        </w:rPr>
        <w:t xml:space="preserve">图 </w:t>
      </w:r>
      <w:r>
        <w:rPr>
          <w:rFonts w:ascii="Times New Roman" w:eastAsia="Times New Roman" w:hAnsi="Times New Roman"/>
        </w:rPr>
        <w:t>1—</w:t>
      </w:r>
      <w:r>
        <w:t>项目地理位置图）。</w:t>
      </w:r>
    </w:p>
    <w:p>
      <w:pPr>
        <w:spacing w:before="0" w:line="307" w:lineRule="exact"/>
        <w:ind w:left="1456" w:right="0" w:firstLine="0"/>
        <w:jc w:val="left"/>
        <w:rPr>
          <w:sz w:val="24"/>
        </w:rPr>
      </w:pPr>
      <w:r>
        <w:rPr>
          <w:b/>
          <w:sz w:val="24"/>
        </w:rPr>
        <w:t>项目建设性质：</w:t>
      </w:r>
      <w:r>
        <w:rPr>
          <w:sz w:val="24"/>
        </w:rPr>
        <w:t>扩建。</w:t>
      </w:r>
    </w:p>
    <w:p>
      <w:pPr>
        <w:spacing w:before="161" w:line="362" w:lineRule="auto"/>
        <w:ind w:left="976" w:right="615" w:firstLine="480"/>
        <w:jc w:val="left"/>
        <w:rPr>
          <w:sz w:val="24"/>
        </w:rPr>
      </w:pPr>
      <w:r>
        <w:rPr>
          <w:b/>
          <w:sz w:val="24"/>
        </w:rPr>
        <w:t>项目占地和建筑面积：</w:t>
      </w:r>
      <w:r>
        <w:rPr>
          <w:spacing w:val="-11"/>
          <w:sz w:val="24"/>
        </w:rPr>
        <w:t xml:space="preserve">总占地面积 </w:t>
      </w:r>
      <w:r>
        <w:rPr>
          <w:rFonts w:ascii="Times New Roman" w:eastAsia="Times New Roman"/>
          <w:sz w:val="24"/>
        </w:rPr>
        <w:t>3670m</w:t>
      </w:r>
      <w:r>
        <w:rPr>
          <w:rFonts w:ascii="Times New Roman" w:eastAsia="Times New Roman"/>
          <w:position w:val="8"/>
          <w:sz w:val="15"/>
        </w:rPr>
        <w:t>2</w:t>
      </w:r>
      <w:r>
        <w:rPr>
          <w:spacing w:val="-5"/>
          <w:sz w:val="24"/>
        </w:rPr>
        <w:t xml:space="preserve">，不新增建设用地，利用现 </w:t>
      </w:r>
      <w:r>
        <w:rPr>
          <w:rFonts w:ascii="Times New Roman" w:eastAsia="Times New Roman"/>
          <w:sz w:val="24"/>
        </w:rPr>
        <w:t xml:space="preserve">2 </w:t>
      </w:r>
      <w:r>
        <w:rPr>
          <w:spacing w:val="-8"/>
          <w:sz w:val="24"/>
        </w:rPr>
        <w:t>座有</w:t>
      </w:r>
      <w:r>
        <w:rPr>
          <w:sz w:val="24"/>
        </w:rPr>
        <w:t>生产车间（</w:t>
      </w:r>
      <w:r>
        <w:rPr>
          <w:spacing w:val="-12"/>
          <w:sz w:val="24"/>
        </w:rPr>
        <w:t xml:space="preserve">建筑面积 </w:t>
      </w:r>
      <w:r>
        <w:rPr>
          <w:rFonts w:ascii="Times New Roman" w:eastAsia="Times New Roman"/>
          <w:sz w:val="24"/>
        </w:rPr>
        <w:t>3670m</w:t>
      </w:r>
      <w:r>
        <w:rPr>
          <w:rFonts w:ascii="Times New Roman" w:eastAsia="Times New Roman"/>
          <w:position w:val="8"/>
          <w:sz w:val="15"/>
        </w:rPr>
        <w:t>2</w:t>
      </w:r>
      <w:r>
        <w:rPr>
          <w:sz w:val="24"/>
        </w:rPr>
        <w:t>）。</w:t>
      </w:r>
    </w:p>
    <w:p>
      <w:pPr>
        <w:spacing w:before="5"/>
        <w:ind w:left="1456" w:right="0" w:firstLine="0"/>
        <w:jc w:val="left"/>
        <w:rPr>
          <w:sz w:val="24"/>
        </w:rPr>
      </w:pPr>
      <w:bookmarkStart w:id="9" w:name="项目建设内容：生产车间内主要项目购置数控摆式剪板机、冲床、折弯机、金属带锯床、激"/>
      <w:bookmarkEnd w:id="9"/>
      <w:r>
        <w:rPr>
          <w:b/>
          <w:sz w:val="24"/>
        </w:rPr>
        <w:t>项目建设内容：</w:t>
      </w:r>
      <w:r>
        <w:rPr>
          <w:sz w:val="24"/>
        </w:rPr>
        <w:t>生产车间内主要项目购置数控摆式剪板机、冲床、折弯机、金</w:t>
      </w:r>
    </w:p>
    <w:p>
      <w:pPr>
        <w:spacing w:after="0"/>
        <w:jc w:val="left"/>
        <w:rPr>
          <w:sz w:val="24"/>
        </w:rPr>
        <w:sectPr>
          <w:footerReference w:type="default" r:id="rId20"/>
          <w:type w:val="continuous"/>
          <w:pgSz w:w="11910" w:h="16840"/>
          <w:pgMar w:top="1580" w:right="899" w:bottom="280" w:left="920" w:header="720" w:footer="720" w:gutter="0"/>
          <w:pgNumType w:start="16"/>
          <w:cols w:num="1" w:space="720"/>
        </w:sectPr>
      </w:pPr>
    </w:p>
    <w:tbl>
      <w:tblPr>
        <w:tblStyle w:val="TableNormal"/>
        <w:tblW w:w="0" w:type="auto"/>
        <w:tblInd w:w="4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165"/>
        <w:gridCol w:w="426"/>
        <w:gridCol w:w="426"/>
        <w:gridCol w:w="437"/>
        <w:gridCol w:w="2121"/>
        <w:gridCol w:w="2165"/>
        <w:gridCol w:w="1814"/>
        <w:gridCol w:w="1066"/>
        <w:gridCol w:w="165"/>
      </w:tblGrid>
      <w:tr>
        <w:tblPrEx>
          <w:tblW w:w="0" w:type="auto"/>
          <w:tblInd w:w="422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457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85" w:type="dxa"/>
            <w:gridSpan w:val="9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属带锯床、激光切割机、台钻、砂轮机、电焊机、手动等离子切割机、钻铣床、喷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4"/>
              <w:ind w:left="111"/>
              <w:rPr>
                <w:rFonts w:ascii="Times New Roman" w:eastAsia="Times New Roman"/>
                <w:sz w:val="24"/>
              </w:rPr>
            </w:pPr>
            <w:r>
              <w:rPr>
                <w:spacing w:val="-5"/>
                <w:sz w:val="24"/>
              </w:rPr>
              <w:t xml:space="preserve">室、抛丸机、燃气式烤箱等设备共计 </w:t>
            </w:r>
            <w:r>
              <w:rPr>
                <w:rFonts w:ascii="Times New Roman" w:eastAsia="Times New Roman"/>
                <w:sz w:val="24"/>
              </w:rPr>
              <w:t xml:space="preserve">101 </w:t>
            </w:r>
            <w:r>
              <w:rPr>
                <w:spacing w:val="-3"/>
                <w:sz w:val="24"/>
              </w:rPr>
              <w:t>台</w:t>
            </w:r>
            <w:r>
              <w:rPr>
                <w:sz w:val="24"/>
              </w:rPr>
              <w:t>（套</w:t>
            </w:r>
            <w:r>
              <w:rPr>
                <w:spacing w:val="-3"/>
                <w:sz w:val="24"/>
              </w:rPr>
              <w:t>），</w:t>
            </w:r>
            <w:r>
              <w:rPr>
                <w:spacing w:val="-6"/>
                <w:sz w:val="24"/>
              </w:rPr>
              <w:t xml:space="preserve">项目建成后，达到年扩建 </w:t>
            </w:r>
            <w:r>
              <w:rPr>
                <w:rFonts w:ascii="Times New Roman" w:eastAsia="Times New Roman"/>
                <w:sz w:val="24"/>
              </w:rPr>
              <w:t>100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111"/>
              <w:rPr>
                <w:sz w:val="24"/>
              </w:rPr>
            </w:pPr>
            <w:r>
              <w:rPr>
                <w:sz w:val="24"/>
              </w:rPr>
              <w:t xml:space="preserve">台农业机械（葫芦机 </w:t>
            </w:r>
            <w:r>
              <w:rPr>
                <w:rFonts w:ascii="Times New Roman" w:eastAsia="Times New Roman"/>
                <w:sz w:val="24"/>
              </w:rPr>
              <w:t xml:space="preserve">60 </w:t>
            </w:r>
            <w:r>
              <w:rPr>
                <w:sz w:val="24"/>
              </w:rPr>
              <w:t xml:space="preserve">台、辣椒机 </w:t>
            </w:r>
            <w:r>
              <w:rPr>
                <w:rFonts w:ascii="Times New Roman" w:eastAsia="Times New Roman"/>
                <w:sz w:val="24"/>
              </w:rPr>
              <w:t xml:space="preserve">10 </w:t>
            </w:r>
            <w:r>
              <w:rPr>
                <w:sz w:val="24"/>
              </w:rPr>
              <w:t xml:space="preserve">台、落地棉 </w:t>
            </w:r>
            <w:r>
              <w:rPr>
                <w:rFonts w:ascii="Times New Roman" w:eastAsia="Times New Roman"/>
                <w:sz w:val="24"/>
              </w:rPr>
              <w:t xml:space="preserve">30 </w:t>
            </w:r>
            <w:r>
              <w:rPr>
                <w:sz w:val="24"/>
              </w:rPr>
              <w:t>台）的生产能力。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111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3</w:t>
            </w:r>
            <w:r>
              <w:rPr>
                <w:b/>
                <w:sz w:val="24"/>
              </w:rPr>
              <w:t>、项目主要产品及产能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1"/>
              <w:ind w:left="591"/>
              <w:rPr>
                <w:sz w:val="24"/>
              </w:rPr>
            </w:pPr>
            <w:r>
              <w:rPr>
                <w:sz w:val="24"/>
              </w:rPr>
              <w:t>本项目及扩建后全厂产品方案见下表。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3"/>
              <w:ind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表 </w:t>
            </w:r>
            <w:r>
              <w:rPr>
                <w:rFonts w:ascii="Times New Roman" w:eastAsia="Times New Roman"/>
                <w:b/>
                <w:sz w:val="24"/>
              </w:rPr>
              <w:t xml:space="preserve">10  </w:t>
            </w:r>
            <w:r>
              <w:rPr>
                <w:b/>
                <w:sz w:val="24"/>
              </w:rPr>
              <w:t>本项目及扩建后全厂产品方案一览表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4</w:t>
            </w:r>
            <w:r>
              <w:rPr>
                <w:b/>
                <w:sz w:val="24"/>
              </w:rPr>
              <w:t>、项目组成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1"/>
              <w:ind w:left="591"/>
              <w:rPr>
                <w:sz w:val="24"/>
              </w:rPr>
            </w:pPr>
            <w:r>
              <w:rPr>
                <w:sz w:val="24"/>
              </w:rPr>
              <w:t>本项目组成主要包括主体工程、辅助工程、公用工程、储运工程、环保工程及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0"/>
              <w:ind w:left="111"/>
              <w:rPr>
                <w:sz w:val="24"/>
              </w:rPr>
            </w:pPr>
            <w:r>
              <w:rPr>
                <w:sz w:val="24"/>
              </w:rPr>
              <w:t>依托工程等，具体组成见下表。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4" w:line="284" w:lineRule="exact"/>
              <w:ind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表 </w:t>
            </w:r>
            <w:r>
              <w:rPr>
                <w:rFonts w:ascii="Times New Roman" w:eastAsia="Times New Roman"/>
                <w:b/>
                <w:sz w:val="24"/>
              </w:rPr>
              <w:t xml:space="preserve">11  </w:t>
            </w:r>
            <w:r>
              <w:rPr>
                <w:b/>
                <w:sz w:val="24"/>
              </w:rPr>
              <w:t>项目组成情况一览表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2"/>
              <w:rPr>
                <w:sz w:val="21"/>
              </w:rPr>
            </w:pPr>
            <w:r>
              <w:rPr>
                <w:w w:val="99"/>
                <w:sz w:val="21"/>
              </w:rPr>
              <w:t>项</w:t>
            </w:r>
          </w:p>
          <w:p>
            <w:pPr>
              <w:pStyle w:val="TableParagraph"/>
              <w:spacing w:before="2" w:line="248" w:lineRule="exact"/>
              <w:ind w:left="112"/>
              <w:rPr>
                <w:sz w:val="21"/>
              </w:rPr>
            </w:pPr>
            <w:r>
              <w:rPr>
                <w:w w:val="99"/>
                <w:sz w:val="21"/>
              </w:rPr>
              <w:t>目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20"/>
              <w:rPr>
                <w:sz w:val="21"/>
              </w:rPr>
            </w:pPr>
            <w:r>
              <w:rPr>
                <w:sz w:val="21"/>
              </w:rPr>
              <w:t>工程内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ind w:left="224"/>
              <w:rPr>
                <w:sz w:val="21"/>
              </w:rPr>
            </w:pPr>
            <w:r>
              <w:rPr>
                <w:sz w:val="21"/>
              </w:rPr>
              <w:t>现有工程建设内容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ind w:left="352"/>
              <w:rPr>
                <w:sz w:val="21"/>
              </w:rPr>
            </w:pPr>
            <w:r>
              <w:rPr>
                <w:sz w:val="21"/>
              </w:rPr>
              <w:t>本项目工程内容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67" w:right="48"/>
              <w:jc w:val="center"/>
              <w:rPr>
                <w:sz w:val="21"/>
              </w:rPr>
            </w:pPr>
            <w:r>
              <w:rPr>
                <w:sz w:val="21"/>
              </w:rPr>
              <w:t>本项目完成后全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ind w:left="326"/>
              <w:rPr>
                <w:sz w:val="21"/>
              </w:rPr>
            </w:pPr>
            <w:r>
              <w:rPr>
                <w:sz w:val="21"/>
              </w:rPr>
              <w:t>备注</w:t>
            </w:r>
          </w:p>
        </w:tc>
        <w:tc>
          <w:tcPr>
            <w:tcW w:w="165" w:type="dxa"/>
            <w:vMerge w:val="restart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1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容</w:t>
            </w:r>
          </w:p>
        </w:tc>
        <w:tc>
          <w:tcPr>
            <w:tcW w:w="2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67" w:right="51"/>
              <w:jc w:val="center"/>
              <w:rPr>
                <w:sz w:val="21"/>
              </w:rPr>
            </w:pPr>
            <w:r>
              <w:rPr>
                <w:sz w:val="21"/>
              </w:rPr>
              <w:t>厂工程内容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line="242" w:lineRule="auto"/>
              <w:ind w:left="112" w:right="92"/>
              <w:jc w:val="both"/>
              <w:rPr>
                <w:sz w:val="21"/>
              </w:rPr>
            </w:pPr>
            <w:r>
              <w:rPr>
                <w:sz w:val="21"/>
              </w:rPr>
              <w:t>主体工程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2" w:line="242" w:lineRule="auto"/>
              <w:ind w:left="120" w:right="101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1#</w:t>
            </w:r>
            <w:r>
              <w:rPr>
                <w:sz w:val="21"/>
              </w:rPr>
              <w:t>机加工车间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sz w:val="31"/>
              </w:rPr>
            </w:pPr>
          </w:p>
          <w:p>
            <w:pPr>
              <w:pStyle w:val="TableParagraph"/>
              <w:spacing w:line="242" w:lineRule="auto"/>
              <w:ind w:left="84" w:right="66"/>
              <w:jc w:val="center"/>
              <w:rPr>
                <w:sz w:val="21"/>
              </w:rPr>
            </w:pPr>
            <w:r>
              <w:rPr>
                <w:spacing w:val="-11"/>
                <w:sz w:val="21"/>
              </w:rPr>
              <w:t xml:space="preserve">轻钢结构 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>座，建筑</w:t>
            </w:r>
            <w:r>
              <w:rPr>
                <w:spacing w:val="-1"/>
                <w:w w:val="99"/>
                <w:sz w:val="21"/>
              </w:rPr>
              <w:t>面积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rFonts w:ascii="Times New Roman" w:eastAsia="Times New Roman"/>
                <w:spacing w:val="1"/>
                <w:w w:val="99"/>
                <w:sz w:val="21"/>
              </w:rPr>
              <w:t>240</w:t>
            </w:r>
            <w:r>
              <w:rPr>
                <w:rFonts w:ascii="Times New Roman" w:eastAsia="Times New Roman"/>
                <w:spacing w:val="-2"/>
                <w:w w:val="99"/>
                <w:sz w:val="21"/>
              </w:rPr>
              <w:t>0</w:t>
            </w:r>
            <w:r>
              <w:rPr>
                <w:rFonts w:ascii="Times New Roman" w:eastAsia="Times New Roman"/>
                <w:w w:val="99"/>
                <w:sz w:val="21"/>
              </w:rPr>
              <w:t>m</w:t>
            </w:r>
            <w:r>
              <w:rPr>
                <w:rFonts w:ascii="Times New Roman" w:eastAsia="Times New Roman"/>
                <w:spacing w:val="-2"/>
                <w:w w:val="105"/>
                <w:position w:val="7"/>
                <w:sz w:val="13"/>
              </w:rPr>
              <w:t>2</w:t>
            </w:r>
            <w:r>
              <w:rPr>
                <w:spacing w:val="-18"/>
                <w:w w:val="99"/>
                <w:sz w:val="21"/>
              </w:rPr>
              <w:t>，内置剪</w:t>
            </w:r>
            <w:r>
              <w:rPr>
                <w:sz w:val="21"/>
              </w:rPr>
              <w:t>板、折弯、焊接等加</w:t>
            </w:r>
            <w:r>
              <w:rPr>
                <w:spacing w:val="-13"/>
                <w:sz w:val="21"/>
              </w:rPr>
              <w:t xml:space="preserve">工设备 </w:t>
            </w:r>
            <w:r>
              <w:rPr>
                <w:rFonts w:ascii="Times New Roman" w:eastAsia="Times New Roman"/>
                <w:sz w:val="21"/>
              </w:rPr>
              <w:t xml:space="preserve">8 </w:t>
            </w:r>
            <w:r>
              <w:rPr>
                <w:sz w:val="21"/>
              </w:rPr>
              <w:t>台套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 w:line="242" w:lineRule="auto"/>
              <w:ind w:left="112" w:right="-15" w:firstLine="134"/>
              <w:rPr>
                <w:sz w:val="21"/>
              </w:rPr>
            </w:pPr>
            <w:r>
              <w:rPr>
                <w:sz w:val="21"/>
              </w:rPr>
              <w:t>依托现有机加工车 间，新增数控摆式剪</w:t>
            </w:r>
            <w:r>
              <w:rPr>
                <w:spacing w:val="-8"/>
                <w:sz w:val="21"/>
              </w:rPr>
              <w:t>板机、冲床、折弯机、</w:t>
            </w:r>
            <w:r>
              <w:rPr>
                <w:sz w:val="21"/>
              </w:rPr>
              <w:t>激光切割机、焊机、钻铣床等设备共计</w:t>
            </w:r>
          </w:p>
          <w:p>
            <w:pPr>
              <w:pStyle w:val="TableParagraph"/>
              <w:spacing w:before="2"/>
              <w:ind w:left="48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101 </w:t>
            </w:r>
            <w:r>
              <w:rPr>
                <w:sz w:val="21"/>
              </w:rPr>
              <w:t>台（套）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2" w:right="9" w:hanging="84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pacing w:val="-11"/>
                <w:sz w:val="21"/>
              </w:rPr>
              <w:t xml:space="preserve">轻钢结构 </w:t>
            </w: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pacing w:val="-28"/>
                <w:sz w:val="21"/>
              </w:rPr>
              <w:t>座，建</w:t>
            </w:r>
            <w:r>
              <w:rPr>
                <w:spacing w:val="-35"/>
                <w:sz w:val="21"/>
              </w:rPr>
              <w:t xml:space="preserve">筑面积 </w:t>
            </w:r>
            <w:r>
              <w:rPr>
                <w:rFonts w:ascii="Times New Roman" w:eastAsia="Times New Roman"/>
                <w:sz w:val="21"/>
              </w:rPr>
              <w:t>2400m</w:t>
            </w:r>
            <w:r>
              <w:rPr>
                <w:rFonts w:ascii="Times New Roman" w:eastAsia="Times New Roman"/>
                <w:position w:val="7"/>
                <w:sz w:val="13"/>
              </w:rPr>
              <w:t>2</w:t>
            </w:r>
            <w:r>
              <w:rPr>
                <w:sz w:val="21"/>
              </w:rPr>
              <w:t xml:space="preserve">， </w:t>
            </w:r>
            <w:r>
              <w:rPr>
                <w:spacing w:val="-2"/>
                <w:sz w:val="21"/>
              </w:rPr>
              <w:t>内置剪板、折弯、</w:t>
            </w:r>
            <w:r>
              <w:rPr>
                <w:sz w:val="21"/>
              </w:rPr>
              <w:t xml:space="preserve">焊接、激光切割 </w:t>
            </w:r>
            <w:r>
              <w:rPr>
                <w:spacing w:val="-12"/>
                <w:sz w:val="21"/>
              </w:rPr>
              <w:t>机、钻铣床等机加</w:t>
            </w:r>
            <w:r>
              <w:rPr>
                <w:spacing w:val="-20"/>
                <w:sz w:val="21"/>
              </w:rPr>
              <w:t xml:space="preserve">工设备共计 </w:t>
            </w:r>
            <w:r>
              <w:rPr>
                <w:rFonts w:ascii="Times New Roman" w:eastAsia="Times New Roman"/>
                <w:sz w:val="21"/>
              </w:rPr>
              <w:t>107</w:t>
            </w:r>
          </w:p>
          <w:p>
            <w:pPr>
              <w:pStyle w:val="TableParagraph"/>
              <w:spacing w:line="246" w:lineRule="exact"/>
              <w:ind w:left="67" w:right="51"/>
              <w:jc w:val="center"/>
              <w:rPr>
                <w:sz w:val="21"/>
              </w:rPr>
            </w:pPr>
            <w:r>
              <w:rPr>
                <w:sz w:val="21"/>
              </w:rPr>
              <w:t>台（套）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117" w:right="9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主体工程</w:t>
            </w:r>
            <w:r>
              <w:rPr>
                <w:sz w:val="21"/>
              </w:rPr>
              <w:t xml:space="preserve">依托现 </w:t>
            </w:r>
            <w:r>
              <w:rPr>
                <w:spacing w:val="-4"/>
                <w:sz w:val="21"/>
              </w:rPr>
              <w:t>有，新增机加工设</w:t>
            </w:r>
            <w:r>
              <w:rPr>
                <w:sz w:val="21"/>
              </w:rPr>
              <w:t>备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3" w:line="241" w:lineRule="exact"/>
              <w:ind w:left="113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2#</w:t>
            </w:r>
          </w:p>
          <w:p>
            <w:pPr>
              <w:pStyle w:val="TableParagraph"/>
              <w:spacing w:line="269" w:lineRule="exact"/>
              <w:ind w:left="113"/>
              <w:rPr>
                <w:sz w:val="21"/>
              </w:rPr>
            </w:pPr>
            <w:r>
              <w:rPr>
                <w:w w:val="99"/>
                <w:sz w:val="21"/>
              </w:rPr>
              <w:t>表</w:t>
            </w:r>
          </w:p>
          <w:p>
            <w:pPr>
              <w:pStyle w:val="TableParagraph"/>
              <w:spacing w:before="5" w:line="240" w:lineRule="exact"/>
              <w:ind w:left="113"/>
              <w:rPr>
                <w:sz w:val="21"/>
              </w:rPr>
            </w:pPr>
            <w:r>
              <w:rPr>
                <w:w w:val="99"/>
                <w:sz w:val="21"/>
              </w:rPr>
              <w:t>面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line="242" w:lineRule="auto"/>
              <w:ind w:left="116" w:right="100"/>
              <w:jc w:val="both"/>
              <w:rPr>
                <w:sz w:val="21"/>
              </w:rPr>
            </w:pPr>
            <w:r>
              <w:rPr>
                <w:sz w:val="21"/>
              </w:rPr>
              <w:t>抛丸区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32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line="242" w:lineRule="auto"/>
              <w:ind w:left="112" w:right="9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轻钢结构，</w:t>
            </w:r>
            <w:r>
              <w:rPr>
                <w:rFonts w:ascii="Times New Roman" w:eastAsia="Times New Roman"/>
                <w:spacing w:val="-25"/>
                <w:sz w:val="21"/>
              </w:rPr>
              <w:t xml:space="preserve">1 </w:t>
            </w:r>
            <w:r>
              <w:rPr>
                <w:spacing w:val="-16"/>
                <w:sz w:val="21"/>
              </w:rPr>
              <w:t>处，建筑</w:t>
            </w:r>
            <w:r>
              <w:rPr>
                <w:spacing w:val="-19"/>
                <w:sz w:val="21"/>
              </w:rPr>
              <w:t xml:space="preserve">面积 </w:t>
            </w:r>
            <w:r>
              <w:rPr>
                <w:rFonts w:ascii="Times New Roman" w:eastAsia="Times New Roman"/>
                <w:spacing w:val="-3"/>
                <w:sz w:val="21"/>
              </w:rPr>
              <w:t>70m</w:t>
            </w:r>
            <w:r>
              <w:rPr>
                <w:rFonts w:ascii="Times New Roman" w:eastAsia="Times New Roman"/>
                <w:spacing w:val="-3"/>
                <w:position w:val="7"/>
                <w:sz w:val="13"/>
              </w:rPr>
              <w:t>2</w:t>
            </w:r>
            <w:r>
              <w:rPr>
                <w:spacing w:val="-5"/>
                <w:sz w:val="21"/>
              </w:rPr>
              <w:t>，设置抛丸</w:t>
            </w:r>
            <w:r>
              <w:rPr>
                <w:spacing w:val="-27"/>
                <w:sz w:val="21"/>
              </w:rPr>
              <w:t xml:space="preserve">机 </w:t>
            </w:r>
            <w:r>
              <w:rPr>
                <w:rFonts w:ascii="Times New Roman" w:eastAsia="Times New Roman"/>
                <w:sz w:val="21"/>
              </w:rPr>
              <w:t xml:space="preserve">2 </w:t>
            </w:r>
            <w:r>
              <w:rPr>
                <w:sz w:val="21"/>
              </w:rPr>
              <w:t>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line="242" w:lineRule="auto"/>
              <w:ind w:left="138" w:right="64" w:hanging="27"/>
              <w:jc w:val="both"/>
              <w:rPr>
                <w:sz w:val="21"/>
              </w:rPr>
            </w:pPr>
            <w:r>
              <w:rPr>
                <w:sz w:val="21"/>
              </w:rPr>
              <w:t>轻钢结构，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 xml:space="preserve">处， 建筑面积 </w:t>
            </w:r>
            <w:r>
              <w:rPr>
                <w:rFonts w:ascii="Times New Roman" w:eastAsia="Times New Roman"/>
                <w:sz w:val="21"/>
              </w:rPr>
              <w:t>70m</w:t>
            </w:r>
            <w:r>
              <w:rPr>
                <w:rFonts w:ascii="Times New Roman" w:eastAsia="Times New Roman"/>
                <w:position w:val="7"/>
                <w:sz w:val="13"/>
              </w:rPr>
              <w:t>2</w:t>
            </w:r>
            <w:r>
              <w:rPr>
                <w:sz w:val="21"/>
              </w:rPr>
              <w:t xml:space="preserve">， 设置抛丸机 </w:t>
            </w:r>
            <w:r>
              <w:rPr>
                <w:rFonts w:ascii="Times New Roman" w:eastAsia="Times New Roman"/>
                <w:sz w:val="21"/>
              </w:rPr>
              <w:t xml:space="preserve">2 </w:t>
            </w:r>
            <w:r>
              <w:rPr>
                <w:sz w:val="21"/>
              </w:rPr>
              <w:t>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2" w:right="98" w:firstLine="4"/>
              <w:jc w:val="both"/>
              <w:rPr>
                <w:sz w:val="21"/>
              </w:rPr>
            </w:pPr>
            <w:r>
              <w:rPr>
                <w:sz w:val="21"/>
              </w:rPr>
              <w:t>依托现有车间，新增抛丸机</w:t>
            </w:r>
          </w:p>
          <w:p>
            <w:pPr>
              <w:pStyle w:val="TableParagraph"/>
              <w:spacing w:line="247" w:lineRule="exact"/>
              <w:ind w:left="35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2 </w:t>
            </w:r>
            <w:r>
              <w:rPr>
                <w:sz w:val="21"/>
              </w:rPr>
              <w:t>台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42" w:lineRule="auto"/>
              <w:ind w:left="116" w:right="100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喷塑</w:t>
            </w:r>
          </w:p>
          <w:p>
            <w:pPr>
              <w:pStyle w:val="TableParagraph"/>
              <w:spacing w:line="240" w:lineRule="exact"/>
              <w:ind w:left="1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+</w:t>
            </w:r>
          </w:p>
          <w:p>
            <w:pPr>
              <w:pStyle w:val="TableParagraph"/>
              <w:spacing w:before="4" w:line="242" w:lineRule="auto"/>
              <w:ind w:left="116" w:right="100"/>
              <w:jc w:val="both"/>
              <w:rPr>
                <w:sz w:val="21"/>
              </w:rPr>
            </w:pPr>
            <w:r>
              <w:rPr>
                <w:sz w:val="21"/>
              </w:rPr>
              <w:t>喷塑区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 w:line="242" w:lineRule="auto"/>
              <w:ind w:left="112" w:right="-15" w:firstLine="33"/>
              <w:jc w:val="both"/>
              <w:rPr>
                <w:sz w:val="21"/>
              </w:rPr>
            </w:pPr>
            <w:r>
              <w:rPr>
                <w:sz w:val="21"/>
              </w:rPr>
              <w:t>轻钢结构，</w:t>
            </w: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处，建</w:t>
            </w:r>
            <w:r>
              <w:rPr>
                <w:spacing w:val="-14"/>
                <w:sz w:val="21"/>
              </w:rPr>
              <w:t xml:space="preserve">筑面积 </w:t>
            </w:r>
            <w:r>
              <w:rPr>
                <w:rFonts w:ascii="Times New Roman" w:eastAsia="Times New Roman"/>
                <w:sz w:val="21"/>
              </w:rPr>
              <w:t>120m</w:t>
            </w:r>
            <w:r>
              <w:rPr>
                <w:rFonts w:ascii="Times New Roman" w:eastAsia="Times New Roman"/>
                <w:position w:val="7"/>
                <w:sz w:val="13"/>
              </w:rPr>
              <w:t>2</w:t>
            </w:r>
            <w:r>
              <w:rPr>
                <w:sz w:val="21"/>
              </w:rPr>
              <w:t xml:space="preserve">，用于产品的喷塑涂装及烘干固化，设置喷塑室 </w:t>
            </w: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rFonts w:ascii="Times New Roman" w:eastAsia="Times New Roman"/>
                <w:spacing w:val="-15"/>
                <w:sz w:val="21"/>
              </w:rPr>
              <w:t xml:space="preserve"> </w:t>
            </w:r>
            <w:r>
              <w:rPr>
                <w:spacing w:val="-104"/>
                <w:sz w:val="21"/>
              </w:rPr>
              <w:t>套</w:t>
            </w:r>
            <w:r>
              <w:rPr>
                <w:sz w:val="21"/>
              </w:rPr>
              <w:t>（</w:t>
            </w:r>
            <w:r>
              <w:rPr>
                <w:spacing w:val="-14"/>
                <w:sz w:val="21"/>
              </w:rPr>
              <w:t xml:space="preserve">内含喷枪 </w:t>
            </w: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rFonts w:ascii="Times New Roman" w:eastAsia="Times New Roman"/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个</w:t>
            </w:r>
            <w:r>
              <w:rPr>
                <w:spacing w:val="-104"/>
                <w:sz w:val="21"/>
              </w:rPr>
              <w:t>）</w:t>
            </w:r>
            <w:r>
              <w:rPr>
                <w:spacing w:val="-10"/>
                <w:sz w:val="21"/>
              </w:rPr>
              <w:t>、</w:t>
            </w:r>
          </w:p>
          <w:p>
            <w:pPr>
              <w:pStyle w:val="TableParagraph"/>
              <w:spacing w:before="2"/>
              <w:ind w:left="539"/>
              <w:jc w:val="both"/>
              <w:rPr>
                <w:sz w:val="21"/>
              </w:rPr>
            </w:pPr>
            <w:r>
              <w:rPr>
                <w:sz w:val="21"/>
              </w:rPr>
              <w:t xml:space="preserve">固化室 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>个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before="1" w:line="244" w:lineRule="auto"/>
              <w:ind w:left="141" w:right="122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依托现有工程车间， </w:t>
            </w:r>
            <w:r>
              <w:rPr>
                <w:spacing w:val="-10"/>
                <w:sz w:val="21"/>
              </w:rPr>
              <w:t xml:space="preserve">新增喷塑室 </w:t>
            </w: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套（</w:t>
            </w:r>
            <w:r>
              <w:rPr>
                <w:spacing w:val="-13"/>
                <w:sz w:val="21"/>
              </w:rPr>
              <w:t>内</w:t>
            </w:r>
          </w:p>
          <w:p>
            <w:pPr>
              <w:pStyle w:val="TableParagraph"/>
              <w:spacing w:line="265" w:lineRule="exact"/>
              <w:ind w:left="110" w:right="93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pacing w:val="-14"/>
                <w:sz w:val="21"/>
              </w:rPr>
              <w:t xml:space="preserve">含喷枪 </w:t>
            </w: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个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pacing w:val="-14"/>
                <w:sz w:val="21"/>
              </w:rPr>
              <w:t xml:space="preserve">套，共 </w:t>
            </w:r>
            <w:r>
              <w:rPr>
                <w:rFonts w:ascii="Times New Roman" w:eastAsia="Times New Roman"/>
                <w:sz w:val="21"/>
              </w:rPr>
              <w:t>4</w:t>
            </w:r>
          </w:p>
          <w:p>
            <w:pPr>
              <w:pStyle w:val="TableParagraph"/>
              <w:spacing w:before="4"/>
              <w:ind w:left="110" w:right="93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个喷枪）</w:t>
            </w:r>
            <w:r>
              <w:rPr>
                <w:spacing w:val="-12"/>
                <w:sz w:val="21"/>
              </w:rPr>
              <w:t xml:space="preserve">、固化室 </w:t>
            </w:r>
            <w:r>
              <w:rPr>
                <w:rFonts w:ascii="Times New Roman" w:eastAsia="Times New Roman"/>
                <w:sz w:val="21"/>
              </w:rPr>
              <w:t>2</w:t>
            </w:r>
          </w:p>
          <w:p>
            <w:pPr>
              <w:pStyle w:val="TableParagraph"/>
              <w:spacing w:before="2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个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2" w:right="9" w:hanging="56"/>
              <w:jc w:val="center"/>
              <w:rPr>
                <w:sz w:val="21"/>
              </w:rPr>
            </w:pPr>
            <w:r>
              <w:rPr>
                <w:sz w:val="21"/>
              </w:rPr>
              <w:t>轻钢结构，</w:t>
            </w: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处， </w:t>
            </w:r>
            <w:r>
              <w:rPr>
                <w:spacing w:val="-11"/>
                <w:sz w:val="21"/>
              </w:rPr>
              <w:t xml:space="preserve">建筑面积 </w:t>
            </w:r>
            <w:r>
              <w:rPr>
                <w:rFonts w:ascii="Times New Roman" w:eastAsia="Times New Roman"/>
                <w:sz w:val="21"/>
              </w:rPr>
              <w:t>120m</w:t>
            </w:r>
            <w:r>
              <w:rPr>
                <w:rFonts w:ascii="Times New Roman" w:eastAsia="Times New Roman"/>
                <w:position w:val="7"/>
                <w:sz w:val="13"/>
              </w:rPr>
              <w:t>2</w:t>
            </w:r>
            <w:r>
              <w:rPr>
                <w:sz w:val="21"/>
              </w:rPr>
              <w:t xml:space="preserve">， 用于产品的喷塑 </w:t>
            </w:r>
            <w:r>
              <w:rPr>
                <w:spacing w:val="-2"/>
                <w:sz w:val="21"/>
              </w:rPr>
              <w:t xml:space="preserve">涂装及烘干固化， </w:t>
            </w:r>
            <w:r>
              <w:rPr>
                <w:spacing w:val="-10"/>
                <w:sz w:val="21"/>
              </w:rPr>
              <w:t xml:space="preserve">设置喷塑室 </w:t>
            </w: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sz w:val="21"/>
              </w:rPr>
              <w:t>套</w:t>
            </w:r>
          </w:p>
          <w:p>
            <w:pPr>
              <w:pStyle w:val="TableParagraph"/>
              <w:ind w:left="67" w:right="48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12"/>
                <w:sz w:val="21"/>
              </w:rPr>
              <w:t xml:space="preserve">内含喷枪 </w:t>
            </w: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个</w:t>
            </w:r>
            <w:r>
              <w:rPr>
                <w:rFonts w:ascii="Times New Roman" w:eastAsia="Times New Roman"/>
                <w:sz w:val="21"/>
              </w:rPr>
              <w:t>/</w:t>
            </w:r>
          </w:p>
          <w:p>
            <w:pPr>
              <w:pStyle w:val="TableParagraph"/>
              <w:ind w:left="62" w:right="64"/>
              <w:jc w:val="center"/>
              <w:rPr>
                <w:sz w:val="21"/>
              </w:rPr>
            </w:pPr>
            <w:r>
              <w:rPr>
                <w:spacing w:val="-27"/>
                <w:sz w:val="21"/>
              </w:rPr>
              <w:t xml:space="preserve">套，共 </w:t>
            </w:r>
            <w:r>
              <w:rPr>
                <w:rFonts w:ascii="Times New Roman" w:eastAsia="Times New Roman"/>
                <w:sz w:val="21"/>
              </w:rPr>
              <w:t>6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个喷枪</w:t>
            </w:r>
            <w:r>
              <w:rPr>
                <w:spacing w:val="-51"/>
                <w:sz w:val="21"/>
              </w:rPr>
              <w:t>）</w:t>
            </w:r>
          </w:p>
          <w:p>
            <w:pPr>
              <w:pStyle w:val="TableParagraph"/>
              <w:spacing w:before="5" w:line="246" w:lineRule="exact"/>
              <w:ind w:left="67" w:right="5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固化室 </w:t>
            </w: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sz w:val="21"/>
              </w:rPr>
              <w:t>个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112" w:right="98" w:firstLine="4"/>
              <w:jc w:val="center"/>
              <w:rPr>
                <w:sz w:val="21"/>
              </w:rPr>
            </w:pPr>
            <w:r>
              <w:rPr>
                <w:sz w:val="21"/>
              </w:rPr>
              <w:t>依托现有车间，新增喷塑室</w:t>
            </w:r>
            <w:r>
              <w:rPr>
                <w:rFonts w:ascii="Times New Roman" w:eastAsia="Times New Roman"/>
                <w:sz w:val="21"/>
              </w:rPr>
              <w:t xml:space="preserve">2 </w:t>
            </w:r>
            <w:r>
              <w:rPr>
                <w:sz w:val="21"/>
              </w:rPr>
              <w:t>套</w:t>
            </w:r>
          </w:p>
          <w:p>
            <w:pPr>
              <w:pStyle w:val="TableParagraph"/>
              <w:spacing w:before="3"/>
              <w:ind w:left="-128" w:right="972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、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处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理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车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1" w:lineRule="exact"/>
              <w:ind w:left="1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间</w:t>
            </w:r>
          </w:p>
        </w:tc>
        <w:tc>
          <w:tcPr>
            <w:tcW w:w="4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226" w:right="103" w:hanging="10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3#</w:t>
            </w:r>
            <w:r>
              <w:rPr>
                <w:sz w:val="21"/>
              </w:rPr>
              <w:t>组装车间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line="242" w:lineRule="auto"/>
              <w:ind w:left="112" w:right="93" w:firstLine="33"/>
              <w:jc w:val="both"/>
              <w:rPr>
                <w:sz w:val="21"/>
              </w:rPr>
            </w:pPr>
            <w:r>
              <w:rPr>
                <w:sz w:val="21"/>
              </w:rPr>
              <w:t>轻钢结构，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>座，建</w:t>
            </w:r>
            <w:r>
              <w:rPr>
                <w:w w:val="99"/>
                <w:sz w:val="21"/>
              </w:rPr>
              <w:t>筑面积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rFonts w:ascii="Times New Roman" w:eastAsia="Times New Roman"/>
                <w:spacing w:val="1"/>
                <w:w w:val="99"/>
                <w:sz w:val="21"/>
              </w:rPr>
              <w:t>202</w:t>
            </w:r>
            <w:r>
              <w:rPr>
                <w:rFonts w:ascii="Times New Roman" w:eastAsia="Times New Roman"/>
                <w:spacing w:val="-2"/>
                <w:w w:val="99"/>
                <w:sz w:val="21"/>
              </w:rPr>
              <w:t>0</w:t>
            </w:r>
            <w:r>
              <w:rPr>
                <w:rFonts w:ascii="Times New Roman" w:eastAsia="Times New Roman"/>
                <w:w w:val="99"/>
                <w:sz w:val="21"/>
              </w:rPr>
              <w:t>m</w:t>
            </w:r>
            <w:r>
              <w:rPr>
                <w:rFonts w:ascii="Times New Roman" w:eastAsia="Times New Roman"/>
                <w:spacing w:val="1"/>
                <w:w w:val="105"/>
                <w:position w:val="7"/>
                <w:sz w:val="13"/>
              </w:rPr>
              <w:t>2</w:t>
            </w:r>
            <w:r>
              <w:rPr>
                <w:spacing w:val="-25"/>
                <w:w w:val="99"/>
                <w:sz w:val="21"/>
              </w:rPr>
              <w:t>，完成</w:t>
            </w:r>
            <w:r>
              <w:rPr>
                <w:sz w:val="21"/>
              </w:rPr>
              <w:t>零部件的装配和调试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32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2" w:right="64"/>
              <w:jc w:val="center"/>
              <w:rPr>
                <w:sz w:val="21"/>
              </w:rPr>
            </w:pPr>
            <w:r>
              <w:rPr>
                <w:sz w:val="21"/>
              </w:rPr>
              <w:t>轻钢结构，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pacing w:val="-7"/>
                <w:sz w:val="21"/>
              </w:rPr>
              <w:t xml:space="preserve">座， </w:t>
            </w:r>
            <w:r>
              <w:rPr>
                <w:sz w:val="21"/>
              </w:rPr>
              <w:t>建筑面积</w:t>
            </w:r>
            <w:r>
              <w:rPr>
                <w:rFonts w:ascii="Times New Roman" w:eastAsia="Times New Roman"/>
                <w:spacing w:val="1"/>
                <w:w w:val="99"/>
                <w:sz w:val="21"/>
              </w:rPr>
              <w:t>202</w:t>
            </w:r>
            <w:r>
              <w:rPr>
                <w:rFonts w:ascii="Times New Roman" w:eastAsia="Times New Roman"/>
                <w:spacing w:val="-2"/>
                <w:w w:val="99"/>
                <w:sz w:val="21"/>
              </w:rPr>
              <w:t>0</w:t>
            </w:r>
            <w:r>
              <w:rPr>
                <w:rFonts w:ascii="Times New Roman" w:eastAsia="Times New Roman"/>
                <w:w w:val="99"/>
                <w:sz w:val="21"/>
              </w:rPr>
              <w:t>m</w:t>
            </w:r>
            <w:r>
              <w:rPr>
                <w:rFonts w:ascii="Times New Roman" w:eastAsia="Times New Roman"/>
                <w:spacing w:val="-2"/>
                <w:w w:val="105"/>
                <w:position w:val="7"/>
                <w:sz w:val="13"/>
              </w:rPr>
              <w:t>2</w:t>
            </w:r>
            <w:r>
              <w:rPr>
                <w:spacing w:val="-101"/>
                <w:w w:val="99"/>
                <w:sz w:val="21"/>
              </w:rPr>
              <w:t>，</w:t>
            </w:r>
            <w:r>
              <w:rPr>
                <w:spacing w:val="-1"/>
                <w:w w:val="99"/>
                <w:sz w:val="21"/>
              </w:rPr>
              <w:t>完成零部</w:t>
            </w:r>
          </w:p>
          <w:p>
            <w:pPr>
              <w:pStyle w:val="TableParagraph"/>
              <w:spacing w:line="247" w:lineRule="exact"/>
              <w:ind w:left="67" w:right="48"/>
              <w:jc w:val="center"/>
              <w:rPr>
                <w:sz w:val="21"/>
              </w:rPr>
            </w:pPr>
            <w:r>
              <w:rPr>
                <w:sz w:val="21"/>
              </w:rPr>
              <w:t>件的装配和调试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32"/>
              </w:rPr>
            </w:pPr>
          </w:p>
          <w:p>
            <w:pPr>
              <w:pStyle w:val="TableParagraph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12"/>
              <w:rPr>
                <w:sz w:val="21"/>
              </w:rPr>
            </w:pPr>
            <w:r>
              <w:rPr>
                <w:w w:val="99"/>
                <w:sz w:val="21"/>
              </w:rPr>
              <w:t>辅</w:t>
            </w:r>
          </w:p>
          <w:p>
            <w:pPr>
              <w:pStyle w:val="TableParagraph"/>
              <w:spacing w:before="3" w:line="270" w:lineRule="atLeast"/>
              <w:ind w:left="112" w:right="92"/>
              <w:rPr>
                <w:sz w:val="21"/>
              </w:rPr>
            </w:pPr>
            <w:r>
              <w:rPr>
                <w:sz w:val="21"/>
              </w:rPr>
              <w:t>助工</w:t>
            </w: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20"/>
              <w:rPr>
                <w:sz w:val="21"/>
              </w:rPr>
            </w:pPr>
            <w:r>
              <w:rPr>
                <w:sz w:val="21"/>
              </w:rPr>
              <w:t>办公室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36" w:firstLine="9"/>
              <w:rPr>
                <w:sz w:val="21"/>
              </w:rPr>
            </w:pPr>
            <w:r>
              <w:rPr>
                <w:sz w:val="21"/>
              </w:rPr>
              <w:t>砖混结构，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>处，建</w:t>
            </w:r>
          </w:p>
          <w:p>
            <w:pPr>
              <w:pStyle w:val="TableParagraph"/>
              <w:spacing w:before="3" w:line="270" w:lineRule="atLeast"/>
              <w:ind w:left="539" w:right="52" w:hanging="404"/>
              <w:rPr>
                <w:sz w:val="21"/>
              </w:rPr>
            </w:pPr>
            <w:r>
              <w:rPr>
                <w:sz w:val="21"/>
              </w:rPr>
              <w:t xml:space="preserve">筑面积 </w:t>
            </w:r>
            <w:r>
              <w:rPr>
                <w:rFonts w:ascii="Times New Roman" w:eastAsia="Times New Roman"/>
                <w:sz w:val="21"/>
              </w:rPr>
              <w:t>380m</w:t>
            </w:r>
            <w:r>
              <w:rPr>
                <w:rFonts w:ascii="Times New Roman" w:eastAsia="Times New Roman"/>
                <w:position w:val="7"/>
                <w:sz w:val="13"/>
              </w:rPr>
              <w:t>2</w:t>
            </w:r>
            <w:r>
              <w:rPr>
                <w:sz w:val="21"/>
              </w:rPr>
              <w:t>，用于生活片办公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109" w:right="93"/>
              <w:jc w:val="center"/>
              <w:rPr>
                <w:sz w:val="21"/>
              </w:rPr>
            </w:pPr>
            <w:r>
              <w:rPr>
                <w:sz w:val="21"/>
              </w:rPr>
              <w:t>依托现有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12"/>
              <w:rPr>
                <w:sz w:val="21"/>
              </w:rPr>
            </w:pPr>
            <w:r>
              <w:rPr>
                <w:sz w:val="21"/>
              </w:rPr>
              <w:t>砖混结构，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>处，</w:t>
            </w:r>
          </w:p>
          <w:p>
            <w:pPr>
              <w:pStyle w:val="TableParagraph"/>
              <w:spacing w:before="3" w:line="270" w:lineRule="atLeast"/>
              <w:ind w:left="112" w:right="44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建筑面积 </w:t>
            </w:r>
            <w:r>
              <w:rPr>
                <w:rFonts w:ascii="Times New Roman" w:eastAsia="Times New Roman"/>
                <w:spacing w:val="-4"/>
                <w:sz w:val="21"/>
              </w:rPr>
              <w:t>380m</w:t>
            </w:r>
            <w:r>
              <w:rPr>
                <w:rFonts w:ascii="Times New Roman" w:eastAsia="Times New Roman"/>
                <w:spacing w:val="-4"/>
                <w:position w:val="7"/>
                <w:sz w:val="13"/>
              </w:rPr>
              <w:t>2</w:t>
            </w:r>
            <w:r>
              <w:rPr>
                <w:spacing w:val="-4"/>
                <w:sz w:val="21"/>
              </w:rPr>
              <w:t xml:space="preserve">， </w:t>
            </w:r>
            <w:r>
              <w:rPr>
                <w:sz w:val="21"/>
              </w:rPr>
              <w:t>用于生活片办公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95" w:right="79"/>
              <w:jc w:val="center"/>
              <w:rPr>
                <w:sz w:val="21"/>
              </w:rPr>
            </w:pPr>
            <w:r>
              <w:rPr>
                <w:sz w:val="21"/>
              </w:rPr>
              <w:t>依托现有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pict>
          <v:shape id="_x0000_s1036" o:spid="_x0000_s1035" type="#_x0000_t202" style="width:428.7pt;height:86.3pt;margin-top:205.3pt;margin-left:94.85pt;mso-height-relative:page;mso-position-horizontal-relative:page;mso-position-vertical-relative:page;mso-width-relative:page;position:absolute;z-index:251666432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64"/>
                    <w:gridCol w:w="686"/>
                    <w:gridCol w:w="975"/>
                    <w:gridCol w:w="725"/>
                    <w:gridCol w:w="713"/>
                    <w:gridCol w:w="588"/>
                    <w:gridCol w:w="675"/>
                    <w:gridCol w:w="576"/>
                    <w:gridCol w:w="701"/>
                    <w:gridCol w:w="699"/>
                    <w:gridCol w:w="925"/>
                    <w:gridCol w:w="732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4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ind w:left="17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99"/>
                            <w:sz w:val="21"/>
                          </w:rPr>
                          <w:t>序</w:t>
                        </w:r>
                      </w:p>
                      <w:p>
                        <w:pPr>
                          <w:pStyle w:val="TableParagraph"/>
                          <w:spacing w:before="2" w:line="253" w:lineRule="exact"/>
                          <w:ind w:left="17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99"/>
                            <w:sz w:val="21"/>
                          </w:rPr>
                          <w:t>号</w:t>
                        </w:r>
                      </w:p>
                    </w:tc>
                    <w:tc>
                      <w:tcPr>
                        <w:tcW w:w="1661" w:type="dxa"/>
                        <w:gridSpan w:val="2"/>
                      </w:tcPr>
                      <w:p>
                        <w:pPr>
                          <w:pStyle w:val="TableParagraph"/>
                          <w:spacing w:before="134"/>
                          <w:ind w:left="40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产品名称</w:t>
                        </w:r>
                      </w:p>
                    </w:tc>
                    <w:tc>
                      <w:tcPr>
                        <w:tcW w:w="725" w:type="dxa"/>
                      </w:tcPr>
                      <w:p>
                        <w:pPr>
                          <w:pStyle w:val="TableParagraph"/>
                          <w:spacing w:before="134"/>
                          <w:ind w:left="14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单位</w:t>
                        </w:r>
                      </w:p>
                    </w:tc>
                    <w:tc>
                      <w:tcPr>
                        <w:tcW w:w="1301" w:type="dxa"/>
                        <w:gridSpan w:val="2"/>
                      </w:tcPr>
                      <w:p>
                        <w:pPr>
                          <w:pStyle w:val="TableParagraph"/>
                          <w:ind w:left="207" w:right="199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现有工程</w:t>
                        </w:r>
                      </w:p>
                      <w:p>
                        <w:pPr>
                          <w:pStyle w:val="TableParagraph"/>
                          <w:spacing w:before="2" w:line="253" w:lineRule="exact"/>
                          <w:ind w:left="207" w:right="199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产能</w:t>
                        </w:r>
                      </w:p>
                    </w:tc>
                    <w:tc>
                      <w:tcPr>
                        <w:tcW w:w="1251" w:type="dxa"/>
                        <w:gridSpan w:val="2"/>
                      </w:tcPr>
                      <w:p>
                        <w:pPr>
                          <w:pStyle w:val="TableParagraph"/>
                          <w:ind w:left="286" w:right="281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本项目</w:t>
                        </w:r>
                      </w:p>
                      <w:p>
                        <w:pPr>
                          <w:pStyle w:val="TableParagraph"/>
                          <w:spacing w:before="2" w:line="253" w:lineRule="exact"/>
                          <w:ind w:left="286" w:right="281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产能</w:t>
                        </w:r>
                      </w:p>
                    </w:tc>
                    <w:tc>
                      <w:tcPr>
                        <w:tcW w:w="1400" w:type="dxa"/>
                        <w:gridSpan w:val="2"/>
                      </w:tcPr>
                      <w:p>
                        <w:pPr>
                          <w:pStyle w:val="TableParagraph"/>
                          <w:spacing w:before="134"/>
                          <w:ind w:left="27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变化情况</w:t>
                        </w:r>
                      </w:p>
                    </w:tc>
                    <w:tc>
                      <w:tcPr>
                        <w:tcW w:w="1657" w:type="dxa"/>
                        <w:gridSpan w:val="2"/>
                      </w:tcPr>
                      <w:p>
                        <w:pPr>
                          <w:pStyle w:val="TableParagraph"/>
                          <w:ind w:left="10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本项目建成后</w:t>
                        </w:r>
                      </w:p>
                      <w:p>
                        <w:pPr>
                          <w:pStyle w:val="TableParagraph"/>
                          <w:spacing w:before="2" w:line="253" w:lineRule="exact"/>
                          <w:ind w:left="40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全厂产能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7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spacing w:before="76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686" w:type="dxa"/>
                        <w:vMerge w:val="restart"/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242" w:lineRule="auto"/>
                          <w:ind w:left="132" w:righ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农业机械</w:t>
                        </w:r>
                      </w:p>
                    </w:tc>
                    <w:tc>
                      <w:tcPr>
                        <w:tcW w:w="975" w:type="dxa"/>
                      </w:tcPr>
                      <w:p>
                        <w:pPr>
                          <w:pStyle w:val="TableParagraph"/>
                          <w:spacing w:before="62"/>
                          <w:ind w:left="146" w:right="13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葫芦机</w:t>
                        </w:r>
                      </w:p>
                    </w:tc>
                    <w:tc>
                      <w:tcPr>
                        <w:tcW w:w="725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57"/>
                          <w:ind w:left="180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/a</w:t>
                        </w:r>
                      </w:p>
                    </w:tc>
                    <w:tc>
                      <w:tcPr>
                        <w:tcW w:w="713" w:type="dxa"/>
                      </w:tcPr>
                      <w:p>
                        <w:pPr>
                          <w:pStyle w:val="TableParagraph"/>
                          <w:spacing w:before="76"/>
                          <w:ind w:left="199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300</w:t>
                        </w:r>
                      </w:p>
                    </w:tc>
                    <w:tc>
                      <w:tcPr>
                        <w:tcW w:w="588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74"/>
                          <w:ind w:left="134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500</w:t>
                        </w:r>
                      </w:p>
                    </w:tc>
                    <w:tc>
                      <w:tcPr>
                        <w:tcW w:w="675" w:type="dxa"/>
                      </w:tcPr>
                      <w:p>
                        <w:pPr>
                          <w:pStyle w:val="TableParagraph"/>
                          <w:spacing w:before="76"/>
                          <w:ind w:left="20" w:right="14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60</w:t>
                        </w:r>
                      </w:p>
                    </w:tc>
                    <w:tc>
                      <w:tcPr>
                        <w:tcW w:w="576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74"/>
                          <w:ind w:left="129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100</w:t>
                        </w: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TableParagraph"/>
                          <w:spacing w:before="76"/>
                          <w:ind w:left="163" w:right="15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+60</w:t>
                        </w:r>
                      </w:p>
                    </w:tc>
                    <w:tc>
                      <w:tcPr>
                        <w:tcW w:w="699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74"/>
                          <w:ind w:left="131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+100</w:t>
                        </w:r>
                      </w:p>
                    </w:tc>
                    <w:tc>
                      <w:tcPr>
                        <w:tcW w:w="925" w:type="dxa"/>
                      </w:tcPr>
                      <w:p>
                        <w:pPr>
                          <w:pStyle w:val="TableParagraph"/>
                          <w:spacing w:before="76"/>
                          <w:ind w:right="293"/>
                          <w:jc w:val="righ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360</w:t>
                        </w:r>
                      </w:p>
                    </w:tc>
                    <w:tc>
                      <w:tcPr>
                        <w:tcW w:w="732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74"/>
                          <w:ind w:left="206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600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96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spacing w:before="77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68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5" w:type="dxa"/>
                      </w:tcPr>
                      <w:p>
                        <w:pPr>
                          <w:pStyle w:val="TableParagraph"/>
                          <w:spacing w:before="64"/>
                          <w:ind w:left="146" w:right="13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辣椒机</w:t>
                        </w:r>
                      </w:p>
                    </w:tc>
                    <w:tc>
                      <w:tcPr>
                        <w:tcW w:w="72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</w:tcPr>
                      <w:p>
                        <w:pPr>
                          <w:pStyle w:val="TableParagraph"/>
                          <w:spacing w:before="77"/>
                          <w:ind w:left="250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50</w:t>
                        </w:r>
                      </w:p>
                    </w:tc>
                    <w:tc>
                      <w:tcPr>
                        <w:tcW w:w="58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75" w:type="dxa"/>
                      </w:tcPr>
                      <w:p>
                        <w:pPr>
                          <w:pStyle w:val="TableParagraph"/>
                          <w:spacing w:before="77"/>
                          <w:ind w:left="20" w:right="14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</w:t>
                        </w:r>
                      </w:p>
                    </w:tc>
                    <w:tc>
                      <w:tcPr>
                        <w:tcW w:w="57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TableParagraph"/>
                          <w:spacing w:before="77"/>
                          <w:ind w:left="163" w:right="15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+10</w:t>
                        </w:r>
                      </w:p>
                    </w:tc>
                    <w:tc>
                      <w:tcPr>
                        <w:tcW w:w="69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5" w:type="dxa"/>
                      </w:tcPr>
                      <w:p>
                        <w:pPr>
                          <w:pStyle w:val="TableParagraph"/>
                          <w:spacing w:before="77"/>
                          <w:ind w:right="346"/>
                          <w:jc w:val="righ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60</w:t>
                        </w:r>
                      </w:p>
                    </w:tc>
                    <w:tc>
                      <w:tcPr>
                        <w:tcW w:w="73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38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spacing w:before="47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68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5" w:type="dxa"/>
                      </w:tcPr>
                      <w:p>
                        <w:pPr>
                          <w:pStyle w:val="TableParagraph"/>
                          <w:spacing w:before="33"/>
                          <w:ind w:left="146" w:right="13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落地棉</w:t>
                        </w:r>
                      </w:p>
                    </w:tc>
                    <w:tc>
                      <w:tcPr>
                        <w:tcW w:w="72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3" w:type="dxa"/>
                      </w:tcPr>
                      <w:p>
                        <w:pPr>
                          <w:pStyle w:val="TableParagraph"/>
                          <w:spacing w:before="47"/>
                          <w:ind w:left="199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150</w:t>
                        </w:r>
                      </w:p>
                    </w:tc>
                    <w:tc>
                      <w:tcPr>
                        <w:tcW w:w="58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75" w:type="dxa"/>
                      </w:tcPr>
                      <w:p>
                        <w:pPr>
                          <w:pStyle w:val="TableParagraph"/>
                          <w:spacing w:before="47"/>
                          <w:ind w:left="20" w:right="14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30</w:t>
                        </w:r>
                      </w:p>
                    </w:tc>
                    <w:tc>
                      <w:tcPr>
                        <w:tcW w:w="57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1" w:type="dxa"/>
                      </w:tcPr>
                      <w:p>
                        <w:pPr>
                          <w:pStyle w:val="TableParagraph"/>
                          <w:spacing w:before="47"/>
                          <w:ind w:left="163" w:right="15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+30</w:t>
                        </w:r>
                      </w:p>
                    </w:tc>
                    <w:tc>
                      <w:tcPr>
                        <w:tcW w:w="69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5" w:type="dxa"/>
                      </w:tcPr>
                      <w:p>
                        <w:pPr>
                          <w:pStyle w:val="TableParagraph"/>
                          <w:spacing w:before="47"/>
                          <w:ind w:right="293"/>
                          <w:jc w:val="right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180</w:t>
                        </w:r>
                      </w:p>
                    </w:tc>
                    <w:tc>
                      <w:tcPr>
                        <w:tcW w:w="73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footerReference w:type="default" r:id="rId21"/>
          <w:pgSz w:w="11910" w:h="16840"/>
          <w:pgMar w:top="1420" w:right="899" w:bottom="900" w:left="920" w:header="0" w:footer="714" w:gutter="0"/>
          <w:pgNumType w:start="17"/>
          <w:cols w:num="1" w:space="720"/>
        </w:sectPr>
      </w:pPr>
    </w:p>
    <w:tbl>
      <w:tblPr>
        <w:tblStyle w:val="TableNormal"/>
        <w:tblW w:w="0" w:type="auto"/>
        <w:tblInd w:w="4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165"/>
        <w:gridCol w:w="426"/>
        <w:gridCol w:w="863"/>
        <w:gridCol w:w="2121"/>
        <w:gridCol w:w="2165"/>
        <w:gridCol w:w="1814"/>
        <w:gridCol w:w="1066"/>
        <w:gridCol w:w="165"/>
      </w:tblGrid>
      <w:tr>
        <w:tblPrEx>
          <w:tblW w:w="0" w:type="auto"/>
          <w:tblInd w:w="422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457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6" w:lineRule="exact"/>
              <w:ind w:left="112"/>
              <w:rPr>
                <w:sz w:val="21"/>
              </w:rPr>
            </w:pPr>
            <w:r>
              <w:rPr>
                <w:w w:val="99"/>
                <w:sz w:val="21"/>
              </w:rPr>
              <w:t>程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12" w:right="92"/>
              <w:jc w:val="both"/>
              <w:rPr>
                <w:sz w:val="21"/>
              </w:rPr>
            </w:pPr>
            <w:r>
              <w:rPr>
                <w:sz w:val="21"/>
              </w:rPr>
              <w:t>公共工程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20"/>
              </w:rPr>
            </w:pPr>
          </w:p>
          <w:p>
            <w:pPr>
              <w:pStyle w:val="TableParagraph"/>
              <w:ind w:left="205" w:right="188"/>
              <w:jc w:val="center"/>
              <w:rPr>
                <w:sz w:val="21"/>
              </w:rPr>
            </w:pPr>
            <w:r>
              <w:rPr>
                <w:sz w:val="21"/>
              </w:rPr>
              <w:t>供水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line="242" w:lineRule="auto"/>
              <w:ind w:left="498" w:right="100" w:hanging="380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无生产用水，生活用水量 </w:t>
            </w:r>
            <w:r>
              <w:rPr>
                <w:rFonts w:ascii="Times New Roman" w:eastAsia="Times New Roman"/>
                <w:sz w:val="21"/>
              </w:rPr>
              <w:t>0.7m</w:t>
            </w:r>
            <w:r>
              <w:rPr>
                <w:rFonts w:ascii="Times New Roman" w:eastAsia="Times New Roman"/>
                <w:position w:val="7"/>
                <w:sz w:val="13"/>
              </w:rPr>
              <w:t>3</w:t>
            </w:r>
            <w:r>
              <w:rPr>
                <w:rFonts w:ascii="Times New Roman" w:eastAsia="Times New Roman"/>
                <w:sz w:val="21"/>
              </w:rPr>
              <w:t>/d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line="242" w:lineRule="auto"/>
              <w:ind w:left="153" w:right="64" w:hanging="12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无生产用水，新增生活用水量为 </w:t>
            </w:r>
            <w:r>
              <w:rPr>
                <w:rFonts w:ascii="Times New Roman" w:eastAsia="Times New Roman"/>
                <w:sz w:val="21"/>
              </w:rPr>
              <w:t>0.25m</w:t>
            </w:r>
            <w:r>
              <w:rPr>
                <w:rFonts w:ascii="Times New Roman" w:eastAsia="Times New Roman"/>
                <w:position w:val="7"/>
                <w:sz w:val="13"/>
              </w:rPr>
              <w:t>3</w:t>
            </w:r>
            <w:r>
              <w:rPr>
                <w:rFonts w:ascii="Times New Roman" w:eastAsia="Times New Roman"/>
                <w:sz w:val="21"/>
              </w:rPr>
              <w:t>/d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 w:line="242" w:lineRule="auto"/>
              <w:ind w:left="112" w:right="93"/>
              <w:jc w:val="center"/>
              <w:rPr>
                <w:sz w:val="21"/>
              </w:rPr>
            </w:pPr>
            <w:r>
              <w:rPr>
                <w:spacing w:val="-13"/>
                <w:sz w:val="21"/>
              </w:rPr>
              <w:t>无生产用水，年生</w:t>
            </w:r>
            <w:r>
              <w:rPr>
                <w:sz w:val="21"/>
              </w:rPr>
              <w:t>活用水量为</w:t>
            </w:r>
          </w:p>
          <w:p>
            <w:pPr>
              <w:pStyle w:val="TableParagraph"/>
              <w:spacing w:line="232" w:lineRule="exact"/>
              <w:ind w:left="67" w:right="4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0.95m</w:t>
            </w:r>
            <w:r>
              <w:rPr>
                <w:rFonts w:ascii="Times New Roman"/>
                <w:position w:val="7"/>
                <w:sz w:val="13"/>
              </w:rPr>
              <w:t>3</w:t>
            </w:r>
            <w:r>
              <w:rPr>
                <w:rFonts w:ascii="Times New Roman"/>
                <w:sz w:val="21"/>
              </w:rPr>
              <w:t>/d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17"/>
              <w:rPr>
                <w:sz w:val="21"/>
              </w:rPr>
            </w:pPr>
            <w:r>
              <w:rPr>
                <w:sz w:val="21"/>
              </w:rPr>
              <w:t>由市政供</w:t>
            </w:r>
          </w:p>
          <w:p>
            <w:pPr>
              <w:pStyle w:val="TableParagraph"/>
              <w:spacing w:before="3" w:line="270" w:lineRule="atLeast"/>
              <w:ind w:left="432" w:right="98" w:hanging="315"/>
              <w:rPr>
                <w:sz w:val="21"/>
              </w:rPr>
            </w:pPr>
            <w:r>
              <w:rPr>
                <w:sz w:val="21"/>
              </w:rPr>
              <w:t>水管网提供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7"/>
              <w:ind w:left="205" w:right="188"/>
              <w:jc w:val="center"/>
              <w:rPr>
                <w:sz w:val="21"/>
              </w:rPr>
            </w:pPr>
            <w:r>
              <w:rPr>
                <w:sz w:val="21"/>
              </w:rPr>
              <w:t>排水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7" w:line="242" w:lineRule="auto"/>
              <w:ind w:left="119" w:right="100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无生产废水产排，生活污水产生量为</w:t>
            </w:r>
            <w:r>
              <w:rPr>
                <w:rFonts w:ascii="Times New Roman" w:eastAsia="Times New Roman"/>
                <w:sz w:val="21"/>
              </w:rPr>
              <w:t>0.56m</w:t>
            </w:r>
            <w:r>
              <w:rPr>
                <w:rFonts w:ascii="Times New Roman" w:eastAsia="Times New Roman"/>
                <w:position w:val="7"/>
                <w:sz w:val="13"/>
              </w:rPr>
              <w:t>3</w:t>
            </w:r>
            <w:r>
              <w:rPr>
                <w:rFonts w:ascii="Times New Roman" w:eastAsia="Times New Roman"/>
                <w:sz w:val="21"/>
              </w:rPr>
              <w:t>/d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7" w:line="242" w:lineRule="auto"/>
              <w:ind w:left="141" w:right="122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无生产废水产排，生活污水产生量为</w:t>
            </w:r>
            <w:r>
              <w:rPr>
                <w:rFonts w:ascii="Times New Roman" w:eastAsia="Times New Roman"/>
                <w:sz w:val="21"/>
              </w:rPr>
              <w:t>0.2m</w:t>
            </w:r>
            <w:r>
              <w:rPr>
                <w:rFonts w:ascii="Times New Roman" w:eastAsia="Times New Roman"/>
                <w:position w:val="7"/>
                <w:sz w:val="13"/>
              </w:rPr>
              <w:t>3</w:t>
            </w:r>
            <w:r>
              <w:rPr>
                <w:rFonts w:ascii="Times New Roman" w:eastAsia="Times New Roman"/>
                <w:sz w:val="21"/>
              </w:rPr>
              <w:t>/d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 w:line="242" w:lineRule="auto"/>
              <w:ind w:left="112" w:right="9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pacing w:val="-2"/>
                <w:sz w:val="21"/>
              </w:rPr>
              <w:t xml:space="preserve">无生产废水产排， </w:t>
            </w:r>
            <w:r>
              <w:rPr>
                <w:sz w:val="21"/>
              </w:rPr>
              <w:t xml:space="preserve">生活污水产生量 </w:t>
            </w:r>
            <w:r>
              <w:rPr>
                <w:spacing w:val="-27"/>
                <w:sz w:val="21"/>
              </w:rPr>
              <w:t xml:space="preserve">为 </w:t>
            </w:r>
            <w:r>
              <w:rPr>
                <w:rFonts w:ascii="Times New Roman" w:eastAsia="Times New Roman"/>
                <w:sz w:val="21"/>
              </w:rPr>
              <w:t>0.76m</w:t>
            </w:r>
            <w:r>
              <w:rPr>
                <w:rFonts w:ascii="Times New Roman" w:eastAsia="Times New Roman"/>
                <w:position w:val="7"/>
                <w:sz w:val="13"/>
              </w:rPr>
              <w:t>3</w:t>
            </w:r>
            <w:r>
              <w:rPr>
                <w:rFonts w:ascii="Times New Roman" w:eastAsia="Times New Roman"/>
                <w:sz w:val="21"/>
              </w:rPr>
              <w:t>/d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7" w:right="98"/>
              <w:jc w:val="both"/>
              <w:rPr>
                <w:sz w:val="21"/>
              </w:rPr>
            </w:pPr>
            <w:r>
              <w:rPr>
                <w:sz w:val="21"/>
              </w:rPr>
              <w:t>附近农户清运做农肥，不外</w:t>
            </w:r>
          </w:p>
          <w:p>
            <w:pPr>
              <w:pStyle w:val="TableParagraph"/>
              <w:spacing w:line="248" w:lineRule="exact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排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226"/>
              <w:rPr>
                <w:sz w:val="21"/>
              </w:rPr>
            </w:pPr>
            <w:r>
              <w:rPr>
                <w:sz w:val="21"/>
              </w:rPr>
              <w:t>供电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9" w:line="238" w:lineRule="exact"/>
              <w:ind w:left="277"/>
              <w:rPr>
                <w:sz w:val="21"/>
              </w:rPr>
            </w:pPr>
            <w:r>
              <w:rPr>
                <w:sz w:val="21"/>
              </w:rPr>
              <w:t xml:space="preserve">年用电量为 </w:t>
            </w:r>
            <w:r>
              <w:rPr>
                <w:rFonts w:ascii="Times New Roman" w:eastAsia="Times New Roman"/>
                <w:sz w:val="21"/>
              </w:rPr>
              <w:t xml:space="preserve">20 </w:t>
            </w:r>
            <w:r>
              <w:rPr>
                <w:sz w:val="21"/>
              </w:rPr>
              <w:t>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9" w:line="238" w:lineRule="exact"/>
              <w:ind w:left="299"/>
              <w:rPr>
                <w:sz w:val="21"/>
              </w:rPr>
            </w:pPr>
            <w:r>
              <w:rPr>
                <w:sz w:val="21"/>
              </w:rPr>
              <w:t xml:space="preserve">新增用电量 </w:t>
            </w:r>
            <w:r>
              <w:rPr>
                <w:rFonts w:ascii="Times New Roman" w:eastAsia="Times New Roman"/>
                <w:sz w:val="21"/>
              </w:rPr>
              <w:t xml:space="preserve">30 </w:t>
            </w:r>
            <w:r>
              <w:rPr>
                <w:sz w:val="21"/>
              </w:rPr>
              <w:t>万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9" w:line="238" w:lineRule="exact"/>
              <w:ind w:right="116"/>
              <w:jc w:val="right"/>
              <w:rPr>
                <w:sz w:val="21"/>
              </w:rPr>
            </w:pPr>
            <w:r>
              <w:rPr>
                <w:sz w:val="21"/>
              </w:rPr>
              <w:t xml:space="preserve">年总用电量 </w:t>
            </w:r>
            <w:r>
              <w:rPr>
                <w:rFonts w:ascii="Times New Roman" w:eastAsia="Times New Roman"/>
                <w:sz w:val="21"/>
              </w:rPr>
              <w:t xml:space="preserve">50 </w:t>
            </w:r>
            <w:r>
              <w:rPr>
                <w:sz w:val="21"/>
              </w:rPr>
              <w:t>万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96" w:right="79"/>
              <w:jc w:val="center"/>
              <w:rPr>
                <w:sz w:val="21"/>
              </w:rPr>
            </w:pPr>
            <w:r>
              <w:rPr>
                <w:sz w:val="21"/>
              </w:rPr>
              <w:t>由市政提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83" w:right="6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kwh/a</w:t>
            </w: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108" w:right="9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kwh/a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67" w:right="5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kwh/a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供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205" w:right="188"/>
              <w:jc w:val="center"/>
              <w:rPr>
                <w:sz w:val="21"/>
              </w:rPr>
            </w:pPr>
            <w:r>
              <w:rPr>
                <w:sz w:val="21"/>
              </w:rPr>
              <w:t>供热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line="242" w:lineRule="auto"/>
              <w:ind w:left="224" w:right="100" w:hanging="106"/>
              <w:rPr>
                <w:sz w:val="21"/>
              </w:rPr>
            </w:pPr>
            <w:r>
              <w:rPr>
                <w:sz w:val="21"/>
              </w:rPr>
              <w:t xml:space="preserve">生产上固化工序热源由 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>台燃烧机提供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line="242" w:lineRule="auto"/>
              <w:ind w:left="247" w:right="122" w:hanging="106"/>
              <w:rPr>
                <w:sz w:val="21"/>
              </w:rPr>
            </w:pPr>
            <w:r>
              <w:rPr>
                <w:sz w:val="21"/>
              </w:rPr>
              <w:t xml:space="preserve">生产上固化工序热源由 </w:t>
            </w:r>
            <w:r>
              <w:rPr>
                <w:rFonts w:ascii="Times New Roman" w:eastAsia="Times New Roman"/>
                <w:sz w:val="21"/>
              </w:rPr>
              <w:t xml:space="preserve">2 </w:t>
            </w:r>
            <w:r>
              <w:rPr>
                <w:sz w:val="21"/>
              </w:rPr>
              <w:t>台燃烧机提供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77"/>
              <w:rPr>
                <w:sz w:val="21"/>
              </w:rPr>
            </w:pPr>
            <w:r>
              <w:rPr>
                <w:sz w:val="21"/>
              </w:rPr>
              <w:t>生产上固化工序</w:t>
            </w:r>
          </w:p>
          <w:p>
            <w:pPr>
              <w:pStyle w:val="TableParagraph"/>
              <w:spacing w:before="3" w:line="270" w:lineRule="atLeast"/>
              <w:ind w:left="597" w:right="89" w:hanging="420"/>
              <w:rPr>
                <w:sz w:val="21"/>
              </w:rPr>
            </w:pPr>
            <w:r>
              <w:rPr>
                <w:sz w:val="21"/>
              </w:rPr>
              <w:t xml:space="preserve">热源由 </w:t>
            </w:r>
            <w:r>
              <w:rPr>
                <w:rFonts w:ascii="Times New Roman" w:eastAsia="Times New Roman"/>
                <w:sz w:val="21"/>
              </w:rPr>
              <w:t xml:space="preserve">3 </w:t>
            </w:r>
            <w:r>
              <w:rPr>
                <w:sz w:val="21"/>
              </w:rPr>
              <w:t>台燃烧机提供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2" w:line="242" w:lineRule="auto"/>
              <w:ind w:left="223" w:right="98" w:hanging="106"/>
              <w:rPr>
                <w:sz w:val="21"/>
              </w:rPr>
            </w:pPr>
            <w:r>
              <w:rPr>
                <w:sz w:val="21"/>
              </w:rPr>
              <w:t>燃料采用天然气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spacing w:before="1"/>
              <w:ind w:left="205" w:right="188"/>
              <w:jc w:val="center"/>
              <w:rPr>
                <w:sz w:val="21"/>
              </w:rPr>
            </w:pPr>
            <w:r>
              <w:rPr>
                <w:sz w:val="21"/>
              </w:rPr>
              <w:t>供气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7"/>
              <w:ind w:left="82" w:right="66"/>
              <w:jc w:val="center"/>
              <w:rPr>
                <w:sz w:val="21"/>
              </w:rPr>
            </w:pPr>
            <w:r>
              <w:rPr>
                <w:sz w:val="21"/>
              </w:rPr>
              <w:t>天然气用量为</w:t>
            </w:r>
          </w:p>
          <w:p>
            <w:pPr>
              <w:pStyle w:val="TableParagraph"/>
              <w:spacing w:before="2"/>
              <w:ind w:left="81" w:right="6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640m</w:t>
            </w:r>
            <w:r>
              <w:rPr>
                <w:rFonts w:ascii="Times New Roman"/>
                <w:position w:val="7"/>
                <w:sz w:val="13"/>
              </w:rPr>
              <w:t>3</w:t>
            </w:r>
            <w:r>
              <w:rPr>
                <w:rFonts w:ascii="Times New Roman"/>
                <w:sz w:val="21"/>
              </w:rPr>
              <w:t>/a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7"/>
              <w:ind w:left="109" w:right="9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天然气用量 </w:t>
            </w:r>
            <w:r>
              <w:rPr>
                <w:rFonts w:ascii="Times New Roman" w:eastAsia="Times New Roman"/>
                <w:sz w:val="21"/>
              </w:rPr>
              <w:t xml:space="preserve">3.5 </w:t>
            </w:r>
            <w:r>
              <w:rPr>
                <w:sz w:val="21"/>
              </w:rPr>
              <w:t>万</w:t>
            </w:r>
          </w:p>
          <w:p>
            <w:pPr>
              <w:pStyle w:val="TableParagraph"/>
              <w:spacing w:before="2"/>
              <w:ind w:left="108" w:right="9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m</w:t>
            </w:r>
            <w:r>
              <w:rPr>
                <w:rFonts w:ascii="Times New Roman"/>
                <w:position w:val="7"/>
                <w:sz w:val="13"/>
              </w:rPr>
              <w:t>3</w:t>
            </w:r>
            <w:r>
              <w:rPr>
                <w:rFonts w:ascii="Times New Roman"/>
                <w:sz w:val="21"/>
              </w:rPr>
              <w:t>/a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ind w:left="63" w:right="64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天然气用量 </w:t>
            </w:r>
            <w:r>
              <w:rPr>
                <w:rFonts w:ascii="Times New Roman" w:eastAsia="Times New Roman"/>
                <w:sz w:val="21"/>
              </w:rPr>
              <w:t>3.564</w:t>
            </w:r>
          </w:p>
          <w:p>
            <w:pPr>
              <w:pStyle w:val="TableParagraph"/>
              <w:spacing w:before="5"/>
              <w:ind w:left="67" w:right="52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万 </w:t>
            </w:r>
            <w:r>
              <w:rPr>
                <w:rFonts w:ascii="Times New Roman" w:eastAsia="Times New Roman"/>
                <w:sz w:val="21"/>
              </w:rPr>
              <w:t>m</w:t>
            </w:r>
            <w:r>
              <w:rPr>
                <w:rFonts w:ascii="Times New Roman" w:eastAsia="Times New Roman"/>
                <w:position w:val="7"/>
                <w:sz w:val="13"/>
              </w:rPr>
              <w:t>3</w:t>
            </w:r>
            <w:r>
              <w:rPr>
                <w:rFonts w:ascii="Times New Roman" w:eastAsia="Times New Roman"/>
                <w:sz w:val="21"/>
              </w:rPr>
              <w:t>/a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7"/>
              <w:rPr>
                <w:sz w:val="21"/>
              </w:rPr>
            </w:pPr>
            <w:r>
              <w:rPr>
                <w:sz w:val="21"/>
              </w:rPr>
              <w:t>由市政供</w:t>
            </w:r>
          </w:p>
          <w:p>
            <w:pPr>
              <w:pStyle w:val="TableParagraph"/>
              <w:spacing w:before="1" w:line="270" w:lineRule="atLeast"/>
              <w:ind w:left="432" w:right="98" w:hanging="315"/>
              <w:rPr>
                <w:sz w:val="21"/>
              </w:rPr>
            </w:pPr>
            <w:r>
              <w:rPr>
                <w:sz w:val="21"/>
              </w:rPr>
              <w:t>气官网提供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226"/>
              <w:rPr>
                <w:sz w:val="21"/>
              </w:rPr>
            </w:pPr>
            <w:r>
              <w:rPr>
                <w:sz w:val="21"/>
              </w:rPr>
              <w:t>供暖</w:t>
            </w: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224"/>
              <w:rPr>
                <w:sz w:val="21"/>
              </w:rPr>
            </w:pPr>
            <w:r>
              <w:rPr>
                <w:sz w:val="21"/>
              </w:rPr>
              <w:t>办公使用空调供暖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667"/>
              <w:rPr>
                <w:sz w:val="21"/>
              </w:rPr>
            </w:pPr>
            <w:r>
              <w:rPr>
                <w:sz w:val="21"/>
              </w:rPr>
              <w:t>依托现有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right="15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办公室用空调供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5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暖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112" w:right="92"/>
              <w:jc w:val="both"/>
              <w:rPr>
                <w:sz w:val="21"/>
              </w:rPr>
            </w:pPr>
            <w:r>
              <w:rPr>
                <w:sz w:val="21"/>
              </w:rPr>
              <w:t>环保工程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1" w:line="242" w:lineRule="exact"/>
              <w:ind w:right="100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喷塑工序产生的颗粒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48" w:right="131" w:firstLine="28"/>
              <w:jc w:val="both"/>
              <w:rPr>
                <w:sz w:val="21"/>
              </w:rPr>
            </w:pPr>
            <w:r>
              <w:rPr>
                <w:sz w:val="21"/>
              </w:rPr>
              <w:t>喷塑工序产生的颗粒物经集气装</w:t>
            </w:r>
            <w:r>
              <w:rPr>
                <w:spacing w:val="-8"/>
                <w:sz w:val="21"/>
              </w:rPr>
              <w:t xml:space="preserve">置收集后引入 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pacing w:val="-28"/>
                <w:sz w:val="21"/>
              </w:rPr>
              <w:t xml:space="preserve">套 </w:t>
            </w:r>
            <w:r>
              <w:rPr>
                <w:rFonts w:ascii="Times New Roman" w:eastAsia="Times New Roman"/>
                <w:sz w:val="21"/>
              </w:rPr>
              <w:t>1#</w:t>
            </w:r>
            <w:r>
              <w:rPr>
                <w:spacing w:val="-3"/>
                <w:sz w:val="21"/>
              </w:rPr>
              <w:t>脉冲除尘器</w:t>
            </w:r>
            <w:r>
              <w:rPr>
                <w:w w:val="95"/>
                <w:sz w:val="21"/>
              </w:rPr>
              <w:t>处理后通过排气</w:t>
            </w:r>
          </w:p>
          <w:p>
            <w:pPr>
              <w:pStyle w:val="TableParagraph"/>
              <w:spacing w:line="246" w:lineRule="exact"/>
              <w:ind w:left="234"/>
              <w:jc w:val="both"/>
              <w:rPr>
                <w:sz w:val="21"/>
              </w:rPr>
            </w:pPr>
            <w:r>
              <w:rPr>
                <w:spacing w:val="-28"/>
                <w:sz w:val="21"/>
              </w:rPr>
              <w:t xml:space="preserve">筒 </w:t>
            </w:r>
            <w:r>
              <w:rPr>
                <w:rFonts w:ascii="Times New Roman" w:eastAsia="Times New Roman"/>
                <w:sz w:val="21"/>
              </w:rPr>
              <w:t>DA001</w:t>
            </w:r>
            <w:r>
              <w:rPr>
                <w:rFonts w:ascii="Times New Roman" w:eastAsia="Times New Roman"/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排放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right="100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物经集气装置收集后</w:t>
            </w: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right="93"/>
              <w:jc w:val="right"/>
              <w:rPr>
                <w:sz w:val="21"/>
              </w:rPr>
            </w:pPr>
            <w:r>
              <w:rPr>
                <w:spacing w:val="-23"/>
                <w:sz w:val="21"/>
              </w:rPr>
              <w:t xml:space="preserve">引入 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pacing w:val="-34"/>
                <w:sz w:val="21"/>
              </w:rPr>
              <w:t xml:space="preserve">套 </w:t>
            </w:r>
            <w:r>
              <w:rPr>
                <w:rFonts w:ascii="Times New Roman" w:eastAsia="Times New Roman"/>
                <w:sz w:val="21"/>
              </w:rPr>
              <w:t>1#</w:t>
            </w:r>
            <w:r>
              <w:rPr>
                <w:sz w:val="21"/>
              </w:rPr>
              <w:t>脉冲除尘</w:t>
            </w: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" w:line="236" w:lineRule="exact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" w:line="236" w:lineRule="exact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right="10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器处理后通过排气筒</w:t>
            </w: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520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DA001 </w:t>
            </w:r>
            <w:r>
              <w:rPr>
                <w:sz w:val="21"/>
              </w:rPr>
              <w:t>排放</w:t>
            </w: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1" w:line="237" w:lineRule="exact"/>
              <w:ind w:left="330"/>
              <w:rPr>
                <w:sz w:val="21"/>
              </w:rPr>
            </w:pPr>
            <w:r>
              <w:rPr>
                <w:sz w:val="21"/>
              </w:rPr>
              <w:t>固化工序产生的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1" w:line="237" w:lineRule="exact"/>
              <w:ind w:left="352"/>
              <w:rPr>
                <w:sz w:val="21"/>
              </w:rPr>
            </w:pPr>
            <w:r>
              <w:rPr>
                <w:sz w:val="21"/>
              </w:rPr>
              <w:t>固化工序产生的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2" w:right="-15"/>
              <w:rPr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3</w:t>
            </w:r>
            <w:r>
              <w:rPr>
                <w:rFonts w:ascii="Times New Roman" w:eastAsia="Times New Roman" w:hAnsi="Times New Roman"/>
                <w:spacing w:val="26"/>
                <w:sz w:val="21"/>
              </w:rPr>
              <w:t xml:space="preserve"> </w:t>
            </w:r>
            <w:r>
              <w:rPr>
                <w:spacing w:val="25"/>
                <w:sz w:val="21"/>
              </w:rPr>
              <w:t>套固化工序产</w:t>
            </w:r>
            <w:r>
              <w:rPr>
                <w:spacing w:val="2"/>
                <w:sz w:val="21"/>
              </w:rPr>
              <w:t xml:space="preserve">生的 </w:t>
            </w:r>
            <w:r>
              <w:rPr>
                <w:rFonts w:ascii="Times New Roman" w:eastAsia="Times New Roman" w:hAnsi="Times New Roman"/>
                <w:sz w:val="21"/>
              </w:rPr>
              <w:t>VOCs</w:t>
            </w:r>
            <w:r>
              <w:rPr>
                <w:rFonts w:ascii="Times New Roman" w:eastAsia="Times New Roman" w:hAnsi="Times New Roman"/>
                <w:spacing w:val="34"/>
                <w:sz w:val="21"/>
              </w:rPr>
              <w:t xml:space="preserve"> </w:t>
            </w:r>
            <w:r>
              <w:rPr>
                <w:spacing w:val="16"/>
                <w:sz w:val="21"/>
              </w:rPr>
              <w:t>废气</w:t>
            </w:r>
            <w:r>
              <w:rPr>
                <w:spacing w:val="18"/>
                <w:sz w:val="21"/>
              </w:rPr>
              <w:t>及天然气燃烧产</w:t>
            </w:r>
            <w:r>
              <w:rPr>
                <w:spacing w:val="-3"/>
                <w:position w:val="2"/>
                <w:sz w:val="21"/>
              </w:rPr>
              <w:t>生的颗粒物、</w:t>
            </w:r>
            <w:r>
              <w:rPr>
                <w:rFonts w:ascii="Times New Roman" w:eastAsia="Times New Roman" w:hAnsi="Times New Roman"/>
                <w:position w:val="2"/>
                <w:sz w:val="21"/>
              </w:rPr>
              <w:t>SO</w:t>
            </w:r>
            <w:r>
              <w:rPr>
                <w:rFonts w:ascii="Times New Roman" w:eastAsia="Times New Roman" w:hAnsi="Times New Roman"/>
                <w:position w:val="2"/>
                <w:sz w:val="21"/>
                <w:vertAlign w:val="subscript"/>
              </w:rPr>
              <w:t>2</w:t>
            </w:r>
            <w:r>
              <w:rPr>
                <w:spacing w:val="-13"/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 w:hAnsi="Times New Roman"/>
                <w:sz w:val="21"/>
                <w:vertAlign w:val="baseline"/>
              </w:rPr>
              <w:t>NOx</w:t>
            </w:r>
            <w:r>
              <w:rPr>
                <w:rFonts w:ascii="Times New Roman" w:eastAsia="Times New Roman" w:hAnsi="Times New Roman"/>
                <w:spacing w:val="15"/>
                <w:sz w:val="21"/>
                <w:vertAlign w:val="baseline"/>
              </w:rPr>
              <w:t xml:space="preserve"> </w:t>
            </w:r>
            <w:r>
              <w:rPr>
                <w:spacing w:val="13"/>
                <w:sz w:val="21"/>
                <w:vertAlign w:val="baseline"/>
              </w:rPr>
              <w:t>经对应的集</w:t>
            </w:r>
            <w:r>
              <w:rPr>
                <w:spacing w:val="-1"/>
                <w:sz w:val="21"/>
                <w:vertAlign w:val="baseline"/>
              </w:rPr>
              <w:t>气装置收集后，引</w:t>
            </w:r>
            <w:r>
              <w:rPr>
                <w:spacing w:val="-26"/>
                <w:sz w:val="21"/>
                <w:vertAlign w:val="baseline"/>
              </w:rPr>
              <w:t xml:space="preserve">入 </w:t>
            </w:r>
            <w:r>
              <w:rPr>
                <w:rFonts w:ascii="Times New Roman" w:eastAsia="Times New Roman" w:hAnsi="Times New Roman"/>
                <w:sz w:val="21"/>
                <w:vertAlign w:val="baseline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21"/>
                <w:vertAlign w:val="baseline"/>
              </w:rPr>
              <w:t xml:space="preserve"> </w:t>
            </w:r>
            <w:r>
              <w:rPr>
                <w:sz w:val="21"/>
                <w:vertAlign w:val="baseline"/>
              </w:rPr>
              <w:t>套“过滤棉</w:t>
            </w:r>
            <w:r>
              <w:rPr>
                <w:rFonts w:ascii="Times New Roman" w:eastAsia="Times New Roman" w:hAnsi="Times New Roman"/>
                <w:sz w:val="21"/>
                <w:vertAlign w:val="baseline"/>
              </w:rPr>
              <w:t xml:space="preserve">+ </w:t>
            </w:r>
            <w:r>
              <w:rPr>
                <w:spacing w:val="-11"/>
                <w:sz w:val="21"/>
                <w:vertAlign w:val="baseline"/>
              </w:rPr>
              <w:t>活性炭吸附”装置</w:t>
            </w:r>
            <w:r>
              <w:rPr>
                <w:spacing w:val="-16"/>
                <w:sz w:val="21"/>
                <w:vertAlign w:val="baseline"/>
              </w:rPr>
              <w:t>处理后，通过排气</w:t>
            </w:r>
          </w:p>
          <w:p>
            <w:pPr>
              <w:pStyle w:val="TableParagraph"/>
              <w:spacing w:line="245" w:lineRule="exact"/>
              <w:ind w:left="112"/>
              <w:rPr>
                <w:sz w:val="21"/>
              </w:rPr>
            </w:pPr>
            <w:r>
              <w:rPr>
                <w:sz w:val="21"/>
              </w:rPr>
              <w:t xml:space="preserve">筒 </w:t>
            </w:r>
            <w:r>
              <w:rPr>
                <w:rFonts w:ascii="Times New Roman" w:eastAsia="Times New Roman"/>
                <w:sz w:val="21"/>
              </w:rPr>
              <w:t xml:space="preserve">DA002 </w:t>
            </w:r>
            <w:r>
              <w:rPr>
                <w:sz w:val="21"/>
              </w:rPr>
              <w:t>排放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right="129"/>
              <w:jc w:val="righ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废气及天然气</w:t>
            </w: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right="151"/>
              <w:jc w:val="righ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废气及天然气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right="100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燃烧产生的颗粒物、</w:t>
            </w: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right="12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燃烧产生的颗粒物、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224" w:right="122" w:hanging="84"/>
              <w:rPr>
                <w:sz w:val="21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SO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2</w:t>
            </w:r>
            <w:r>
              <w:rPr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 xml:space="preserve">NOx </w:t>
            </w:r>
            <w:r>
              <w:rPr>
                <w:position w:val="2"/>
                <w:sz w:val="21"/>
                <w:vertAlign w:val="baseline"/>
              </w:rPr>
              <w:t>经集气装</w:t>
            </w:r>
            <w:r>
              <w:rPr>
                <w:sz w:val="21"/>
                <w:vertAlign w:val="baseline"/>
              </w:rPr>
              <w:t xml:space="preserve">置收集后引入 </w:t>
            </w:r>
            <w:r>
              <w:rPr>
                <w:rFonts w:ascii="Times New Roman" w:eastAsia="Times New Roman"/>
                <w:sz w:val="21"/>
                <w:vertAlign w:val="baseline"/>
              </w:rPr>
              <w:t xml:space="preserve">1 </w:t>
            </w:r>
            <w:r>
              <w:rPr>
                <w:sz w:val="21"/>
                <w:vertAlign w:val="baseline"/>
              </w:rPr>
              <w:t>套</w:t>
            </w:r>
          </w:p>
          <w:p>
            <w:pPr>
              <w:pStyle w:val="TableParagraph"/>
              <w:spacing w:line="248" w:lineRule="exact"/>
              <w:ind w:left="164"/>
              <w:rPr>
                <w:sz w:val="21"/>
              </w:rPr>
            </w:pPr>
            <w:r>
              <w:rPr>
                <w:sz w:val="21"/>
              </w:rPr>
              <w:t>“过滤棉</w:t>
            </w:r>
            <w:r>
              <w:rPr>
                <w:rFonts w:ascii="Times New Roman" w:eastAsia="Times New Roman" w:hAnsi="Times New Roman"/>
                <w:sz w:val="21"/>
              </w:rPr>
              <w:t>+</w:t>
            </w:r>
            <w:r>
              <w:rPr>
                <w:sz w:val="21"/>
              </w:rPr>
              <w:t>活性炭吸</w:t>
            </w: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41" w:right="122" w:firstLine="21"/>
              <w:rPr>
                <w:sz w:val="21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SO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2</w:t>
            </w:r>
            <w:r>
              <w:rPr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>NOx</w:t>
            </w:r>
            <w:r>
              <w:rPr>
                <w:rFonts w:ascii="Times New Roman" w:eastAsia="Times New Roman"/>
                <w:spacing w:val="-3"/>
                <w:position w:val="2"/>
                <w:sz w:val="21"/>
                <w:vertAlign w:val="baseline"/>
              </w:rPr>
              <w:t xml:space="preserve"> </w:t>
            </w:r>
            <w:r>
              <w:rPr>
                <w:position w:val="2"/>
                <w:sz w:val="21"/>
                <w:vertAlign w:val="baseline"/>
              </w:rPr>
              <w:t>经集气装</w:t>
            </w:r>
            <w:r>
              <w:rPr>
                <w:spacing w:val="-2"/>
                <w:w w:val="95"/>
                <w:sz w:val="21"/>
                <w:vertAlign w:val="baseline"/>
              </w:rPr>
              <w:t>置收集后引入现有工</w:t>
            </w:r>
          </w:p>
          <w:p>
            <w:pPr>
              <w:pStyle w:val="TableParagraph"/>
              <w:spacing w:line="248" w:lineRule="exact"/>
              <w:ind w:left="112"/>
              <w:rPr>
                <w:sz w:val="21"/>
              </w:rPr>
            </w:pPr>
            <w:r>
              <w:rPr>
                <w:spacing w:val="-29"/>
                <w:sz w:val="21"/>
              </w:rPr>
              <w:t xml:space="preserve">程 </w:t>
            </w:r>
            <w:r>
              <w:rPr>
                <w:rFonts w:ascii="Times New Roman" w:eastAsia="Times New Roman" w:hAnsi="Times New Roman"/>
                <w:sz w:val="21"/>
              </w:rPr>
              <w:t>1</w:t>
            </w:r>
            <w:r>
              <w:rPr>
                <w:rFonts w:ascii="Times New Roman" w:eastAsia="Times New Roman" w:hAnsi="Times New Roman"/>
                <w:spacing w:val="-4"/>
                <w:sz w:val="21"/>
              </w:rPr>
              <w:t xml:space="preserve"> </w:t>
            </w:r>
            <w:r>
              <w:rPr>
                <w:spacing w:val="-12"/>
                <w:sz w:val="21"/>
              </w:rPr>
              <w:t>套“过滤棉</w:t>
            </w:r>
            <w:r>
              <w:rPr>
                <w:rFonts w:ascii="Times New Roman" w:eastAsia="Times New Roman" w:hAnsi="Times New Roman"/>
                <w:sz w:val="21"/>
              </w:rPr>
              <w:t>+</w:t>
            </w:r>
            <w:r>
              <w:rPr>
                <w:sz w:val="21"/>
              </w:rPr>
              <w:t>活性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1" w:line="244" w:lineRule="auto"/>
              <w:ind w:left="326" w:right="98" w:hanging="209"/>
              <w:rPr>
                <w:sz w:val="21"/>
              </w:rPr>
            </w:pPr>
            <w:r>
              <w:rPr>
                <w:sz w:val="21"/>
              </w:rPr>
              <w:t>依托现有工程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right="100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附”装置处理后，通</w:t>
            </w: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right="12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炭吸附”装置处理后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right="158"/>
              <w:jc w:val="right"/>
              <w:rPr>
                <w:sz w:val="21"/>
              </w:rPr>
            </w:pPr>
            <w:r>
              <w:rPr>
                <w:sz w:val="21"/>
              </w:rPr>
              <w:t xml:space="preserve">过排气筒 </w:t>
            </w:r>
            <w:r>
              <w:rPr>
                <w:rFonts w:ascii="Times New Roman" w:eastAsia="Times New Roman"/>
                <w:sz w:val="21"/>
              </w:rPr>
              <w:t xml:space="preserve">DA002 </w:t>
            </w:r>
            <w:r>
              <w:rPr>
                <w:sz w:val="21"/>
              </w:rPr>
              <w:t>排</w:t>
            </w: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right="91"/>
              <w:jc w:val="right"/>
              <w:rPr>
                <w:sz w:val="21"/>
              </w:rPr>
            </w:pPr>
            <w:r>
              <w:rPr>
                <w:sz w:val="21"/>
              </w:rPr>
              <w:t>通过排气筒</w:t>
            </w:r>
            <w:r>
              <w:rPr>
                <w:rFonts w:ascii="Times New Roman" w:eastAsia="Times New Roman"/>
                <w:sz w:val="21"/>
              </w:rPr>
              <w:t xml:space="preserve">DA002 </w:t>
            </w:r>
            <w:r>
              <w:rPr>
                <w:sz w:val="21"/>
              </w:rPr>
              <w:t>排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放</w:t>
            </w: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放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226"/>
              <w:rPr>
                <w:sz w:val="21"/>
              </w:rPr>
            </w:pPr>
            <w:r>
              <w:rPr>
                <w:sz w:val="21"/>
              </w:rPr>
              <w:t>废气</w:t>
            </w: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right="15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喷塑工序产生的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right="12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喷塑工序产生的颗粒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right="15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颗粒物经集气装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right="12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物经集气装置收集后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right="15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置收集后引入对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right="98"/>
              <w:jc w:val="right"/>
              <w:rPr>
                <w:sz w:val="21"/>
              </w:rPr>
            </w:pPr>
            <w:r>
              <w:rPr>
                <w:sz w:val="21"/>
              </w:rPr>
              <w:t xml:space="preserve">引入 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 xml:space="preserve">套 </w:t>
            </w:r>
            <w:r>
              <w:rPr>
                <w:rFonts w:ascii="Times New Roman" w:eastAsia="Times New Roman"/>
                <w:sz w:val="21"/>
              </w:rPr>
              <w:t>2#</w:t>
            </w:r>
            <w:r>
              <w:rPr>
                <w:sz w:val="21"/>
              </w:rPr>
              <w:t>脉冲除尘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right="15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应的脉冲除尘器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0" w:line="234" w:lineRule="exact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right="12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器处理后通过排气筒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0" w:lineRule="exact"/>
              <w:ind w:right="93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处理后，通过对应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542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DA003 </w:t>
            </w:r>
            <w:r>
              <w:rPr>
                <w:sz w:val="21"/>
              </w:rPr>
              <w:t>排放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491"/>
              <w:rPr>
                <w:sz w:val="21"/>
              </w:rPr>
            </w:pPr>
            <w:r>
              <w:rPr>
                <w:sz w:val="21"/>
              </w:rPr>
              <w:t>的排气筒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exact"/>
              <w:ind w:left="393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DA003</w:t>
            </w:r>
            <w:r>
              <w:rPr>
                <w:sz w:val="21"/>
              </w:rPr>
              <w:t>）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2" w:line="241" w:lineRule="exact"/>
              <w:ind w:right="12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抛丸工序产生的颗粒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77" w:right="15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抛丸工序产生的颗粒物经集气装置收集后引入脉冲除尘器处理后</w:t>
            </w:r>
            <w:r>
              <w:rPr>
                <w:sz w:val="21"/>
              </w:rPr>
              <w:t>通过排气筒</w:t>
            </w:r>
          </w:p>
          <w:p>
            <w:pPr>
              <w:pStyle w:val="TableParagraph"/>
              <w:spacing w:line="247" w:lineRule="exact"/>
              <w:ind w:left="67" w:right="53"/>
              <w:jc w:val="center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DA004</w:t>
            </w:r>
            <w:r>
              <w:rPr>
                <w:rFonts w:ascii="Times New Roman" w:eastAsia="Times New Roman"/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排放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42" w:lineRule="auto"/>
              <w:ind w:left="326" w:right="98" w:hanging="209"/>
              <w:rPr>
                <w:sz w:val="21"/>
              </w:rPr>
            </w:pPr>
            <w:r>
              <w:rPr>
                <w:sz w:val="21"/>
              </w:rPr>
              <w:t>新增抛丸工序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right="12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物经集气装置收集后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9" w:line="231" w:lineRule="exact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122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引入脉冲除尘器处理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right="111"/>
              <w:jc w:val="right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后通过排气筒 </w:t>
            </w:r>
            <w:r>
              <w:rPr>
                <w:rFonts w:ascii="Times New Roman" w:eastAsia="Times New Roman"/>
                <w:sz w:val="21"/>
              </w:rPr>
              <w:t>DA004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07" w:right="93"/>
              <w:jc w:val="center"/>
              <w:rPr>
                <w:sz w:val="21"/>
              </w:rPr>
            </w:pPr>
            <w:r>
              <w:rPr>
                <w:sz w:val="21"/>
              </w:rPr>
              <w:t>排放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224"/>
              <w:rPr>
                <w:sz w:val="21"/>
              </w:rPr>
            </w:pPr>
            <w:r>
              <w:rPr>
                <w:sz w:val="21"/>
              </w:rPr>
              <w:t>未被收集的喷塑粉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8" w:lineRule="exact"/>
              <w:ind w:right="15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未被收集的抛丸和喷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right="158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未被收集的喷塑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right="93"/>
              <w:jc w:val="right"/>
              <w:rPr>
                <w:sz w:val="21"/>
              </w:rPr>
            </w:pPr>
            <w:r>
              <w:rPr>
                <w:sz w:val="21"/>
              </w:rPr>
              <w:t>尘、</w:t>
            </w:r>
            <w:r>
              <w:rPr>
                <w:rFonts w:ascii="Times New Roman" w:eastAsia="Times New Roman"/>
                <w:sz w:val="24"/>
              </w:rPr>
              <w:t xml:space="preserve">VOCs </w:t>
            </w:r>
            <w:r>
              <w:rPr>
                <w:sz w:val="21"/>
              </w:rPr>
              <w:t>气体，厂</w:t>
            </w:r>
          </w:p>
        </w:tc>
        <w:tc>
          <w:tcPr>
            <w:tcW w:w="21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5" w:line="242" w:lineRule="exact"/>
              <w:ind w:right="15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塑工序未被收集的粉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right="155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粉尘、颗粒物、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9" w:line="228" w:lineRule="exact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433"/>
              <w:rPr>
                <w:sz w:val="21"/>
              </w:rPr>
            </w:pPr>
            <w:r>
              <w:rPr>
                <w:sz w:val="21"/>
              </w:rPr>
              <w:t>界无组织排放</w:t>
            </w:r>
          </w:p>
        </w:tc>
        <w:tc>
          <w:tcPr>
            <w:tcW w:w="216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right="15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尘废气、固化工序未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right="143"/>
              <w:jc w:val="right"/>
              <w:rPr>
                <w:sz w:val="21"/>
              </w:rPr>
            </w:pPr>
            <w:r>
              <w:rPr>
                <w:rFonts w:ascii="Times New Roman" w:eastAsia="Times New Roman"/>
                <w:sz w:val="24"/>
              </w:rPr>
              <w:t xml:space="preserve">VOCs </w:t>
            </w:r>
            <w:r>
              <w:rPr>
                <w:sz w:val="21"/>
              </w:rPr>
              <w:t>气体，厂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22"/>
          <w:pgSz w:w="11910" w:h="16840"/>
          <w:pgMar w:top="1420" w:right="899" w:bottom="900" w:left="920" w:header="0" w:footer="714" w:gutter="0"/>
          <w:pgNumType w:start="18"/>
          <w:cols w:num="1" w:space="720"/>
        </w:sectPr>
      </w:pPr>
    </w:p>
    <w:tbl>
      <w:tblPr>
        <w:tblStyle w:val="TableNormal"/>
        <w:tblW w:w="0" w:type="auto"/>
        <w:tblInd w:w="4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183"/>
        <w:gridCol w:w="407"/>
        <w:gridCol w:w="401"/>
        <w:gridCol w:w="443"/>
        <w:gridCol w:w="2015"/>
        <w:gridCol w:w="122"/>
        <w:gridCol w:w="2164"/>
        <w:gridCol w:w="254"/>
        <w:gridCol w:w="1558"/>
        <w:gridCol w:w="1047"/>
        <w:gridCol w:w="183"/>
      </w:tblGrid>
      <w:tr>
        <w:tblPrEx>
          <w:tblW w:w="0" w:type="auto"/>
          <w:tblInd w:w="422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457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4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 w:line="248" w:lineRule="exact"/>
              <w:ind w:left="116" w:right="-29"/>
              <w:rPr>
                <w:sz w:val="21"/>
              </w:rPr>
            </w:pPr>
            <w:r>
              <w:rPr>
                <w:spacing w:val="7"/>
                <w:sz w:val="21"/>
              </w:rPr>
              <w:t>被收集的</w:t>
            </w:r>
            <w:r>
              <w:rPr>
                <w:rFonts w:ascii="Times New Roman" w:eastAsia="Times New Roman"/>
                <w:sz w:val="21"/>
              </w:rPr>
              <w:t>VOCs</w:t>
            </w:r>
            <w:r>
              <w:rPr>
                <w:rFonts w:ascii="Times New Roman" w:eastAsia="Times New Roman"/>
                <w:spacing w:val="-28"/>
                <w:sz w:val="21"/>
              </w:rPr>
              <w:t xml:space="preserve"> </w:t>
            </w:r>
            <w:r>
              <w:rPr>
                <w:sz w:val="21"/>
              </w:rPr>
              <w:t>气体，</w:t>
            </w:r>
          </w:p>
        </w:tc>
        <w:tc>
          <w:tcPr>
            <w:tcW w:w="181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 w:line="248" w:lineRule="exact"/>
              <w:ind w:left="285"/>
              <w:rPr>
                <w:sz w:val="21"/>
              </w:rPr>
            </w:pPr>
            <w:r>
              <w:rPr>
                <w:sz w:val="21"/>
              </w:rPr>
              <w:t>界无组织排放</w:t>
            </w:r>
          </w:p>
        </w:tc>
        <w:tc>
          <w:tcPr>
            <w:tcW w:w="104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" w:type="dxa"/>
            <w:vMerge w:val="restart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116"/>
              <w:rPr>
                <w:sz w:val="21"/>
              </w:rPr>
            </w:pPr>
            <w:r>
              <w:rPr>
                <w:sz w:val="21"/>
              </w:rPr>
              <w:t>厂界无组织排放</w:t>
            </w:r>
          </w:p>
        </w:tc>
        <w:tc>
          <w:tcPr>
            <w:tcW w:w="18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0" w:line="240" w:lineRule="exact"/>
              <w:ind w:left="139"/>
              <w:rPr>
                <w:sz w:val="21"/>
              </w:rPr>
            </w:pPr>
            <w:r>
              <w:rPr>
                <w:sz w:val="21"/>
              </w:rPr>
              <w:t>焊接工序和下料工序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0" w:line="240" w:lineRule="exact"/>
              <w:ind w:left="116"/>
              <w:rPr>
                <w:sz w:val="21"/>
              </w:rPr>
            </w:pPr>
            <w:r>
              <w:rPr>
                <w:sz w:val="21"/>
              </w:rPr>
              <w:t>焊接工序和下料工序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7" w:right="86" w:firstLine="64"/>
              <w:jc w:val="both"/>
              <w:rPr>
                <w:sz w:val="21"/>
              </w:rPr>
            </w:pPr>
            <w:r>
              <w:rPr>
                <w:sz w:val="21"/>
              </w:rPr>
              <w:t>焊接工序和下料工序产生的颗粒物经焊烟净化器</w:t>
            </w:r>
            <w:r>
              <w:rPr>
                <w:spacing w:val="-14"/>
                <w:sz w:val="21"/>
              </w:rPr>
              <w:t>处理后，厂界无组</w:t>
            </w:r>
          </w:p>
          <w:p>
            <w:pPr>
              <w:pStyle w:val="TableParagraph"/>
              <w:spacing w:line="246" w:lineRule="exact"/>
              <w:ind w:left="602"/>
              <w:rPr>
                <w:sz w:val="21"/>
              </w:rPr>
            </w:pPr>
            <w:r>
              <w:rPr>
                <w:sz w:val="21"/>
              </w:rPr>
              <w:t>织排放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39"/>
              <w:rPr>
                <w:sz w:val="21"/>
              </w:rPr>
            </w:pPr>
            <w:r>
              <w:rPr>
                <w:sz w:val="21"/>
              </w:rPr>
              <w:t>产生的颗粒物经焊烟</w:t>
            </w:r>
          </w:p>
        </w:tc>
        <w:tc>
          <w:tcPr>
            <w:tcW w:w="21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r>
              <w:rPr>
                <w:sz w:val="21"/>
              </w:rPr>
              <w:t>产生的颗粒物经焊烟</w:t>
            </w:r>
          </w:p>
        </w:tc>
        <w:tc>
          <w:tcPr>
            <w:tcW w:w="18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39"/>
              <w:rPr>
                <w:sz w:val="21"/>
              </w:rPr>
            </w:pPr>
            <w:r>
              <w:rPr>
                <w:sz w:val="21"/>
              </w:rPr>
              <w:t>净化器处理后，厂界</w:t>
            </w:r>
          </w:p>
        </w:tc>
        <w:tc>
          <w:tcPr>
            <w:tcW w:w="21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6"/>
              <w:rPr>
                <w:sz w:val="21"/>
              </w:rPr>
            </w:pPr>
            <w:r>
              <w:rPr>
                <w:sz w:val="21"/>
              </w:rPr>
              <w:t>净化器处理后，厂界</w:t>
            </w:r>
          </w:p>
        </w:tc>
        <w:tc>
          <w:tcPr>
            <w:tcW w:w="18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559"/>
              <w:rPr>
                <w:sz w:val="21"/>
              </w:rPr>
            </w:pPr>
            <w:r>
              <w:rPr>
                <w:sz w:val="21"/>
              </w:rPr>
              <w:t>无组织排放</w:t>
            </w:r>
          </w:p>
        </w:tc>
        <w:tc>
          <w:tcPr>
            <w:tcW w:w="2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16"/>
              <w:rPr>
                <w:sz w:val="21"/>
              </w:rPr>
            </w:pPr>
            <w:r>
              <w:rPr>
                <w:sz w:val="21"/>
              </w:rPr>
              <w:t>无组织排放</w:t>
            </w:r>
          </w:p>
        </w:tc>
        <w:tc>
          <w:tcPr>
            <w:tcW w:w="18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39"/>
              <w:rPr>
                <w:sz w:val="21"/>
              </w:rPr>
            </w:pPr>
            <w:r>
              <w:rPr>
                <w:sz w:val="21"/>
              </w:rPr>
              <w:t>选用低噪声设备，采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45"/>
              <w:rPr>
                <w:sz w:val="21"/>
              </w:rPr>
            </w:pPr>
            <w:r>
              <w:rPr>
                <w:sz w:val="21"/>
              </w:rPr>
              <w:t>选用低噪声设备，采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7" w:right="2"/>
              <w:rPr>
                <w:sz w:val="21"/>
              </w:rPr>
            </w:pPr>
            <w:r>
              <w:rPr>
                <w:sz w:val="21"/>
              </w:rPr>
              <w:t>选用低噪声设备， 采取基础减振、建筑隔声、风机安装</w:t>
            </w:r>
          </w:p>
          <w:p>
            <w:pPr>
              <w:pStyle w:val="TableParagraph"/>
              <w:spacing w:line="270" w:lineRule="atLeast"/>
              <w:ind w:left="285" w:right="148" w:hanging="104"/>
              <w:rPr>
                <w:sz w:val="21"/>
              </w:rPr>
            </w:pPr>
            <w:r>
              <w:rPr>
                <w:sz w:val="21"/>
              </w:rPr>
              <w:t>隔声罩及合理布局等降噪措施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39"/>
              <w:rPr>
                <w:sz w:val="21"/>
              </w:rPr>
            </w:pPr>
            <w:r>
              <w:rPr>
                <w:sz w:val="21"/>
              </w:rPr>
              <w:t>取基础减振、建筑隔</w:t>
            </w:r>
          </w:p>
        </w:tc>
        <w:tc>
          <w:tcPr>
            <w:tcW w:w="21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45"/>
              <w:rPr>
                <w:sz w:val="21"/>
              </w:rPr>
            </w:pPr>
            <w:r>
              <w:rPr>
                <w:sz w:val="21"/>
              </w:rPr>
              <w:t>取基础减振、建筑隔</w:t>
            </w:r>
          </w:p>
        </w:tc>
        <w:tc>
          <w:tcPr>
            <w:tcW w:w="18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7" w:line="225" w:lineRule="exact"/>
              <w:ind w:left="227"/>
              <w:rPr>
                <w:sz w:val="21"/>
              </w:rPr>
            </w:pPr>
            <w:r>
              <w:rPr>
                <w:sz w:val="21"/>
              </w:rPr>
              <w:t>噪声</w:t>
            </w: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2" w:lineRule="exact"/>
              <w:ind w:left="139"/>
              <w:rPr>
                <w:sz w:val="21"/>
              </w:rPr>
            </w:pPr>
            <w:r>
              <w:rPr>
                <w:sz w:val="21"/>
              </w:rPr>
              <w:t>声、风机安装隔声罩</w:t>
            </w:r>
          </w:p>
        </w:tc>
        <w:tc>
          <w:tcPr>
            <w:tcW w:w="21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2" w:lineRule="exact"/>
              <w:ind w:left="145"/>
              <w:rPr>
                <w:sz w:val="21"/>
              </w:rPr>
            </w:pPr>
            <w:r>
              <w:rPr>
                <w:sz w:val="21"/>
              </w:rPr>
              <w:t>声、风机安装隔声罩</w:t>
            </w:r>
          </w:p>
        </w:tc>
        <w:tc>
          <w:tcPr>
            <w:tcW w:w="18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5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139"/>
              <w:rPr>
                <w:sz w:val="21"/>
              </w:rPr>
            </w:pPr>
            <w:r>
              <w:rPr>
                <w:sz w:val="21"/>
              </w:rPr>
              <w:t>及合理布局等降噪措</w:t>
            </w:r>
          </w:p>
        </w:tc>
        <w:tc>
          <w:tcPr>
            <w:tcW w:w="21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145"/>
              <w:rPr>
                <w:sz w:val="21"/>
              </w:rPr>
            </w:pPr>
            <w:r>
              <w:rPr>
                <w:sz w:val="21"/>
              </w:rPr>
              <w:t>及合理布局等降噪措</w:t>
            </w:r>
          </w:p>
        </w:tc>
        <w:tc>
          <w:tcPr>
            <w:tcW w:w="18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4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施</w:t>
            </w:r>
          </w:p>
        </w:tc>
        <w:tc>
          <w:tcPr>
            <w:tcW w:w="2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25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施</w:t>
            </w:r>
          </w:p>
        </w:tc>
        <w:tc>
          <w:tcPr>
            <w:tcW w:w="18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33" w:line="245" w:lineRule="exact"/>
              <w:ind w:left="139"/>
              <w:rPr>
                <w:sz w:val="21"/>
              </w:rPr>
            </w:pPr>
            <w:r>
              <w:rPr>
                <w:sz w:val="21"/>
              </w:rPr>
              <w:t>无生产废水，生活污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3" w:line="236" w:lineRule="exact"/>
              <w:ind w:left="145"/>
              <w:rPr>
                <w:sz w:val="21"/>
              </w:rPr>
            </w:pPr>
            <w:r>
              <w:rPr>
                <w:sz w:val="21"/>
              </w:rPr>
              <w:t>无生产废水，生活污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43" w:line="236" w:lineRule="exact"/>
              <w:ind w:left="117"/>
              <w:rPr>
                <w:sz w:val="21"/>
              </w:rPr>
            </w:pPr>
            <w:r>
              <w:rPr>
                <w:sz w:val="21"/>
              </w:rPr>
              <w:t>无生产废水，生活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2"/>
              <w:ind w:left="227"/>
              <w:rPr>
                <w:sz w:val="21"/>
              </w:rPr>
            </w:pPr>
            <w:r>
              <w:rPr>
                <w:sz w:val="21"/>
              </w:rPr>
              <w:t>废水</w:t>
            </w: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139"/>
              <w:rPr>
                <w:sz w:val="21"/>
              </w:rPr>
            </w:pPr>
            <w:r>
              <w:rPr>
                <w:w w:val="95"/>
                <w:sz w:val="21"/>
              </w:rPr>
              <w:t>水经厂区化粪池处理</w:t>
            </w:r>
          </w:p>
          <w:p>
            <w:pPr>
              <w:pStyle w:val="TableParagraph"/>
              <w:spacing w:before="2" w:line="246" w:lineRule="exact"/>
              <w:ind w:left="139"/>
              <w:rPr>
                <w:sz w:val="21"/>
              </w:rPr>
            </w:pPr>
            <w:r>
              <w:rPr>
                <w:w w:val="95"/>
                <w:sz w:val="21"/>
              </w:rPr>
              <w:t>后，有附近农户清运</w:t>
            </w:r>
          </w:p>
        </w:tc>
        <w:tc>
          <w:tcPr>
            <w:tcW w:w="21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45"/>
              <w:rPr>
                <w:sz w:val="21"/>
              </w:rPr>
            </w:pPr>
            <w:r>
              <w:rPr>
                <w:w w:val="95"/>
                <w:sz w:val="21"/>
              </w:rPr>
              <w:t>水经厂区化粪池处理</w:t>
            </w:r>
          </w:p>
          <w:p>
            <w:pPr>
              <w:pStyle w:val="TableParagraph"/>
              <w:spacing w:before="2" w:line="237" w:lineRule="exact"/>
              <w:ind w:left="145"/>
              <w:rPr>
                <w:sz w:val="21"/>
              </w:rPr>
            </w:pPr>
            <w:r>
              <w:rPr>
                <w:w w:val="95"/>
                <w:sz w:val="21"/>
              </w:rPr>
              <w:t>后，有附近农户清运</w:t>
            </w:r>
          </w:p>
        </w:tc>
        <w:tc>
          <w:tcPr>
            <w:tcW w:w="18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82"/>
              <w:rPr>
                <w:sz w:val="21"/>
              </w:rPr>
            </w:pPr>
            <w:r>
              <w:rPr>
                <w:sz w:val="21"/>
              </w:rPr>
              <w:t>污水经厂区化粪</w:t>
            </w:r>
          </w:p>
          <w:p>
            <w:pPr>
              <w:pStyle w:val="TableParagraph"/>
              <w:spacing w:before="2" w:line="237" w:lineRule="exact"/>
              <w:ind w:left="117"/>
              <w:rPr>
                <w:sz w:val="21"/>
              </w:rPr>
            </w:pPr>
            <w:r>
              <w:rPr>
                <w:sz w:val="21"/>
              </w:rPr>
              <w:t>池处理后，有附近</w:t>
            </w: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5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38" w:right="96"/>
              <w:jc w:val="center"/>
              <w:rPr>
                <w:sz w:val="21"/>
              </w:rPr>
            </w:pPr>
            <w:r>
              <w:rPr>
                <w:sz w:val="21"/>
              </w:rPr>
              <w:t>做农肥</w:t>
            </w:r>
          </w:p>
        </w:tc>
        <w:tc>
          <w:tcPr>
            <w:tcW w:w="2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145" w:right="117"/>
              <w:jc w:val="center"/>
              <w:rPr>
                <w:sz w:val="21"/>
              </w:rPr>
            </w:pPr>
            <w:r>
              <w:rPr>
                <w:sz w:val="21"/>
              </w:rPr>
              <w:t>做农肥</w:t>
            </w:r>
          </w:p>
        </w:tc>
        <w:tc>
          <w:tcPr>
            <w:tcW w:w="18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182"/>
              <w:rPr>
                <w:sz w:val="21"/>
              </w:rPr>
            </w:pPr>
            <w:r>
              <w:rPr>
                <w:sz w:val="21"/>
              </w:rPr>
              <w:t>农户清运做农肥</w:t>
            </w: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 w:line="242" w:lineRule="auto"/>
              <w:ind w:left="139" w:right="96"/>
              <w:jc w:val="both"/>
              <w:rPr>
                <w:sz w:val="21"/>
              </w:rPr>
            </w:pPr>
            <w:r>
              <w:rPr>
                <w:sz w:val="21"/>
              </w:rPr>
              <w:t>机加工和焊接工序除尘系统收集的粉尘由环卫部门定期清运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45" w:right="117"/>
              <w:jc w:val="both"/>
              <w:rPr>
                <w:sz w:val="21"/>
              </w:rPr>
            </w:pPr>
            <w:r>
              <w:rPr>
                <w:sz w:val="21"/>
              </w:rPr>
              <w:t>机加工、焊接和抛丸工序除尘系统收集的粉尘由环卫部门定期</w:t>
            </w:r>
          </w:p>
          <w:p>
            <w:pPr>
              <w:pStyle w:val="TableParagraph"/>
              <w:spacing w:line="247" w:lineRule="exact"/>
              <w:ind w:left="140" w:right="117"/>
              <w:jc w:val="center"/>
              <w:rPr>
                <w:sz w:val="21"/>
              </w:rPr>
            </w:pPr>
            <w:r>
              <w:rPr>
                <w:sz w:val="21"/>
              </w:rPr>
              <w:t>清运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82" w:right="86" w:hanging="65"/>
              <w:jc w:val="both"/>
              <w:rPr>
                <w:sz w:val="21"/>
              </w:rPr>
            </w:pPr>
            <w:r>
              <w:rPr>
                <w:spacing w:val="-14"/>
                <w:sz w:val="21"/>
              </w:rPr>
              <w:t>机加工、焊接和抛</w:t>
            </w:r>
            <w:r>
              <w:rPr>
                <w:sz w:val="21"/>
              </w:rPr>
              <w:t>丸工序除尘系统收集的粉尘由环</w:t>
            </w:r>
          </w:p>
          <w:p>
            <w:pPr>
              <w:pStyle w:val="TableParagraph"/>
              <w:spacing w:line="247" w:lineRule="exact"/>
              <w:ind w:left="182"/>
              <w:rPr>
                <w:sz w:val="21"/>
              </w:rPr>
            </w:pPr>
            <w:r>
              <w:rPr>
                <w:w w:val="95"/>
                <w:sz w:val="21"/>
              </w:rPr>
              <w:t>卫部门定期清运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32"/>
              </w:rPr>
            </w:pPr>
          </w:p>
          <w:p>
            <w:pPr>
              <w:pStyle w:val="TableParagraph"/>
              <w:ind w:left="5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 w:line="242" w:lineRule="auto"/>
              <w:ind w:left="139" w:right="96"/>
              <w:jc w:val="center"/>
              <w:rPr>
                <w:sz w:val="21"/>
              </w:rPr>
            </w:pPr>
            <w:r>
              <w:rPr>
                <w:sz w:val="21"/>
              </w:rPr>
              <w:t>喷塑工序的废塑粉及除尘系统收集的塑粉由环卫部门清运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 w:line="242" w:lineRule="auto"/>
              <w:ind w:left="145" w:right="117"/>
              <w:jc w:val="center"/>
              <w:rPr>
                <w:sz w:val="21"/>
              </w:rPr>
            </w:pPr>
            <w:r>
              <w:rPr>
                <w:sz w:val="21"/>
              </w:rPr>
              <w:t>喷塑工序的废塑粉及除尘系统收集的塑粉由环卫部门清运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82" w:right="148"/>
              <w:jc w:val="both"/>
              <w:rPr>
                <w:sz w:val="21"/>
              </w:rPr>
            </w:pPr>
            <w:r>
              <w:rPr>
                <w:sz w:val="21"/>
              </w:rPr>
              <w:t>喷塑工序的废塑粉及除尘系统收集的塑粉由环卫</w:t>
            </w:r>
          </w:p>
          <w:p>
            <w:pPr>
              <w:pStyle w:val="TableParagraph"/>
              <w:spacing w:line="247" w:lineRule="exact"/>
              <w:ind w:left="496"/>
              <w:rPr>
                <w:sz w:val="21"/>
              </w:rPr>
            </w:pPr>
            <w:r>
              <w:rPr>
                <w:sz w:val="21"/>
              </w:rPr>
              <w:t>部门清运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32"/>
              </w:rPr>
            </w:pPr>
          </w:p>
          <w:p>
            <w:pPr>
              <w:pStyle w:val="TableParagraph"/>
              <w:spacing w:before="1"/>
              <w:ind w:left="5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 w:line="242" w:lineRule="auto"/>
              <w:ind w:left="145" w:right="1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下料工序、机加工工</w:t>
            </w:r>
            <w:r>
              <w:rPr>
                <w:sz w:val="21"/>
              </w:rPr>
              <w:t xml:space="preserve">序产生的金属下脚 </w:t>
            </w:r>
            <w:r>
              <w:rPr>
                <w:spacing w:val="-2"/>
                <w:sz w:val="21"/>
              </w:rPr>
              <w:t>料、铁屑，焊接工序产生的焊渣，抛丸工序产生的废钢丸收集</w:t>
            </w:r>
            <w:r>
              <w:rPr>
                <w:sz w:val="21"/>
              </w:rPr>
              <w:t>后外售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17"/>
              <w:rPr>
                <w:sz w:val="21"/>
              </w:rPr>
            </w:pPr>
            <w:r>
              <w:rPr>
                <w:sz w:val="21"/>
              </w:rPr>
              <w:t>下料工序、机加工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39"/>
              <w:rPr>
                <w:sz w:val="21"/>
              </w:rPr>
            </w:pPr>
            <w:r>
              <w:rPr>
                <w:sz w:val="21"/>
              </w:rPr>
              <w:t>下料工序、机加工工</w:t>
            </w:r>
          </w:p>
        </w:tc>
        <w:tc>
          <w:tcPr>
            <w:tcW w:w="2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82"/>
              <w:rPr>
                <w:sz w:val="21"/>
              </w:rPr>
            </w:pPr>
            <w:r>
              <w:rPr>
                <w:sz w:val="21"/>
              </w:rPr>
              <w:t>工序产生的金属</w:t>
            </w: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244"/>
              <w:rPr>
                <w:sz w:val="21"/>
              </w:rPr>
            </w:pPr>
            <w:r>
              <w:rPr>
                <w:sz w:val="21"/>
              </w:rPr>
              <w:t>序产生的金属下脚</w:t>
            </w:r>
          </w:p>
        </w:tc>
        <w:tc>
          <w:tcPr>
            <w:tcW w:w="2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9" w:lineRule="exact"/>
              <w:ind w:left="117"/>
              <w:rPr>
                <w:sz w:val="21"/>
              </w:rPr>
            </w:pPr>
            <w:r>
              <w:rPr>
                <w:sz w:val="21"/>
              </w:rPr>
              <w:t>下脚料、铁屑，焊</w:t>
            </w: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139"/>
              <w:rPr>
                <w:sz w:val="21"/>
              </w:rPr>
            </w:pPr>
            <w:r>
              <w:rPr>
                <w:sz w:val="21"/>
              </w:rPr>
              <w:t>料、铁屑，焊接工序</w:t>
            </w:r>
          </w:p>
        </w:tc>
        <w:tc>
          <w:tcPr>
            <w:tcW w:w="2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182"/>
              <w:rPr>
                <w:sz w:val="21"/>
              </w:rPr>
            </w:pPr>
            <w:r>
              <w:rPr>
                <w:sz w:val="21"/>
              </w:rPr>
              <w:t>接工序产生的焊</w:t>
            </w: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8" w:line="236" w:lineRule="exact"/>
              <w:ind w:left="5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56"/>
              <w:ind w:left="227"/>
              <w:rPr>
                <w:sz w:val="21"/>
              </w:rPr>
            </w:pPr>
            <w:r>
              <w:rPr>
                <w:sz w:val="21"/>
              </w:rPr>
              <w:t>固废</w:t>
            </w: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18" w:right="78"/>
              <w:jc w:val="center"/>
              <w:rPr>
                <w:sz w:val="21"/>
              </w:rPr>
            </w:pPr>
            <w:r>
              <w:rPr>
                <w:sz w:val="21"/>
              </w:rPr>
              <w:t>产生的焊渣收集后外</w:t>
            </w:r>
          </w:p>
          <w:p>
            <w:pPr>
              <w:pStyle w:val="TableParagraph"/>
              <w:spacing w:before="2" w:line="242" w:lineRule="exact"/>
              <w:ind w:left="40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售</w:t>
            </w:r>
          </w:p>
        </w:tc>
        <w:tc>
          <w:tcPr>
            <w:tcW w:w="2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17"/>
              <w:rPr>
                <w:sz w:val="21"/>
              </w:rPr>
            </w:pPr>
            <w:r>
              <w:rPr>
                <w:sz w:val="21"/>
              </w:rPr>
              <w:t>渣，抛丸工序产生</w:t>
            </w:r>
          </w:p>
          <w:p>
            <w:pPr>
              <w:pStyle w:val="TableParagraph"/>
              <w:spacing w:before="2" w:line="242" w:lineRule="exact"/>
              <w:ind w:left="182"/>
              <w:rPr>
                <w:sz w:val="21"/>
              </w:rPr>
            </w:pPr>
            <w:r>
              <w:rPr>
                <w:sz w:val="21"/>
              </w:rPr>
              <w:t>的废钢丸收集后</w:t>
            </w: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684" w:right="658"/>
              <w:jc w:val="center"/>
              <w:rPr>
                <w:sz w:val="21"/>
              </w:rPr>
            </w:pPr>
            <w:r>
              <w:rPr>
                <w:sz w:val="21"/>
              </w:rPr>
              <w:t>外售</w:t>
            </w: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line="242" w:lineRule="auto"/>
              <w:ind w:left="132" w:right="-15"/>
              <w:jc w:val="center"/>
              <w:rPr>
                <w:sz w:val="21"/>
              </w:rPr>
            </w:pPr>
            <w:r>
              <w:rPr>
                <w:spacing w:val="-12"/>
                <w:sz w:val="21"/>
              </w:rPr>
              <w:t>废活性炭、废过滤棉、</w:t>
            </w:r>
            <w:r>
              <w:rPr>
                <w:sz w:val="21"/>
              </w:rPr>
              <w:t>废液压油、废油桶、废切削液及废切削液桶危废间暂存，交由有资质单位处理</w:t>
            </w:r>
          </w:p>
        </w:tc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line="242" w:lineRule="auto"/>
              <w:ind w:left="116" w:right="-29"/>
              <w:jc w:val="center"/>
              <w:rPr>
                <w:sz w:val="21"/>
              </w:rPr>
            </w:pPr>
            <w:r>
              <w:rPr>
                <w:spacing w:val="-7"/>
                <w:sz w:val="21"/>
              </w:rPr>
              <w:t>废活性炭、废过滤棉、废液压油、废油桶、废切削液及废切削液桶危废间暂存，交由有资质单位处理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17"/>
              <w:rPr>
                <w:sz w:val="21"/>
              </w:rPr>
            </w:pPr>
            <w:r>
              <w:rPr>
                <w:sz w:val="21"/>
              </w:rPr>
              <w:t>废活性炭、废过滤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17"/>
              <w:rPr>
                <w:sz w:val="21"/>
              </w:rPr>
            </w:pPr>
            <w:r>
              <w:rPr>
                <w:sz w:val="21"/>
              </w:rPr>
              <w:t>棉、废液压油、废</w:t>
            </w: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17"/>
              <w:rPr>
                <w:sz w:val="21"/>
              </w:rPr>
            </w:pPr>
            <w:r>
              <w:rPr>
                <w:sz w:val="21"/>
              </w:rPr>
              <w:t>油桶、废切削液及</w:t>
            </w:r>
          </w:p>
          <w:p>
            <w:pPr>
              <w:pStyle w:val="TableParagraph"/>
              <w:spacing w:before="4" w:line="240" w:lineRule="exact"/>
              <w:ind w:left="182"/>
              <w:rPr>
                <w:sz w:val="21"/>
              </w:rPr>
            </w:pPr>
            <w:r>
              <w:rPr>
                <w:sz w:val="21"/>
              </w:rPr>
              <w:t>废切削液桶危废</w:t>
            </w: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41"/>
              <w:ind w:left="5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1" w:lineRule="exact"/>
              <w:ind w:left="117"/>
              <w:rPr>
                <w:sz w:val="21"/>
              </w:rPr>
            </w:pPr>
            <w:r>
              <w:rPr>
                <w:sz w:val="21"/>
              </w:rPr>
              <w:t>间暂存，交由有资</w:t>
            </w: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390"/>
              <w:rPr>
                <w:sz w:val="21"/>
              </w:rPr>
            </w:pPr>
            <w:r>
              <w:rPr>
                <w:sz w:val="21"/>
              </w:rPr>
              <w:t>质单位处理</w:t>
            </w:r>
          </w:p>
        </w:tc>
        <w:tc>
          <w:tcPr>
            <w:tcW w:w="10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4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line="242" w:lineRule="auto"/>
              <w:ind w:left="145" w:right="117"/>
              <w:rPr>
                <w:sz w:val="21"/>
              </w:rPr>
            </w:pPr>
            <w:r>
              <w:rPr>
                <w:sz w:val="21"/>
              </w:rPr>
              <w:t>废原料包装袋收集后由环卫部门清运处理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82"/>
              <w:rPr>
                <w:sz w:val="21"/>
              </w:rPr>
            </w:pPr>
            <w:r>
              <w:rPr>
                <w:sz w:val="21"/>
              </w:rPr>
              <w:t>废原料包装袋收</w:t>
            </w:r>
          </w:p>
          <w:p>
            <w:pPr>
              <w:pStyle w:val="TableParagraph"/>
              <w:spacing w:before="3" w:line="270" w:lineRule="atLeast"/>
              <w:ind w:left="496" w:right="148" w:hanging="315"/>
              <w:rPr>
                <w:sz w:val="21"/>
              </w:rPr>
            </w:pPr>
            <w:r>
              <w:rPr>
                <w:sz w:val="21"/>
              </w:rPr>
              <w:t>集后由环卫部门清运处理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5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39"/>
              <w:rPr>
                <w:sz w:val="21"/>
              </w:rPr>
            </w:pPr>
            <w:r>
              <w:rPr>
                <w:sz w:val="21"/>
              </w:rPr>
              <w:t>生活垃圾由环卫部门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45"/>
              <w:rPr>
                <w:sz w:val="21"/>
              </w:rPr>
            </w:pPr>
            <w:r>
              <w:rPr>
                <w:sz w:val="21"/>
              </w:rPr>
              <w:t>生活垃圾由环卫部门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82"/>
              <w:rPr>
                <w:sz w:val="21"/>
              </w:rPr>
            </w:pPr>
            <w:r>
              <w:rPr>
                <w:sz w:val="21"/>
              </w:rPr>
              <w:t>生活垃圾由环卫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5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664"/>
              <w:rPr>
                <w:sz w:val="21"/>
              </w:rPr>
            </w:pPr>
            <w:r>
              <w:rPr>
                <w:sz w:val="21"/>
              </w:rPr>
              <w:t>定期清理</w:t>
            </w:r>
          </w:p>
        </w:tc>
        <w:tc>
          <w:tcPr>
            <w:tcW w:w="21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670"/>
              <w:rPr>
                <w:sz w:val="21"/>
              </w:rPr>
            </w:pPr>
            <w:r>
              <w:rPr>
                <w:sz w:val="21"/>
              </w:rPr>
              <w:t>定期清理</w:t>
            </w:r>
          </w:p>
        </w:tc>
        <w:tc>
          <w:tcPr>
            <w:tcW w:w="18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285"/>
              <w:rPr>
                <w:sz w:val="21"/>
              </w:rPr>
            </w:pPr>
            <w:r>
              <w:rPr>
                <w:sz w:val="21"/>
              </w:rPr>
              <w:t>部门定期清理</w:t>
            </w:r>
          </w:p>
        </w:tc>
        <w:tc>
          <w:tcPr>
            <w:tcW w:w="10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77" w:type="dxa"/>
            <w:gridSpan w:val="11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82" w:lineRule="exact"/>
              <w:ind w:left="2060" w:right="2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表 </w:t>
            </w:r>
            <w:r>
              <w:rPr>
                <w:rFonts w:ascii="Times New Roman" w:eastAsia="Times New Roman"/>
                <w:b/>
                <w:sz w:val="24"/>
              </w:rPr>
              <w:t xml:space="preserve">12  </w:t>
            </w:r>
            <w:r>
              <w:rPr>
                <w:b/>
                <w:sz w:val="24"/>
              </w:rPr>
              <w:t>本项目与现有工程依托工程一览表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209"/>
              <w:rPr>
                <w:b/>
                <w:sz w:val="21"/>
              </w:rPr>
            </w:pPr>
            <w:r>
              <w:rPr>
                <w:b/>
                <w:sz w:val="21"/>
              </w:rPr>
              <w:t>项目组成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4" w:right="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依托内容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752"/>
              <w:rPr>
                <w:b/>
                <w:sz w:val="21"/>
              </w:rPr>
            </w:pPr>
            <w:r>
              <w:rPr>
                <w:b/>
                <w:sz w:val="21"/>
              </w:rPr>
              <w:t>本项目内容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777"/>
              <w:rPr>
                <w:b/>
                <w:sz w:val="21"/>
              </w:rPr>
            </w:pPr>
            <w:r>
              <w:rPr>
                <w:b/>
                <w:sz w:val="21"/>
              </w:rPr>
              <w:t>依托可行性</w:t>
            </w:r>
          </w:p>
        </w:tc>
        <w:tc>
          <w:tcPr>
            <w:tcW w:w="183" w:type="dxa"/>
            <w:vMerge w:val="restart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94" w:right="8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1#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6" w:line="242" w:lineRule="auto"/>
              <w:ind w:left="116" w:right="-29" w:hanging="10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依托现有机加工车间，新 </w:t>
            </w:r>
            <w:r>
              <w:rPr>
                <w:spacing w:val="-9"/>
                <w:w w:val="95"/>
                <w:sz w:val="21"/>
              </w:rPr>
              <w:t xml:space="preserve">增数控摆式剪板机、冲床、 </w:t>
            </w:r>
            <w:r>
              <w:rPr>
                <w:spacing w:val="-9"/>
                <w:sz w:val="21"/>
              </w:rPr>
              <w:t xml:space="preserve">折弯机、激光切割机、焊 机、钻铣床等设备共计  </w:t>
            </w:r>
            <w:r>
              <w:rPr>
                <w:rFonts w:ascii="Times New Roman" w:eastAsia="Times New Roman"/>
                <w:spacing w:val="-9"/>
                <w:sz w:val="21"/>
              </w:rPr>
              <w:t>101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台（套）</w:t>
            </w:r>
          </w:p>
        </w:tc>
        <w:tc>
          <w:tcPr>
            <w:tcW w:w="26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机</w:t>
            </w:r>
          </w:p>
        </w:tc>
        <w:tc>
          <w:tcPr>
            <w:tcW w:w="20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0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" w:line="241" w:lineRule="exact"/>
              <w:ind w:left="209"/>
              <w:rPr>
                <w:sz w:val="21"/>
              </w:rPr>
            </w:pPr>
            <w:r>
              <w:rPr>
                <w:sz w:val="21"/>
              </w:rPr>
              <w:t>主体</w:t>
            </w:r>
          </w:p>
        </w:tc>
        <w:tc>
          <w:tcPr>
            <w:tcW w:w="4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加</w:t>
            </w:r>
          </w:p>
        </w:tc>
        <w:tc>
          <w:tcPr>
            <w:tcW w:w="20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" w:line="241" w:lineRule="exact"/>
              <w:ind w:left="14" w:right="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轻钢结构 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>座，建筑</w:t>
            </w:r>
          </w:p>
        </w:tc>
        <w:tc>
          <w:tcPr>
            <w:tcW w:w="2540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6" w:line="241" w:lineRule="exact"/>
              <w:ind w:left="148"/>
              <w:rPr>
                <w:sz w:val="21"/>
              </w:rPr>
            </w:pPr>
            <w:r>
              <w:rPr>
                <w:sz w:val="21"/>
              </w:rPr>
              <w:t>依托现有车间，不新增建</w:t>
            </w: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4" w:lineRule="exact"/>
              <w:ind w:left="209"/>
              <w:rPr>
                <w:sz w:val="21"/>
              </w:rPr>
            </w:pPr>
            <w:r>
              <w:rPr>
                <w:sz w:val="21"/>
              </w:rPr>
              <w:t>工程</w:t>
            </w:r>
          </w:p>
        </w:tc>
        <w:tc>
          <w:tcPr>
            <w:tcW w:w="4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4" w:lineRule="exact"/>
              <w:ind w:left="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工</w:t>
            </w:r>
          </w:p>
        </w:tc>
        <w:tc>
          <w:tcPr>
            <w:tcW w:w="20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4" w:lineRule="exact"/>
              <w:ind w:left="13" w:right="8"/>
              <w:jc w:val="center"/>
              <w:rPr>
                <w:rFonts w:ascii="Times New Roman" w:eastAsia="Times New Roman"/>
                <w:sz w:val="13"/>
              </w:rPr>
            </w:pPr>
            <w:r>
              <w:rPr>
                <w:sz w:val="21"/>
              </w:rPr>
              <w:t xml:space="preserve">面积 </w:t>
            </w:r>
            <w:r>
              <w:rPr>
                <w:rFonts w:ascii="Times New Roman" w:eastAsia="Times New Roman"/>
                <w:sz w:val="21"/>
              </w:rPr>
              <w:t>2400m</w:t>
            </w:r>
            <w:r>
              <w:rPr>
                <w:rFonts w:ascii="Times New Roman" w:eastAsia="Times New Roman"/>
                <w:position w:val="7"/>
                <w:sz w:val="13"/>
              </w:rPr>
              <w:t>2</w:t>
            </w:r>
          </w:p>
        </w:tc>
        <w:tc>
          <w:tcPr>
            <w:tcW w:w="2540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4" w:lineRule="exact"/>
              <w:ind w:left="360"/>
              <w:rPr>
                <w:sz w:val="21"/>
              </w:rPr>
            </w:pPr>
            <w:r>
              <w:rPr>
                <w:sz w:val="21"/>
              </w:rPr>
              <w:t>设用地，仅增加设备</w:t>
            </w: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车</w:t>
            </w:r>
          </w:p>
        </w:tc>
        <w:tc>
          <w:tcPr>
            <w:tcW w:w="20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0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间</w:t>
            </w:r>
          </w:p>
        </w:tc>
        <w:tc>
          <w:tcPr>
            <w:tcW w:w="201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0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23"/>
          <w:pgSz w:w="11910" w:h="16840"/>
          <w:pgMar w:top="1420" w:right="899" w:bottom="900" w:left="920" w:header="0" w:footer="714" w:gutter="0"/>
          <w:pgNumType w:start="19"/>
          <w:cols w:num="1" w:space="720"/>
        </w:sectPr>
      </w:pPr>
    </w:p>
    <w:tbl>
      <w:tblPr>
        <w:tblStyle w:val="TableNormal"/>
        <w:tblW w:w="0" w:type="auto"/>
        <w:tblInd w:w="4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202"/>
        <w:gridCol w:w="791"/>
        <w:gridCol w:w="426"/>
        <w:gridCol w:w="2033"/>
        <w:gridCol w:w="2543"/>
        <w:gridCol w:w="2588"/>
        <w:gridCol w:w="202"/>
      </w:tblGrid>
      <w:tr>
        <w:tblPrEx>
          <w:tblW w:w="0" w:type="auto"/>
          <w:tblInd w:w="422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</w:trPr>
        <w:tc>
          <w:tcPr>
            <w:tcW w:w="457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2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9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left="91" w:right="7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2#</w:t>
            </w:r>
          </w:p>
        </w:tc>
        <w:tc>
          <w:tcPr>
            <w:tcW w:w="203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line="242" w:lineRule="auto"/>
              <w:ind w:left="113" w:right="91" w:hanging="2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pacing w:val="-1"/>
                <w:sz w:val="21"/>
              </w:rPr>
              <w:t>轻钢结构，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1 </w:t>
            </w:r>
            <w:r>
              <w:rPr>
                <w:spacing w:val="-8"/>
                <w:sz w:val="21"/>
              </w:rPr>
              <w:t>处，建</w:t>
            </w:r>
            <w:r>
              <w:rPr>
                <w:spacing w:val="-14"/>
                <w:sz w:val="21"/>
              </w:rPr>
              <w:t xml:space="preserve">筑面积 </w:t>
            </w:r>
            <w:r>
              <w:rPr>
                <w:rFonts w:ascii="Times New Roman" w:eastAsia="Times New Roman"/>
                <w:spacing w:val="-7"/>
                <w:sz w:val="21"/>
              </w:rPr>
              <w:t>120m</w:t>
            </w:r>
            <w:r>
              <w:rPr>
                <w:rFonts w:ascii="Times New Roman" w:eastAsia="Times New Roman"/>
                <w:spacing w:val="-7"/>
                <w:position w:val="7"/>
                <w:sz w:val="13"/>
              </w:rPr>
              <w:t>2</w:t>
            </w:r>
            <w:r>
              <w:rPr>
                <w:spacing w:val="-7"/>
                <w:sz w:val="21"/>
              </w:rPr>
              <w:t>，用于</w:t>
            </w:r>
            <w:r>
              <w:rPr>
                <w:sz w:val="21"/>
              </w:rPr>
              <w:t>产品的喷塑涂装及</w:t>
            </w:r>
            <w:r>
              <w:rPr>
                <w:spacing w:val="-11"/>
                <w:w w:val="95"/>
                <w:sz w:val="21"/>
              </w:rPr>
              <w:t>烘干固化，设置喷塑</w:t>
            </w:r>
            <w:r>
              <w:rPr>
                <w:spacing w:val="-28"/>
                <w:sz w:val="21"/>
              </w:rPr>
              <w:t xml:space="preserve">室 </w:t>
            </w: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20"/>
                <w:sz w:val="21"/>
              </w:rPr>
              <w:t>套</w:t>
            </w:r>
            <w:r>
              <w:rPr>
                <w:sz w:val="21"/>
              </w:rPr>
              <w:t>（</w:t>
            </w:r>
            <w:r>
              <w:rPr>
                <w:spacing w:val="-11"/>
                <w:sz w:val="21"/>
              </w:rPr>
              <w:t xml:space="preserve">内含喷枪 </w:t>
            </w:r>
            <w:r>
              <w:rPr>
                <w:rFonts w:ascii="Times New Roman" w:eastAsia="Times New Roman"/>
                <w:spacing w:val="-13"/>
                <w:sz w:val="21"/>
              </w:rPr>
              <w:t>2</w:t>
            </w:r>
          </w:p>
          <w:p>
            <w:pPr>
              <w:pStyle w:val="TableParagraph"/>
              <w:spacing w:before="2"/>
              <w:ind w:left="96" w:right="80"/>
              <w:jc w:val="center"/>
              <w:rPr>
                <w:sz w:val="21"/>
              </w:rPr>
            </w:pPr>
            <w:r>
              <w:rPr>
                <w:sz w:val="21"/>
              </w:rPr>
              <w:t>个）</w:t>
            </w:r>
            <w:r>
              <w:rPr>
                <w:spacing w:val="-11"/>
                <w:sz w:val="21"/>
              </w:rPr>
              <w:t xml:space="preserve">、固化室 </w:t>
            </w: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个</w:t>
            </w:r>
          </w:p>
        </w:tc>
        <w:tc>
          <w:tcPr>
            <w:tcW w:w="254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spacing w:line="244" w:lineRule="auto"/>
              <w:ind w:left="120" w:right="101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pacing w:val="-2"/>
                <w:sz w:val="21"/>
              </w:rPr>
              <w:t>依托现有工程车间，新增</w:t>
            </w:r>
            <w:r>
              <w:rPr>
                <w:spacing w:val="-14"/>
                <w:sz w:val="21"/>
              </w:rPr>
              <w:t xml:space="preserve">喷塑室 </w:t>
            </w:r>
            <w:r>
              <w:rPr>
                <w:rFonts w:ascii="Times New Roman" w:eastAsia="Times New Roman"/>
                <w:sz w:val="21"/>
              </w:rPr>
              <w:t>2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套（</w:t>
            </w:r>
            <w:r>
              <w:rPr>
                <w:spacing w:val="-11"/>
                <w:sz w:val="21"/>
              </w:rPr>
              <w:t xml:space="preserve">内含喷枪 </w:t>
            </w:r>
            <w:r>
              <w:rPr>
                <w:rFonts w:ascii="Times New Roman" w:eastAsia="Times New Roman"/>
                <w:sz w:val="21"/>
              </w:rPr>
              <w:t>2</w:t>
            </w:r>
          </w:p>
          <w:p>
            <w:pPr>
              <w:pStyle w:val="TableParagraph"/>
              <w:spacing w:line="265" w:lineRule="exact"/>
              <w:ind w:left="73" w:right="57"/>
              <w:jc w:val="center"/>
              <w:rPr>
                <w:sz w:val="21"/>
              </w:rPr>
            </w:pPr>
            <w:r>
              <w:rPr>
                <w:sz w:val="21"/>
              </w:rPr>
              <w:t>个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pacing w:val="-19"/>
                <w:sz w:val="21"/>
              </w:rPr>
              <w:t xml:space="preserve">套，共 </w:t>
            </w:r>
            <w:r>
              <w:rPr>
                <w:rFonts w:ascii="Times New Roman" w:eastAsia="Times New Roman"/>
                <w:sz w:val="21"/>
              </w:rPr>
              <w:t>4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个喷枪</w:t>
            </w:r>
            <w:r>
              <w:rPr>
                <w:spacing w:val="-13"/>
                <w:sz w:val="21"/>
              </w:rPr>
              <w:t>）</w:t>
            </w:r>
            <w:r>
              <w:rPr>
                <w:spacing w:val="-8"/>
                <w:sz w:val="21"/>
              </w:rPr>
              <w:t>、固</w:t>
            </w:r>
          </w:p>
          <w:p>
            <w:pPr>
              <w:pStyle w:val="TableParagraph"/>
              <w:spacing w:before="4"/>
              <w:ind w:left="117" w:right="10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化室 </w:t>
            </w:r>
            <w:r>
              <w:rPr>
                <w:rFonts w:ascii="Times New Roman" w:eastAsia="Times New Roman"/>
                <w:sz w:val="21"/>
              </w:rPr>
              <w:t xml:space="preserve">2 </w:t>
            </w:r>
            <w:r>
              <w:rPr>
                <w:sz w:val="21"/>
              </w:rPr>
              <w:t>个</w:t>
            </w:r>
          </w:p>
        </w:tc>
        <w:tc>
          <w:tcPr>
            <w:tcW w:w="258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2" w:type="dxa"/>
            <w:vMerge w:val="restart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表</w:t>
            </w:r>
          </w:p>
        </w:tc>
        <w:tc>
          <w:tcPr>
            <w:tcW w:w="2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面</w:t>
            </w:r>
          </w:p>
        </w:tc>
        <w:tc>
          <w:tcPr>
            <w:tcW w:w="2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处</w:t>
            </w:r>
          </w:p>
        </w:tc>
        <w:tc>
          <w:tcPr>
            <w:tcW w:w="2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理</w:t>
            </w:r>
          </w:p>
        </w:tc>
        <w:tc>
          <w:tcPr>
            <w:tcW w:w="2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车</w:t>
            </w:r>
          </w:p>
        </w:tc>
        <w:tc>
          <w:tcPr>
            <w:tcW w:w="2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间</w:t>
            </w:r>
          </w:p>
        </w:tc>
        <w:tc>
          <w:tcPr>
            <w:tcW w:w="20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 w:line="242" w:lineRule="auto"/>
              <w:ind w:left="190" w:right="170"/>
              <w:rPr>
                <w:sz w:val="21"/>
              </w:rPr>
            </w:pPr>
            <w:r>
              <w:rPr>
                <w:sz w:val="21"/>
              </w:rPr>
              <w:t>辅助工程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12"/>
              <w:rPr>
                <w:sz w:val="21"/>
              </w:rPr>
            </w:pPr>
            <w:r>
              <w:rPr>
                <w:w w:val="99"/>
                <w:sz w:val="21"/>
              </w:rPr>
              <w:t>办</w:t>
            </w:r>
          </w:p>
          <w:p>
            <w:pPr>
              <w:pStyle w:val="TableParagraph"/>
              <w:spacing w:before="3" w:line="270" w:lineRule="atLeast"/>
              <w:ind w:left="112" w:right="92"/>
              <w:rPr>
                <w:sz w:val="21"/>
              </w:rPr>
            </w:pPr>
            <w:r>
              <w:rPr>
                <w:sz w:val="21"/>
              </w:rPr>
              <w:t>公室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13"/>
              <w:rPr>
                <w:sz w:val="21"/>
              </w:rPr>
            </w:pPr>
            <w:r>
              <w:rPr>
                <w:sz w:val="21"/>
              </w:rPr>
              <w:t>砖混结构，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>处，建</w:t>
            </w:r>
          </w:p>
          <w:p>
            <w:pPr>
              <w:pStyle w:val="TableParagraph"/>
              <w:spacing w:before="3" w:line="270" w:lineRule="atLeast"/>
              <w:ind w:left="494" w:right="93" w:hanging="382"/>
              <w:rPr>
                <w:sz w:val="21"/>
              </w:rPr>
            </w:pPr>
            <w:r>
              <w:rPr>
                <w:spacing w:val="-14"/>
                <w:sz w:val="21"/>
              </w:rPr>
              <w:t xml:space="preserve">筑面积 </w:t>
            </w:r>
            <w:r>
              <w:rPr>
                <w:rFonts w:ascii="Times New Roman" w:eastAsia="Times New Roman"/>
                <w:spacing w:val="-7"/>
                <w:sz w:val="21"/>
              </w:rPr>
              <w:t>380m</w:t>
            </w:r>
            <w:r>
              <w:rPr>
                <w:rFonts w:ascii="Times New Roman" w:eastAsia="Times New Roman"/>
                <w:spacing w:val="-7"/>
                <w:position w:val="7"/>
                <w:sz w:val="13"/>
              </w:rPr>
              <w:t>2</w:t>
            </w:r>
            <w:r>
              <w:rPr>
                <w:spacing w:val="-7"/>
                <w:sz w:val="21"/>
              </w:rPr>
              <w:t>，用于</w:t>
            </w:r>
            <w:r>
              <w:rPr>
                <w:sz w:val="21"/>
              </w:rPr>
              <w:t>生活片办公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137" w:firstLine="9"/>
              <w:rPr>
                <w:sz w:val="21"/>
              </w:rPr>
            </w:pPr>
            <w:r>
              <w:rPr>
                <w:sz w:val="21"/>
              </w:rPr>
              <w:t>砖混结构，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>处，建筑面</w:t>
            </w:r>
          </w:p>
          <w:p>
            <w:pPr>
              <w:pStyle w:val="TableParagraph"/>
              <w:spacing w:before="3" w:line="270" w:lineRule="atLeast"/>
              <w:ind w:left="1171" w:right="53" w:hanging="1035"/>
              <w:rPr>
                <w:sz w:val="21"/>
              </w:rPr>
            </w:pPr>
            <w:r>
              <w:rPr>
                <w:sz w:val="21"/>
              </w:rPr>
              <w:t xml:space="preserve">积 </w:t>
            </w:r>
            <w:r>
              <w:rPr>
                <w:rFonts w:ascii="Times New Roman" w:eastAsia="Times New Roman"/>
                <w:sz w:val="21"/>
              </w:rPr>
              <w:t>380m</w:t>
            </w:r>
            <w:r>
              <w:rPr>
                <w:rFonts w:ascii="Times New Roman" w:eastAsia="Times New Roman"/>
                <w:position w:val="7"/>
                <w:sz w:val="13"/>
              </w:rPr>
              <w:t>2</w:t>
            </w:r>
            <w:r>
              <w:rPr>
                <w:sz w:val="21"/>
              </w:rPr>
              <w:t>，用于生活片办公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20"/>
              </w:rPr>
            </w:pPr>
          </w:p>
          <w:p>
            <w:pPr>
              <w:pStyle w:val="TableParagraph"/>
              <w:ind w:left="856" w:right="842"/>
              <w:jc w:val="center"/>
              <w:rPr>
                <w:sz w:val="21"/>
              </w:rPr>
            </w:pPr>
            <w:r>
              <w:rPr>
                <w:sz w:val="21"/>
              </w:rPr>
              <w:t>依托现有</w:t>
            </w: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190"/>
              <w:rPr>
                <w:sz w:val="21"/>
              </w:rPr>
            </w:pPr>
            <w:r>
              <w:rPr>
                <w:sz w:val="21"/>
              </w:rPr>
              <w:t>公用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12"/>
              <w:rPr>
                <w:sz w:val="21"/>
              </w:rPr>
            </w:pPr>
            <w:r>
              <w:rPr>
                <w:w w:val="99"/>
                <w:sz w:val="21"/>
              </w:rPr>
              <w:t>供</w:t>
            </w:r>
          </w:p>
          <w:p>
            <w:pPr>
              <w:pStyle w:val="TableParagraph"/>
              <w:spacing w:before="2" w:line="248" w:lineRule="exact"/>
              <w:ind w:left="112"/>
              <w:rPr>
                <w:sz w:val="21"/>
              </w:rPr>
            </w:pPr>
            <w:r>
              <w:rPr>
                <w:w w:val="99"/>
                <w:sz w:val="21"/>
              </w:rPr>
              <w:t>暖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/>
              <w:ind w:left="96" w:right="81"/>
              <w:jc w:val="center"/>
              <w:rPr>
                <w:sz w:val="21"/>
              </w:rPr>
            </w:pPr>
            <w:r>
              <w:rPr>
                <w:sz w:val="21"/>
              </w:rPr>
              <w:t>办公室使用空调供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331"/>
              <w:rPr>
                <w:sz w:val="21"/>
              </w:rPr>
            </w:pPr>
            <w:r>
              <w:rPr>
                <w:sz w:val="21"/>
              </w:rPr>
              <w:t>办公室使用空调供暖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/>
              <w:ind w:left="457"/>
              <w:rPr>
                <w:sz w:val="21"/>
              </w:rPr>
            </w:pPr>
            <w:r>
              <w:rPr>
                <w:sz w:val="21"/>
              </w:rPr>
              <w:t>依托现有供暖系统</w:t>
            </w: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190"/>
              <w:rPr>
                <w:sz w:val="21"/>
              </w:rPr>
            </w:pPr>
            <w:r>
              <w:rPr>
                <w:sz w:val="21"/>
              </w:rPr>
              <w:t>工程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16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暖</w:t>
            </w:r>
          </w:p>
        </w:tc>
        <w:tc>
          <w:tcPr>
            <w:tcW w:w="2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4" w:line="242" w:lineRule="auto"/>
              <w:ind w:left="112" w:right="92"/>
              <w:rPr>
                <w:sz w:val="21"/>
              </w:rPr>
            </w:pPr>
            <w:r>
              <w:rPr>
                <w:sz w:val="21"/>
              </w:rPr>
              <w:t>废气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5" w:lineRule="exact"/>
              <w:ind w:left="73" w:right="5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固化工序产生的 </w:t>
            </w:r>
            <w:r>
              <w:rPr>
                <w:rFonts w:ascii="Times New Roman" w:eastAsia="Times New Roman"/>
                <w:sz w:val="21"/>
              </w:rPr>
              <w:t xml:space="preserve">VOCs </w:t>
            </w:r>
            <w:r>
              <w:rPr>
                <w:sz w:val="21"/>
              </w:rPr>
              <w:t>废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47" w:line="242" w:lineRule="auto"/>
              <w:ind w:left="111" w:right="92" w:hanging="1"/>
              <w:jc w:val="center"/>
              <w:rPr>
                <w:sz w:val="21"/>
              </w:rPr>
            </w:pPr>
            <w:r>
              <w:rPr>
                <w:sz w:val="21"/>
              </w:rPr>
              <w:t>依托现有工程的排气筒及</w:t>
            </w:r>
            <w:r>
              <w:rPr>
                <w:w w:val="95"/>
                <w:sz w:val="21"/>
              </w:rPr>
              <w:t>“过滤棉</w:t>
            </w:r>
            <w:r>
              <w:rPr>
                <w:rFonts w:ascii="Times New Roman" w:eastAsia="Times New Roman" w:hAnsi="Times New Roman"/>
                <w:w w:val="95"/>
                <w:sz w:val="21"/>
              </w:rPr>
              <w:t>+</w:t>
            </w:r>
            <w:r>
              <w:rPr>
                <w:w w:val="95"/>
                <w:sz w:val="21"/>
              </w:rPr>
              <w:t>活性炭吸附“装</w:t>
            </w:r>
            <w:r>
              <w:rPr>
                <w:sz w:val="21"/>
              </w:rPr>
              <w:t>置，现有工程原料破碎工序被淘汰</w:t>
            </w: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73" w:right="57"/>
              <w:jc w:val="center"/>
              <w:rPr>
                <w:sz w:val="21"/>
              </w:rPr>
            </w:pPr>
            <w:r>
              <w:rPr>
                <w:sz w:val="21"/>
              </w:rPr>
              <w:t>气及天然气燃烧产生的颗</w:t>
            </w: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31" w:line="242" w:lineRule="auto"/>
              <w:ind w:left="190" w:right="170"/>
              <w:rPr>
                <w:sz w:val="21"/>
              </w:rPr>
            </w:pPr>
            <w:r>
              <w:rPr>
                <w:sz w:val="21"/>
              </w:rPr>
              <w:t>环保工程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left="94" w:right="116"/>
              <w:jc w:val="center"/>
              <w:rPr>
                <w:sz w:val="21"/>
              </w:rPr>
            </w:pPr>
            <w:r>
              <w:rPr>
                <w:spacing w:val="-14"/>
                <w:sz w:val="21"/>
              </w:rPr>
              <w:t xml:space="preserve">排气筒 </w:t>
            </w:r>
            <w:r>
              <w:rPr>
                <w:rFonts w:ascii="Times New Roman" w:eastAsia="Times New Roman"/>
                <w:sz w:val="21"/>
              </w:rPr>
              <w:t>DA002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以及</w:t>
            </w:r>
          </w:p>
          <w:p>
            <w:pPr>
              <w:pStyle w:val="TableParagraph"/>
              <w:spacing w:before="2"/>
              <w:ind w:left="96" w:right="83"/>
              <w:jc w:val="center"/>
              <w:rPr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</w:t>
            </w:r>
            <w:r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套”过滤棉</w:t>
            </w:r>
            <w:r>
              <w:rPr>
                <w:rFonts w:ascii="Times New Roman" w:eastAsia="Times New Roman" w:hAnsi="Times New Roman"/>
                <w:sz w:val="21"/>
              </w:rPr>
              <w:t>+</w:t>
            </w:r>
            <w:r>
              <w:rPr>
                <w:sz w:val="21"/>
              </w:rPr>
              <w:t>活性</w:t>
            </w:r>
          </w:p>
          <w:p>
            <w:pPr>
              <w:pStyle w:val="TableParagraph"/>
              <w:spacing w:before="4" w:line="248" w:lineRule="exact"/>
              <w:ind w:left="96" w:right="83"/>
              <w:jc w:val="center"/>
              <w:rPr>
                <w:sz w:val="21"/>
              </w:rPr>
            </w:pPr>
            <w:r>
              <w:rPr>
                <w:sz w:val="21"/>
              </w:rPr>
              <w:t>炭吸附”装置</w:t>
            </w:r>
          </w:p>
        </w:tc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3" w:right="108" w:firstLine="28"/>
              <w:rPr>
                <w:sz w:val="21"/>
              </w:rPr>
            </w:pPr>
            <w:r>
              <w:rPr>
                <w:position w:val="2"/>
                <w:sz w:val="21"/>
              </w:rPr>
              <w:t>粒物、</w:t>
            </w:r>
            <w:r>
              <w:rPr>
                <w:rFonts w:ascii="Times New Roman" w:eastAsia="Times New Roman"/>
                <w:position w:val="2"/>
                <w:sz w:val="21"/>
              </w:rPr>
              <w:t>SO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2</w:t>
            </w:r>
            <w:r>
              <w:rPr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>NOx</w:t>
            </w:r>
            <w:r>
              <w:rPr>
                <w:rFonts w:ascii="Times New Roman" w:eastAsia="Times New Roman"/>
                <w:spacing w:val="-3"/>
                <w:position w:val="2"/>
                <w:sz w:val="21"/>
                <w:vertAlign w:val="baseline"/>
              </w:rPr>
              <w:t xml:space="preserve"> </w:t>
            </w:r>
            <w:r>
              <w:rPr>
                <w:position w:val="2"/>
                <w:sz w:val="21"/>
                <w:vertAlign w:val="baseline"/>
              </w:rPr>
              <w:t>经集气</w:t>
            </w:r>
            <w:r>
              <w:rPr>
                <w:spacing w:val="-2"/>
                <w:w w:val="95"/>
                <w:sz w:val="21"/>
                <w:vertAlign w:val="baseline"/>
              </w:rPr>
              <w:t>装置收集后引入现有工程</w:t>
            </w:r>
          </w:p>
          <w:p>
            <w:pPr>
              <w:pStyle w:val="TableParagraph"/>
              <w:spacing w:line="247" w:lineRule="exact"/>
              <w:ind w:left="192"/>
              <w:rPr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</w:t>
            </w:r>
            <w:r>
              <w:rPr>
                <w:rFonts w:ascii="Times New Roman" w:eastAsia="Times New Roman" w:hAnsi="Times New Roman"/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套“过滤棉</w:t>
            </w:r>
            <w:r>
              <w:rPr>
                <w:rFonts w:ascii="Times New Roman" w:eastAsia="Times New Roman" w:hAnsi="Times New Roman"/>
                <w:sz w:val="21"/>
              </w:rPr>
              <w:t>+</w:t>
            </w:r>
            <w:r>
              <w:rPr>
                <w:sz w:val="21"/>
              </w:rPr>
              <w:t>活性炭吸</w:t>
            </w: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73" w:right="57"/>
              <w:jc w:val="center"/>
              <w:rPr>
                <w:sz w:val="21"/>
              </w:rPr>
            </w:pPr>
            <w:r>
              <w:rPr>
                <w:sz w:val="21"/>
              </w:rPr>
              <w:t>附”装置处理后通过排气</w:t>
            </w: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17" w:right="10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筒 </w:t>
            </w:r>
            <w:r>
              <w:rPr>
                <w:rFonts w:ascii="Times New Roman" w:eastAsia="Times New Roman"/>
                <w:sz w:val="21"/>
              </w:rPr>
              <w:t xml:space="preserve">DA002 </w:t>
            </w:r>
            <w:r>
              <w:rPr>
                <w:sz w:val="21"/>
              </w:rPr>
              <w:t>排放</w:t>
            </w: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4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7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27"/>
              </w:rPr>
            </w:pPr>
          </w:p>
          <w:p>
            <w:pPr>
              <w:pStyle w:val="TableParagraph"/>
              <w:ind w:right="6497"/>
              <w:jc w:val="center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5</w:t>
            </w:r>
            <w:r>
              <w:rPr>
                <w:b/>
                <w:sz w:val="24"/>
              </w:rPr>
              <w:t>、公用及辅助工程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1193"/>
              </w:tabs>
              <w:spacing w:before="161" w:after="0" w:line="240" w:lineRule="auto"/>
              <w:ind w:left="1192" w:right="6504" w:hanging="1193"/>
              <w:jc w:val="left"/>
              <w:rPr>
                <w:sz w:val="24"/>
              </w:rPr>
            </w:pPr>
            <w:r>
              <w:rPr>
                <w:sz w:val="24"/>
              </w:rPr>
              <w:t>给水</w:t>
            </w:r>
          </w:p>
          <w:p>
            <w:pPr>
              <w:pStyle w:val="TableParagraph"/>
              <w:spacing w:before="158"/>
              <w:ind w:left="591"/>
              <w:rPr>
                <w:sz w:val="24"/>
              </w:rPr>
            </w:pPr>
            <w:r>
              <w:rPr>
                <w:sz w:val="24"/>
              </w:rPr>
              <w:t>①生产用水</w:t>
            </w:r>
          </w:p>
          <w:p>
            <w:pPr>
              <w:pStyle w:val="TableParagraph"/>
              <w:spacing w:before="160"/>
              <w:ind w:left="591"/>
              <w:rPr>
                <w:sz w:val="24"/>
              </w:rPr>
            </w:pPr>
            <w:r>
              <w:rPr>
                <w:sz w:val="24"/>
              </w:rPr>
              <w:t>本项目无生产用水。</w:t>
            </w:r>
          </w:p>
          <w:p>
            <w:pPr>
              <w:pStyle w:val="TableParagraph"/>
              <w:spacing w:before="158"/>
              <w:ind w:left="591"/>
              <w:rPr>
                <w:sz w:val="24"/>
              </w:rPr>
            </w:pPr>
            <w:r>
              <w:rPr>
                <w:sz w:val="24"/>
              </w:rPr>
              <w:t>②生活用水</w:t>
            </w:r>
          </w:p>
          <w:p>
            <w:pPr>
              <w:pStyle w:val="TableParagraph"/>
              <w:spacing w:before="161"/>
              <w:ind w:left="591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本项目新增劳动定员 </w:t>
            </w:r>
            <w:r>
              <w:rPr>
                <w:rFonts w:ascii="Times New Roman" w:eastAsia="Times New Roman"/>
                <w:sz w:val="24"/>
              </w:rPr>
              <w:t xml:space="preserve">5 </w:t>
            </w:r>
            <w:r>
              <w:rPr>
                <w:sz w:val="24"/>
              </w:rPr>
              <w:t xml:space="preserve">人，不设食宿、按每人每天用水 </w:t>
            </w:r>
            <w:r>
              <w:rPr>
                <w:rFonts w:ascii="Times New Roman" w:eastAsia="Times New Roman"/>
                <w:sz w:val="24"/>
              </w:rPr>
              <w:t xml:space="preserve">50L </w:t>
            </w:r>
            <w:r>
              <w:rPr>
                <w:sz w:val="24"/>
              </w:rPr>
              <w:t xml:space="preserve">计，年工作 </w:t>
            </w:r>
            <w:r>
              <w:rPr>
                <w:rFonts w:ascii="Times New Roman" w:eastAsia="Times New Roman"/>
                <w:sz w:val="24"/>
              </w:rPr>
              <w:t>300</w:t>
            </w:r>
          </w:p>
          <w:p>
            <w:pPr>
              <w:pStyle w:val="TableParagraph"/>
              <w:spacing w:before="158"/>
              <w:ind w:left="111"/>
              <w:rPr>
                <w:sz w:val="24"/>
              </w:rPr>
            </w:pPr>
            <w:r>
              <w:rPr>
                <w:sz w:val="24"/>
              </w:rPr>
              <w:t xml:space="preserve">天，生活用水量为 </w:t>
            </w:r>
            <w:r>
              <w:rPr>
                <w:rFonts w:ascii="Times New Roman" w:eastAsia="Times New Roman"/>
                <w:sz w:val="24"/>
              </w:rPr>
              <w:t>0.25m</w:t>
            </w:r>
            <w:r>
              <w:rPr>
                <w:rFonts w:ascii="Times New Roman" w:eastAsia="Times New Roman"/>
                <w:position w:val="8"/>
                <w:sz w:val="15"/>
              </w:rPr>
              <w:t>3</w:t>
            </w:r>
            <w:r>
              <w:rPr>
                <w:rFonts w:ascii="Times New Roman" w:eastAsia="Times New Roman"/>
                <w:sz w:val="24"/>
              </w:rPr>
              <w:t>/d</w:t>
            </w:r>
            <w:r>
              <w:rPr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75m</w:t>
            </w:r>
            <w:r>
              <w:rPr>
                <w:rFonts w:ascii="Times New Roman" w:eastAsia="Times New Roman"/>
                <w:position w:val="8"/>
                <w:sz w:val="15"/>
              </w:rPr>
              <w:t>3</w:t>
            </w:r>
            <w:r>
              <w:rPr>
                <w:rFonts w:ascii="Times New Roman" w:eastAsia="Times New Roman"/>
                <w:sz w:val="24"/>
              </w:rPr>
              <w:t>/a</w:t>
            </w:r>
            <w:r>
              <w:rPr>
                <w:sz w:val="24"/>
              </w:rPr>
              <w:t>）。</w:t>
            </w:r>
          </w:p>
          <w:p>
            <w:pPr>
              <w:pStyle w:val="TableParagraph"/>
              <w:spacing w:before="160"/>
              <w:ind w:left="591"/>
              <w:rPr>
                <w:sz w:val="24"/>
              </w:rPr>
            </w:pPr>
            <w:r>
              <w:rPr>
                <w:sz w:val="24"/>
              </w:rPr>
              <w:t xml:space="preserve">综上，本项目新鲜水总用水量为 </w:t>
            </w:r>
            <w:r>
              <w:rPr>
                <w:rFonts w:ascii="Times New Roman" w:eastAsia="Times New Roman"/>
                <w:sz w:val="24"/>
              </w:rPr>
              <w:t>75m</w:t>
            </w:r>
            <w:r>
              <w:rPr>
                <w:rFonts w:ascii="Times New Roman" w:eastAsia="Times New Roman"/>
                <w:position w:val="8"/>
                <w:sz w:val="15"/>
              </w:rPr>
              <w:t>3</w:t>
            </w:r>
            <w:r>
              <w:rPr>
                <w:rFonts w:ascii="Times New Roman" w:eastAsia="Times New Roman"/>
                <w:sz w:val="24"/>
              </w:rPr>
              <w:t>/a</w:t>
            </w:r>
            <w:r>
              <w:rPr>
                <w:sz w:val="24"/>
              </w:rPr>
              <w:t>，由武城县市政供水管网提供。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1193"/>
              </w:tabs>
              <w:spacing w:before="161" w:after="0" w:line="240" w:lineRule="auto"/>
              <w:ind w:left="1192" w:right="0" w:hanging="602"/>
              <w:jc w:val="left"/>
              <w:rPr>
                <w:sz w:val="24"/>
              </w:rPr>
            </w:pPr>
            <w:r>
              <w:rPr>
                <w:sz w:val="24"/>
              </w:rPr>
              <w:t>排水</w:t>
            </w:r>
          </w:p>
          <w:p>
            <w:pPr>
              <w:pStyle w:val="TableParagraph"/>
              <w:spacing w:before="158"/>
              <w:ind w:left="591"/>
              <w:rPr>
                <w:sz w:val="24"/>
              </w:rPr>
            </w:pPr>
            <w:r>
              <w:rPr>
                <w:sz w:val="24"/>
              </w:rPr>
              <w:t>①生产废水：本项目无生产废水排放。</w:t>
            </w:r>
          </w:p>
          <w:p>
            <w:pPr>
              <w:pStyle w:val="TableParagraph"/>
              <w:spacing w:before="158" w:line="364" w:lineRule="auto"/>
              <w:ind w:left="111" w:right="87" w:firstLine="48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②生活污水：本项目生活污水产生量为 </w:t>
            </w:r>
            <w:r>
              <w:rPr>
                <w:rFonts w:ascii="Times New Roman" w:eastAsia="Times New Roman" w:hAnsi="Times New Roman"/>
                <w:sz w:val="24"/>
              </w:rPr>
              <w:t>0.20m</w:t>
            </w:r>
            <w:r>
              <w:rPr>
                <w:rFonts w:ascii="Times New Roman" w:eastAsia="Times New Roman" w:hAnsi="Times New Roman"/>
                <w:position w:val="8"/>
                <w:sz w:val="15"/>
              </w:rPr>
              <w:t>3</w:t>
            </w:r>
            <w:r>
              <w:rPr>
                <w:rFonts w:ascii="Times New Roman" w:eastAsia="Times New Roman" w:hAnsi="Times New Roman"/>
                <w:sz w:val="24"/>
              </w:rPr>
              <w:t>/d</w:t>
            </w:r>
            <w:r>
              <w:rPr>
                <w:sz w:val="24"/>
              </w:rPr>
              <w:t>（</w:t>
            </w:r>
            <w:r>
              <w:rPr>
                <w:rFonts w:ascii="Times New Roman" w:eastAsia="Times New Roman" w:hAnsi="Times New Roman"/>
                <w:sz w:val="24"/>
              </w:rPr>
              <w:t>60m</w:t>
            </w:r>
            <w:r>
              <w:rPr>
                <w:rFonts w:ascii="Times New Roman" w:eastAsia="Times New Roman" w:hAnsi="Times New Roman"/>
                <w:position w:val="8"/>
                <w:sz w:val="15"/>
              </w:rPr>
              <w:t>3</w:t>
            </w:r>
            <w:r>
              <w:rPr>
                <w:rFonts w:ascii="Times New Roman" w:eastAsia="Times New Roman" w:hAnsi="Times New Roman"/>
                <w:sz w:val="24"/>
              </w:rPr>
              <w:t>/a</w:t>
            </w:r>
            <w:r>
              <w:rPr>
                <w:sz w:val="24"/>
              </w:rPr>
              <w:t>）（</w:t>
            </w:r>
            <w:r>
              <w:rPr>
                <w:spacing w:val="-2"/>
                <w:sz w:val="24"/>
              </w:rPr>
              <w:t>污水系数以用水</w:t>
            </w:r>
            <w:r>
              <w:rPr>
                <w:spacing w:val="-20"/>
                <w:sz w:val="24"/>
              </w:rPr>
              <w:t xml:space="preserve">量的 </w:t>
            </w:r>
            <w:r>
              <w:rPr>
                <w:rFonts w:ascii="Times New Roman" w:eastAsia="Times New Roman" w:hAnsi="Times New Roman"/>
                <w:sz w:val="24"/>
              </w:rPr>
              <w:t xml:space="preserve">0.8 </w:t>
            </w:r>
            <w:r>
              <w:rPr>
                <w:sz w:val="24"/>
              </w:rPr>
              <w:t>计</w:t>
            </w:r>
            <w:r>
              <w:rPr>
                <w:spacing w:val="-3"/>
                <w:sz w:val="24"/>
              </w:rPr>
              <w:t>），生活污水经化粪池处理后，由附近农户清运做农肥。本项目水平衡</w:t>
            </w:r>
            <w:r>
              <w:rPr>
                <w:sz w:val="24"/>
              </w:rPr>
              <w:t>图见下图。</w:t>
            </w:r>
          </w:p>
          <w:p>
            <w:pPr>
              <w:pStyle w:val="TableParagraph"/>
              <w:spacing w:before="70" w:after="78"/>
              <w:ind w:left="2101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损耗 </w:t>
            </w:r>
            <w:r>
              <w:rPr>
                <w:rFonts w:ascii="Times New Roman" w:eastAsia="Times New Roman"/>
                <w:sz w:val="21"/>
              </w:rPr>
              <w:t>0.05</w:t>
            </w:r>
          </w:p>
          <w:p>
            <w:pPr>
              <w:pStyle w:val="TableParagraph"/>
              <w:ind w:left="217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43840" cy="16764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27" cy="16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Paragraph"/>
              <w:tabs>
                <w:tab w:val="left" w:pos="1430"/>
                <w:tab w:val="left" w:pos="2548"/>
                <w:tab w:val="left" w:pos="3237"/>
                <w:tab w:val="left" w:pos="4447"/>
                <w:tab w:val="left" w:pos="5128"/>
                <w:tab w:val="left" w:pos="6083"/>
                <w:tab w:val="left" w:pos="6911"/>
              </w:tabs>
              <w:spacing w:line="187" w:lineRule="auto"/>
              <w:ind w:right="55"/>
              <w:jc w:val="center"/>
              <w:rPr>
                <w:sz w:val="21"/>
              </w:rPr>
            </w:pPr>
            <w:r>
              <w:rPr>
                <w:position w:val="2"/>
                <w:sz w:val="21"/>
              </w:rPr>
              <w:t>新鲜水</w:t>
            </w:r>
            <w:r>
              <w:rPr>
                <w:spacing w:val="-59"/>
                <w:position w:val="2"/>
                <w:sz w:val="21"/>
              </w:rPr>
              <w:t xml:space="preserve"> </w:t>
            </w:r>
            <w:r>
              <w:rPr>
                <w:rFonts w:ascii="Times New Roman" w:eastAsia="Times New Roman"/>
                <w:position w:val="2"/>
                <w:sz w:val="21"/>
              </w:rPr>
              <w:t>0.25</w:t>
            </w:r>
            <w:r>
              <w:rPr>
                <w:rFonts w:ascii="Times New Roman" w:eastAsia="Times New Roman"/>
                <w:position w:val="2"/>
                <w:sz w:val="21"/>
              </w:rPr>
              <w:tab/>
            </w:r>
            <w:r>
              <w:rPr>
                <w:position w:val="-12"/>
                <w:sz w:val="21"/>
              </w:rPr>
              <w:t>生活用水</w:t>
            </w:r>
            <w:r>
              <w:rPr>
                <w:position w:val="-12"/>
                <w:sz w:val="21"/>
              </w:rPr>
              <w:tab/>
            </w:r>
            <w:r>
              <w:rPr>
                <w:rFonts w:ascii="Times New Roman" w:eastAsia="Times New Roman"/>
                <w:position w:val="-2"/>
                <w:sz w:val="21"/>
              </w:rPr>
              <w:t>0.2</w:t>
            </w:r>
            <w:r>
              <w:rPr>
                <w:rFonts w:ascii="Times New Roman" w:eastAsia="Times New Roman"/>
                <w:position w:val="-2"/>
                <w:sz w:val="21"/>
              </w:rPr>
              <w:tab/>
            </w:r>
            <w:r>
              <w:rPr>
                <w:position w:val="-14"/>
                <w:sz w:val="21"/>
              </w:rPr>
              <w:t>生活污水</w:t>
            </w:r>
            <w:r>
              <w:rPr>
                <w:position w:val="-14"/>
                <w:sz w:val="21"/>
              </w:rPr>
              <w:tab/>
            </w:r>
            <w:r>
              <w:rPr>
                <w:rFonts w:ascii="Times New Roman" w:eastAsia="Times New Roman"/>
                <w:position w:val="4"/>
                <w:sz w:val="21"/>
              </w:rPr>
              <w:t>0.2</w:t>
            </w:r>
            <w:r>
              <w:rPr>
                <w:rFonts w:ascii="Times New Roman" w:eastAsia="Times New Roman"/>
                <w:position w:val="4"/>
                <w:sz w:val="21"/>
              </w:rPr>
              <w:tab/>
            </w:r>
            <w:r>
              <w:rPr>
                <w:position w:val="-13"/>
                <w:sz w:val="21"/>
              </w:rPr>
              <w:t>化粪池</w:t>
            </w:r>
            <w:r>
              <w:rPr>
                <w:position w:val="-13"/>
                <w:sz w:val="21"/>
              </w:rPr>
              <w:tab/>
            </w:r>
            <w:r>
              <w:rPr>
                <w:rFonts w:ascii="Times New Roman" w:eastAsia="Times New Roman"/>
                <w:sz w:val="21"/>
              </w:rPr>
              <w:t>0.2</w:t>
            </w:r>
            <w:r>
              <w:rPr>
                <w:rFonts w:ascii="Times New Roman" w:eastAsia="Times New Roman"/>
                <w:sz w:val="21"/>
              </w:rPr>
              <w:tab/>
            </w:r>
            <w:r>
              <w:rPr>
                <w:position w:val="-5"/>
                <w:sz w:val="21"/>
              </w:rPr>
              <w:t>附近农户清</w:t>
            </w:r>
          </w:p>
          <w:p>
            <w:pPr>
              <w:pStyle w:val="TableParagraph"/>
              <w:spacing w:line="225" w:lineRule="exact"/>
              <w:ind w:right="58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运做农肥</w:t>
            </w: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ind w:left="2235" w:right="2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图 </w:t>
            </w:r>
            <w:r>
              <w:rPr>
                <w:rFonts w:ascii="Times New Roman" w:eastAsia="Times New Roman"/>
                <w:b/>
                <w:sz w:val="24"/>
              </w:rPr>
              <w:t xml:space="preserve">1 </w:t>
            </w:r>
            <w:r>
              <w:rPr>
                <w:b/>
                <w:sz w:val="24"/>
              </w:rPr>
              <w:t>本项目水平衡图（单位：</w:t>
            </w:r>
            <w:r>
              <w:rPr>
                <w:rFonts w:ascii="Times New Roman" w:eastAsia="Times New Roman"/>
                <w:b/>
                <w:sz w:val="24"/>
              </w:rPr>
              <w:t>m</w:t>
            </w:r>
            <w:r>
              <w:rPr>
                <w:rFonts w:ascii="Times New Roman" w:eastAsia="Times New Roman"/>
                <w:b/>
                <w:position w:val="8"/>
                <w:sz w:val="15"/>
              </w:rPr>
              <w:t>3</w:t>
            </w:r>
            <w:r>
              <w:rPr>
                <w:rFonts w:ascii="Times New Roman" w:eastAsia="Times New Roman"/>
                <w:b/>
                <w:sz w:val="24"/>
              </w:rPr>
              <w:t>/d</w:t>
            </w:r>
            <w:r>
              <w:rPr>
                <w:b/>
                <w:sz w:val="24"/>
              </w:rPr>
              <w:t>）</w:t>
            </w:r>
          </w:p>
        </w:tc>
      </w:tr>
    </w:tbl>
    <w:p>
      <w:pPr>
        <w:rPr>
          <w:sz w:val="2"/>
          <w:szCs w:val="2"/>
        </w:rPr>
      </w:pPr>
      <w:r>
        <w:pict>
          <v:group id="_x0000_s1037" o:spid="_x0000_s1036" style="width:392.85pt;height:34.8pt;margin-top:686.6pt;margin-left:122.4pt;mso-height-relative:page;mso-position-horizontal-relative:page;mso-position-vertical-relative:page;mso-width-relative:page;position:absolute;z-index:-251649024" coordorigin="2448,13733" coordsize="7857,696">
            <v:shape id="_x0000_s1038" o:spid="_x0000_s1037" style="width:1812;height:474;left:3373;position:absolute;top:13805" coordorigin="3374,13805" coordsize="1812,474" path="m5185,14044l5065,13984,5065,14036,4650,14035,4650,13820,4650,13813,4650,13805,4635,13805,4635,13820,4635,14264,3389,14264,3389,13820,4635,13820,4635,13805,3374,13805,3374,14279,4650,14279,4650,14272,4650,14264,4650,14050,5065,14051,5065,14104,5171,14051,5185,14044e" filled="t" fillcolor="black" stroked="f">
              <v:path arrowok="t"/>
            </v:shape>
            <v:rect id="_x0000_s1039" o:spid="_x0000_s1038" style="width:1323;height:459;left:5155;position:absolute;top:13833" coordsize="21600,21600" filled="t" fillcolor="white" stroked="f"/>
            <v:shape id="_x0000_s1040" o:spid="_x0000_s1039" style="width:7857;height:696;left:2448;position:absolute;top:13732" coordorigin="2448,13732" coordsize="7857,696" path="m3381,14043l3261,13983,3261,14035,2448,14034,2448,14049,3261,14050,3261,14103,3366,14050,3381,14043m6486,13826l6471,13826,6471,13841,6471,14284,5164,14284,5164,13841,6471,13841,6471,13826,5149,13826,5149,14299,6486,14299,6486,14292,6486,14284,6486,13841,6486,13834,6486,13826m7074,14069l6954,14009,6954,14061,6526,14059,6526,14074,6954,14076,6954,14129,7060,14076,7074,14069m8108,13816l8093,13816,8093,13831,8093,14274,7116,14274,7116,13831,8093,13831,8093,13816,7101,13816,7101,14289,8108,14289,8108,14282,8108,14274,8108,13831,8108,13824,8108,13816m8719,14071l8599,14011,8599,14063,8117,14061,8117,14076,8599,14078,8599,14131,8704,14078,8719,14071m10305,13732l10290,13732,10290,13747,10290,14413,8800,14413,8800,13747,10290,13747,10290,13732,8785,13732,8785,14428,10305,14428,10305,14421,10305,14413,10305,13747,10305,13740,10305,13732e" filled="t" fillcolor="black" stroked="f">
              <v:path arrowok="t"/>
            </v:shape>
          </v:group>
        </w:pict>
      </w:r>
    </w:p>
    <w:p>
      <w:pPr>
        <w:spacing w:after="0"/>
        <w:rPr>
          <w:sz w:val="2"/>
          <w:szCs w:val="2"/>
        </w:rPr>
        <w:sectPr>
          <w:footerReference w:type="default" r:id="rId25"/>
          <w:pgSz w:w="11910" w:h="16840"/>
          <w:pgMar w:top="1420" w:right="899" w:bottom="900" w:left="920" w:header="0" w:footer="714" w:gutter="0"/>
          <w:pgNumType w:start="20"/>
          <w:cols w:num="1" w:space="720"/>
        </w:sectPr>
      </w:pPr>
    </w:p>
    <w:tbl>
      <w:tblPr>
        <w:tblStyle w:val="TableNormal"/>
        <w:tblW w:w="0" w:type="auto"/>
        <w:tblInd w:w="4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209"/>
        <w:gridCol w:w="1230"/>
        <w:gridCol w:w="7136"/>
        <w:gridCol w:w="210"/>
      </w:tblGrid>
      <w:tr>
        <w:tblPrEx>
          <w:tblW w:w="0" w:type="auto"/>
          <w:tblInd w:w="422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3"/>
        </w:trPr>
        <w:tc>
          <w:tcPr>
            <w:tcW w:w="457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85" w:type="dxa"/>
            <w:gridSpan w:val="4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left" w:pos="1193"/>
              </w:tabs>
              <w:spacing w:before="3" w:after="0" w:line="240" w:lineRule="auto"/>
              <w:ind w:left="1192" w:right="0" w:hanging="602"/>
              <w:jc w:val="left"/>
              <w:rPr>
                <w:sz w:val="24"/>
              </w:rPr>
            </w:pPr>
            <w:r>
              <w:rPr>
                <w:sz w:val="24"/>
              </w:rPr>
              <w:t>供电</w:t>
            </w:r>
          </w:p>
          <w:p>
            <w:pPr>
              <w:pStyle w:val="TableParagraph"/>
              <w:spacing w:before="158"/>
              <w:ind w:left="591"/>
              <w:rPr>
                <w:sz w:val="24"/>
              </w:rPr>
            </w:pPr>
            <w:r>
              <w:rPr>
                <w:sz w:val="24"/>
              </w:rPr>
              <w:t xml:space="preserve">本项目用电量为 </w:t>
            </w:r>
            <w:r>
              <w:rPr>
                <w:rFonts w:ascii="Times New Roman" w:eastAsia="Times New Roman"/>
                <w:sz w:val="24"/>
              </w:rPr>
              <w:t xml:space="preserve">30 </w:t>
            </w:r>
            <w:r>
              <w:rPr>
                <w:sz w:val="24"/>
              </w:rPr>
              <w:t xml:space="preserve">万 </w:t>
            </w:r>
            <w:r>
              <w:rPr>
                <w:rFonts w:ascii="Times New Roman" w:eastAsia="Times New Roman"/>
                <w:sz w:val="24"/>
              </w:rPr>
              <w:t>kwh/a</w:t>
            </w:r>
            <w:r>
              <w:rPr>
                <w:sz w:val="24"/>
              </w:rPr>
              <w:t>，由武城县供电系统提供。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1193"/>
              </w:tabs>
              <w:spacing w:before="158" w:after="0" w:line="240" w:lineRule="auto"/>
              <w:ind w:left="1192" w:right="0" w:hanging="602"/>
              <w:jc w:val="left"/>
              <w:rPr>
                <w:sz w:val="24"/>
              </w:rPr>
            </w:pPr>
            <w:r>
              <w:rPr>
                <w:sz w:val="24"/>
              </w:rPr>
              <w:t>供热</w:t>
            </w:r>
          </w:p>
          <w:p>
            <w:pPr>
              <w:pStyle w:val="TableParagraph"/>
              <w:spacing w:before="160"/>
              <w:ind w:left="591"/>
              <w:rPr>
                <w:sz w:val="24"/>
              </w:rPr>
            </w:pPr>
            <w:r>
              <w:rPr>
                <w:sz w:val="24"/>
              </w:rPr>
              <w:t>本项目生产热源由天然气提供。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1193"/>
              </w:tabs>
              <w:spacing w:before="161" w:after="0" w:line="240" w:lineRule="auto"/>
              <w:ind w:left="1192" w:right="0" w:hanging="602"/>
              <w:jc w:val="left"/>
              <w:rPr>
                <w:sz w:val="24"/>
              </w:rPr>
            </w:pPr>
            <w:r>
              <w:rPr>
                <w:sz w:val="24"/>
              </w:rPr>
              <w:t>供暖</w:t>
            </w:r>
          </w:p>
          <w:p>
            <w:pPr>
              <w:pStyle w:val="TableParagraph"/>
              <w:spacing w:before="158"/>
              <w:ind w:left="591"/>
              <w:rPr>
                <w:sz w:val="24"/>
              </w:rPr>
            </w:pPr>
            <w:r>
              <w:rPr>
                <w:sz w:val="24"/>
              </w:rPr>
              <w:t>本项目生活供暖采用空调取暖。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1193"/>
              </w:tabs>
              <w:spacing w:before="161" w:after="0" w:line="240" w:lineRule="auto"/>
              <w:ind w:left="1192" w:right="0" w:hanging="602"/>
              <w:jc w:val="left"/>
              <w:rPr>
                <w:sz w:val="24"/>
              </w:rPr>
            </w:pPr>
            <w:r>
              <w:rPr>
                <w:sz w:val="24"/>
              </w:rPr>
              <w:t>供气</w:t>
            </w:r>
          </w:p>
          <w:p>
            <w:pPr>
              <w:pStyle w:val="TableParagraph"/>
              <w:spacing w:before="122" w:line="364" w:lineRule="auto"/>
              <w:ind w:left="111" w:right="-44" w:firstLine="480"/>
              <w:rPr>
                <w:sz w:val="24"/>
              </w:rPr>
            </w:pPr>
            <w:r>
              <w:rPr>
                <w:spacing w:val="-11"/>
                <w:sz w:val="24"/>
              </w:rPr>
              <w:t xml:space="preserve">本项目采用清洁能源天然气，天然气用量为 </w:t>
            </w:r>
            <w:r>
              <w:rPr>
                <w:rFonts w:ascii="Times New Roman" w:eastAsia="Times New Roman" w:hAnsi="Times New Roman"/>
                <w:sz w:val="24"/>
              </w:rPr>
              <w:t xml:space="preserve">3.5 </w:t>
            </w:r>
            <w:r>
              <w:rPr>
                <w:spacing w:val="-30"/>
                <w:sz w:val="24"/>
              </w:rPr>
              <w:t xml:space="preserve">万 </w:t>
            </w:r>
            <w:r>
              <w:rPr>
                <w:rFonts w:ascii="Times New Roman" w:eastAsia="Times New Roman" w:hAnsi="Times New Roman"/>
                <w:spacing w:val="-19"/>
                <w:sz w:val="24"/>
              </w:rPr>
              <w:t>m</w:t>
            </w:r>
            <w:r>
              <w:rPr>
                <w:spacing w:val="-19"/>
                <w:sz w:val="24"/>
              </w:rPr>
              <w:t>³</w:t>
            </w:r>
            <w:r>
              <w:rPr>
                <w:rFonts w:ascii="Times New Roman" w:eastAsia="Times New Roman" w:hAnsi="Times New Roman"/>
                <w:spacing w:val="-19"/>
                <w:sz w:val="24"/>
              </w:rPr>
              <w:t>/a</w:t>
            </w:r>
            <w:r>
              <w:rPr>
                <w:spacing w:val="-5"/>
                <w:sz w:val="24"/>
              </w:rPr>
              <w:t>，由市政供气管网提供， 厂内不存放。</w:t>
            </w:r>
          </w:p>
          <w:p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6</w:t>
            </w:r>
            <w:r>
              <w:rPr>
                <w:b/>
                <w:sz w:val="24"/>
              </w:rPr>
              <w:t>、项目主要原辅材料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1193"/>
              </w:tabs>
              <w:spacing w:before="158" w:after="0" w:line="240" w:lineRule="auto"/>
              <w:ind w:left="1192" w:right="0" w:hanging="602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主要原辅材料用量</w:t>
            </w:r>
          </w:p>
          <w:p>
            <w:pPr>
              <w:pStyle w:val="TableParagraph"/>
              <w:spacing w:before="160"/>
              <w:ind w:left="591"/>
              <w:rPr>
                <w:sz w:val="24"/>
              </w:rPr>
            </w:pPr>
            <w:r>
              <w:rPr>
                <w:sz w:val="24"/>
              </w:rPr>
              <w:t>本项目主要原辅材料用量情况见下表。</w:t>
            </w:r>
          </w:p>
          <w:p>
            <w:pPr>
              <w:pStyle w:val="TableParagraph"/>
              <w:spacing w:before="158"/>
              <w:ind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表 </w:t>
            </w:r>
            <w:r>
              <w:rPr>
                <w:rFonts w:ascii="Times New Roman" w:eastAsia="Times New Roman"/>
                <w:b/>
                <w:sz w:val="24"/>
              </w:rPr>
              <w:t xml:space="preserve">13  </w:t>
            </w:r>
            <w:r>
              <w:rPr>
                <w:b/>
                <w:sz w:val="24"/>
              </w:rPr>
              <w:t>本项目原辅材料及燃料消耗一览表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1"/>
              <w:rPr>
                <w:sz w:val="32"/>
              </w:rPr>
            </w:pPr>
          </w:p>
          <w:p>
            <w:pPr>
              <w:pStyle w:val="TableParagraph"/>
              <w:spacing w:line="364" w:lineRule="auto"/>
              <w:ind w:left="111" w:right="87"/>
              <w:rPr>
                <w:sz w:val="18"/>
              </w:rPr>
            </w:pPr>
            <w:r>
              <w:rPr>
                <w:spacing w:val="-9"/>
                <w:sz w:val="18"/>
              </w:rPr>
              <w:t>注：根据市场需求，产品塑粉厚度增加，导致现有工程塑粉用量较环评阶段增加用量，增加的量在本次环评一</w:t>
            </w:r>
            <w:r>
              <w:rPr>
                <w:sz w:val="18"/>
              </w:rPr>
              <w:t>并分析。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1193"/>
              </w:tabs>
              <w:spacing w:before="0" w:after="0" w:line="307" w:lineRule="exact"/>
              <w:ind w:left="1192" w:right="0" w:hanging="602"/>
              <w:jc w:val="left"/>
              <w:rPr>
                <w:sz w:val="22"/>
              </w:rPr>
            </w:pPr>
            <w:r>
              <w:rPr>
                <w:sz w:val="24"/>
              </w:rPr>
              <w:t>原辅材料理化性质</w:t>
            </w:r>
          </w:p>
          <w:p>
            <w:pPr>
              <w:pStyle w:val="TableParagraph"/>
              <w:spacing w:before="161"/>
              <w:ind w:left="591"/>
              <w:rPr>
                <w:sz w:val="24"/>
              </w:rPr>
            </w:pPr>
            <w:r>
              <w:rPr>
                <w:sz w:val="24"/>
              </w:rPr>
              <w:t>主要原辅材料理化性质见下表。</w:t>
            </w:r>
          </w:p>
          <w:p>
            <w:pPr>
              <w:pStyle w:val="TableParagraph"/>
              <w:spacing w:before="158" w:line="285" w:lineRule="exact"/>
              <w:ind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表 </w:t>
            </w:r>
            <w:r>
              <w:rPr>
                <w:rFonts w:ascii="Times New Roman" w:eastAsia="Times New Roman"/>
                <w:b/>
                <w:sz w:val="24"/>
              </w:rPr>
              <w:t xml:space="preserve">14 </w:t>
            </w:r>
            <w:r>
              <w:rPr>
                <w:b/>
                <w:sz w:val="24"/>
              </w:rPr>
              <w:t>本项目原辅材料消耗一览表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409"/>
              <w:rPr>
                <w:sz w:val="21"/>
              </w:rPr>
            </w:pPr>
            <w:r>
              <w:rPr>
                <w:sz w:val="21"/>
              </w:rPr>
              <w:t>原料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3132" w:right="3114"/>
              <w:jc w:val="center"/>
              <w:rPr>
                <w:sz w:val="21"/>
              </w:rPr>
            </w:pPr>
            <w:r>
              <w:rPr>
                <w:sz w:val="21"/>
              </w:rPr>
              <w:t>理化特性</w:t>
            </w:r>
          </w:p>
        </w:tc>
        <w:tc>
          <w:tcPr>
            <w:tcW w:w="210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pict>
          <v:shape id="_x0000_s1041" o:spid="_x0000_s1040" type="#_x0000_t202" style="width:428.55pt;height:220.75pt;margin-top:366.9pt;margin-left:94.9pt;mso-height-relative:page;mso-position-horizontal-relative:page;mso-position-vertical-relative:page;mso-width-relative:page;position:absolute;z-index:251668480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694"/>
                    <w:gridCol w:w="2301"/>
                    <w:gridCol w:w="695"/>
                    <w:gridCol w:w="1157"/>
                    <w:gridCol w:w="926"/>
                    <w:gridCol w:w="2076"/>
                    <w:gridCol w:w="707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694" w:type="dxa"/>
                      </w:tcPr>
                      <w:p>
                        <w:pPr>
                          <w:pStyle w:val="TableParagraph"/>
                          <w:spacing w:before="135"/>
                          <w:ind w:left="115" w:right="10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01" w:type="dxa"/>
                      </w:tcPr>
                      <w:p>
                        <w:pPr>
                          <w:pStyle w:val="TableParagraph"/>
                          <w:spacing w:before="135"/>
                          <w:ind w:left="183" w:right="174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原辅材料</w:t>
                        </w:r>
                      </w:p>
                    </w:tc>
                    <w:tc>
                      <w:tcPr>
                        <w:tcW w:w="695" w:type="dxa"/>
                      </w:tcPr>
                      <w:p>
                        <w:pPr>
                          <w:pStyle w:val="TableParagraph"/>
                          <w:spacing w:before="135"/>
                          <w:ind w:left="113" w:right="109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单位</w:t>
                        </w:r>
                      </w:p>
                    </w:tc>
                    <w:tc>
                      <w:tcPr>
                        <w:tcW w:w="1157" w:type="dxa"/>
                      </w:tcPr>
                      <w:p>
                        <w:pPr>
                          <w:pStyle w:val="TableParagraph"/>
                          <w:ind w:left="136" w:right="127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现有工程</w:t>
                        </w:r>
                      </w:p>
                      <w:p>
                        <w:pPr>
                          <w:pStyle w:val="TableParagraph"/>
                          <w:spacing w:before="3" w:line="253" w:lineRule="exact"/>
                          <w:ind w:left="136" w:right="127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年用量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ind w:left="14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95"/>
                            <w:sz w:val="21"/>
                          </w:rPr>
                          <w:t>本项目</w:t>
                        </w:r>
                      </w:p>
                      <w:p>
                        <w:pPr>
                          <w:pStyle w:val="TableParagraph"/>
                          <w:spacing w:before="3" w:line="253" w:lineRule="exact"/>
                          <w:ind w:left="147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95"/>
                            <w:sz w:val="21"/>
                          </w:rPr>
                          <w:t>年用量</w:t>
                        </w:r>
                      </w:p>
                    </w:tc>
                    <w:tc>
                      <w:tcPr>
                        <w:tcW w:w="2076" w:type="dxa"/>
                      </w:tcPr>
                      <w:p>
                        <w:pPr>
                          <w:pStyle w:val="TableParagraph"/>
                          <w:spacing w:before="135"/>
                          <w:ind w:left="172" w:right="167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扩建后全厂年用量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135"/>
                          <w:ind w:left="119" w:right="115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备注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8556" w:type="dxa"/>
                        <w:gridSpan w:val="7"/>
                      </w:tcPr>
                      <w:p>
                        <w:pPr>
                          <w:pStyle w:val="TableParagraph"/>
                          <w:spacing w:before="33"/>
                          <w:ind w:left="3836" w:right="382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原辅材料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694" w:type="dxa"/>
                      </w:tcPr>
                      <w:p>
                        <w:pPr>
                          <w:pStyle w:val="TableParagraph"/>
                          <w:spacing w:before="48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01" w:type="dxa"/>
                      </w:tcPr>
                      <w:p>
                        <w:pPr>
                          <w:pStyle w:val="TableParagraph"/>
                          <w:spacing w:before="34"/>
                          <w:ind w:left="183" w:right="17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钢板</w:t>
                        </w:r>
                      </w:p>
                    </w:tc>
                    <w:tc>
                      <w:tcPr>
                        <w:tcW w:w="695" w:type="dxa"/>
                      </w:tcPr>
                      <w:p>
                        <w:pPr>
                          <w:pStyle w:val="TableParagraph"/>
                          <w:spacing w:before="48"/>
                          <w:ind w:left="113" w:right="10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t/a</w:t>
                        </w:r>
                      </w:p>
                    </w:tc>
                    <w:tc>
                      <w:tcPr>
                        <w:tcW w:w="1157" w:type="dxa"/>
                      </w:tcPr>
                      <w:p>
                        <w:pPr>
                          <w:pStyle w:val="TableParagraph"/>
                          <w:spacing w:before="48"/>
                          <w:ind w:left="136" w:right="12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250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48"/>
                          <w:ind w:left="232" w:right="22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50</w:t>
                        </w:r>
                      </w:p>
                    </w:tc>
                    <w:tc>
                      <w:tcPr>
                        <w:tcW w:w="2076" w:type="dxa"/>
                      </w:tcPr>
                      <w:p>
                        <w:pPr>
                          <w:pStyle w:val="TableParagraph"/>
                          <w:spacing w:before="48"/>
                          <w:ind w:left="172" w:right="16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300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34"/>
                          <w:ind w:left="119" w:right="11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外购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694" w:type="dxa"/>
                      </w:tcPr>
                      <w:p>
                        <w:pPr>
                          <w:pStyle w:val="TableParagraph"/>
                          <w:spacing w:before="48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01" w:type="dxa"/>
                      </w:tcPr>
                      <w:p>
                        <w:pPr>
                          <w:pStyle w:val="TableParagraph"/>
                          <w:spacing w:before="32"/>
                          <w:ind w:left="183" w:right="17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角铁</w:t>
                        </w:r>
                      </w:p>
                    </w:tc>
                    <w:tc>
                      <w:tcPr>
                        <w:tcW w:w="695" w:type="dxa"/>
                      </w:tcPr>
                      <w:p>
                        <w:pPr>
                          <w:pStyle w:val="TableParagraph"/>
                          <w:spacing w:before="48"/>
                          <w:ind w:left="113" w:right="10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t/a</w:t>
                        </w:r>
                      </w:p>
                    </w:tc>
                    <w:tc>
                      <w:tcPr>
                        <w:tcW w:w="1157" w:type="dxa"/>
                      </w:tcPr>
                      <w:p>
                        <w:pPr>
                          <w:pStyle w:val="TableParagraph"/>
                          <w:spacing w:before="48"/>
                          <w:ind w:left="133" w:right="12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65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48"/>
                          <w:ind w:left="232" w:right="22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13</w:t>
                        </w:r>
                      </w:p>
                    </w:tc>
                    <w:tc>
                      <w:tcPr>
                        <w:tcW w:w="2076" w:type="dxa"/>
                      </w:tcPr>
                      <w:p>
                        <w:pPr>
                          <w:pStyle w:val="TableParagraph"/>
                          <w:spacing w:before="48"/>
                          <w:ind w:left="172" w:right="16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78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32"/>
                          <w:ind w:left="119" w:right="11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外购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694" w:type="dxa"/>
                      </w:tcPr>
                      <w:p>
                        <w:pPr>
                          <w:pStyle w:val="TableParagraph"/>
                          <w:spacing w:before="49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2301" w:type="dxa"/>
                      </w:tcPr>
                      <w:p>
                        <w:pPr>
                          <w:pStyle w:val="TableParagraph"/>
                          <w:spacing w:before="32"/>
                          <w:ind w:left="183" w:right="17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方管</w:t>
                        </w:r>
                      </w:p>
                    </w:tc>
                    <w:tc>
                      <w:tcPr>
                        <w:tcW w:w="695" w:type="dxa"/>
                      </w:tcPr>
                      <w:p>
                        <w:pPr>
                          <w:pStyle w:val="TableParagraph"/>
                          <w:spacing w:before="49"/>
                          <w:ind w:left="113" w:right="10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t/a</w:t>
                        </w:r>
                      </w:p>
                    </w:tc>
                    <w:tc>
                      <w:tcPr>
                        <w:tcW w:w="1157" w:type="dxa"/>
                      </w:tcPr>
                      <w:p>
                        <w:pPr>
                          <w:pStyle w:val="TableParagraph"/>
                          <w:spacing w:before="49"/>
                          <w:ind w:left="133" w:right="12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70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49"/>
                          <w:ind w:left="232" w:right="22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14</w:t>
                        </w:r>
                      </w:p>
                    </w:tc>
                    <w:tc>
                      <w:tcPr>
                        <w:tcW w:w="2076" w:type="dxa"/>
                      </w:tcPr>
                      <w:p>
                        <w:pPr>
                          <w:pStyle w:val="TableParagraph"/>
                          <w:spacing w:before="49"/>
                          <w:ind w:left="172" w:right="16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84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32"/>
                          <w:ind w:left="119" w:right="11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外购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694" w:type="dxa"/>
                      </w:tcPr>
                      <w:p>
                        <w:pPr>
                          <w:pStyle w:val="TableParagraph"/>
                          <w:spacing w:before="47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2301" w:type="dxa"/>
                      </w:tcPr>
                      <w:p>
                        <w:pPr>
                          <w:pStyle w:val="TableParagraph"/>
                          <w:spacing w:before="33"/>
                          <w:ind w:left="183" w:right="17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焊丝</w:t>
                        </w:r>
                      </w:p>
                    </w:tc>
                    <w:tc>
                      <w:tcPr>
                        <w:tcW w:w="695" w:type="dxa"/>
                      </w:tcPr>
                      <w:p>
                        <w:pPr>
                          <w:pStyle w:val="TableParagraph"/>
                          <w:spacing w:before="47"/>
                          <w:ind w:left="113" w:right="10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t/a</w:t>
                        </w:r>
                      </w:p>
                    </w:tc>
                    <w:tc>
                      <w:tcPr>
                        <w:tcW w:w="1157" w:type="dxa"/>
                      </w:tcPr>
                      <w:p>
                        <w:pPr>
                          <w:pStyle w:val="TableParagraph"/>
                          <w:spacing w:before="47"/>
                          <w:ind w:left="1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47"/>
                          <w:ind w:left="229" w:right="22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0.6</w:t>
                        </w:r>
                      </w:p>
                    </w:tc>
                    <w:tc>
                      <w:tcPr>
                        <w:tcW w:w="2076" w:type="dxa"/>
                      </w:tcPr>
                      <w:p>
                        <w:pPr>
                          <w:pStyle w:val="TableParagraph"/>
                          <w:spacing w:before="47"/>
                          <w:ind w:left="172" w:right="16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3.6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33"/>
                          <w:ind w:left="119" w:right="11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外购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694" w:type="dxa"/>
                      </w:tcPr>
                      <w:p>
                        <w:pPr>
                          <w:pStyle w:val="TableParagraph"/>
                          <w:spacing w:before="47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5</w:t>
                        </w:r>
                      </w:p>
                    </w:tc>
                    <w:tc>
                      <w:tcPr>
                        <w:tcW w:w="2301" w:type="dxa"/>
                      </w:tcPr>
                      <w:p>
                        <w:pPr>
                          <w:pStyle w:val="TableParagraph"/>
                          <w:spacing w:before="33"/>
                          <w:ind w:left="183" w:right="17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塑粉（环氧聚酯类）</w:t>
                        </w:r>
                      </w:p>
                    </w:tc>
                    <w:tc>
                      <w:tcPr>
                        <w:tcW w:w="695" w:type="dxa"/>
                      </w:tcPr>
                      <w:p>
                        <w:pPr>
                          <w:pStyle w:val="TableParagraph"/>
                          <w:spacing w:before="47"/>
                          <w:ind w:left="113" w:right="10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t/a</w:t>
                        </w:r>
                      </w:p>
                    </w:tc>
                    <w:tc>
                      <w:tcPr>
                        <w:tcW w:w="1157" w:type="dxa"/>
                      </w:tcPr>
                      <w:p>
                        <w:pPr>
                          <w:pStyle w:val="TableParagraph"/>
                          <w:spacing w:before="47"/>
                          <w:ind w:left="1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47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7</w:t>
                        </w:r>
                      </w:p>
                    </w:tc>
                    <w:tc>
                      <w:tcPr>
                        <w:tcW w:w="2076" w:type="dxa"/>
                      </w:tcPr>
                      <w:p>
                        <w:pPr>
                          <w:pStyle w:val="TableParagraph"/>
                          <w:spacing w:before="47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9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33"/>
                          <w:ind w:left="119" w:right="11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外购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694" w:type="dxa"/>
                      </w:tcPr>
                      <w:p>
                        <w:pPr>
                          <w:pStyle w:val="TableParagraph"/>
                          <w:spacing w:before="47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6</w:t>
                        </w:r>
                      </w:p>
                    </w:tc>
                    <w:tc>
                      <w:tcPr>
                        <w:tcW w:w="2301" w:type="dxa"/>
                      </w:tcPr>
                      <w:p>
                        <w:pPr>
                          <w:pStyle w:val="TableParagraph"/>
                          <w:spacing w:before="33"/>
                          <w:ind w:left="183" w:right="17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钢丸（补充量）</w:t>
                        </w:r>
                      </w:p>
                    </w:tc>
                    <w:tc>
                      <w:tcPr>
                        <w:tcW w:w="695" w:type="dxa"/>
                      </w:tcPr>
                      <w:p>
                        <w:pPr>
                          <w:pStyle w:val="TableParagraph"/>
                          <w:spacing w:before="47"/>
                          <w:ind w:left="113" w:right="10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t/a</w:t>
                        </w:r>
                      </w:p>
                    </w:tc>
                    <w:tc>
                      <w:tcPr>
                        <w:tcW w:w="1157" w:type="dxa"/>
                      </w:tcPr>
                      <w:p>
                        <w:pPr>
                          <w:pStyle w:val="TableParagraph"/>
                          <w:spacing w:before="47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47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076" w:type="dxa"/>
                      </w:tcPr>
                      <w:p>
                        <w:pPr>
                          <w:pStyle w:val="TableParagraph"/>
                          <w:spacing w:before="47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33"/>
                          <w:ind w:left="119" w:right="11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外购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694" w:type="dxa"/>
                      </w:tcPr>
                      <w:p>
                        <w:pPr>
                          <w:pStyle w:val="TableParagraph"/>
                          <w:spacing w:before="48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7</w:t>
                        </w:r>
                      </w:p>
                    </w:tc>
                    <w:tc>
                      <w:tcPr>
                        <w:tcW w:w="2301" w:type="dxa"/>
                      </w:tcPr>
                      <w:p>
                        <w:pPr>
                          <w:pStyle w:val="TableParagraph"/>
                          <w:spacing w:before="34"/>
                          <w:ind w:left="183" w:right="17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液压油（补充量）</w:t>
                        </w:r>
                      </w:p>
                    </w:tc>
                    <w:tc>
                      <w:tcPr>
                        <w:tcW w:w="695" w:type="dxa"/>
                      </w:tcPr>
                      <w:p>
                        <w:pPr>
                          <w:pStyle w:val="TableParagraph"/>
                          <w:spacing w:before="48"/>
                          <w:ind w:left="113" w:right="10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t/a</w:t>
                        </w:r>
                      </w:p>
                    </w:tc>
                    <w:tc>
                      <w:tcPr>
                        <w:tcW w:w="1157" w:type="dxa"/>
                      </w:tcPr>
                      <w:p>
                        <w:pPr>
                          <w:pStyle w:val="TableParagraph"/>
                          <w:spacing w:before="48"/>
                          <w:ind w:left="135" w:right="12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1t/5a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48"/>
                          <w:ind w:left="232" w:right="22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3t/5a</w:t>
                        </w:r>
                      </w:p>
                    </w:tc>
                    <w:tc>
                      <w:tcPr>
                        <w:tcW w:w="2076" w:type="dxa"/>
                      </w:tcPr>
                      <w:p>
                        <w:pPr>
                          <w:pStyle w:val="TableParagraph"/>
                          <w:spacing w:before="48"/>
                          <w:ind w:left="172" w:right="16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4t/5a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34"/>
                          <w:ind w:left="119" w:right="11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外购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694" w:type="dxa"/>
                      </w:tcPr>
                      <w:p>
                        <w:pPr>
                          <w:pStyle w:val="TableParagraph"/>
                          <w:spacing w:before="48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8</w:t>
                        </w:r>
                      </w:p>
                    </w:tc>
                    <w:tc>
                      <w:tcPr>
                        <w:tcW w:w="2301" w:type="dxa"/>
                      </w:tcPr>
                      <w:p>
                        <w:pPr>
                          <w:pStyle w:val="TableParagraph"/>
                          <w:spacing w:before="32"/>
                          <w:ind w:left="183" w:right="17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切削液（补充量）</w:t>
                        </w:r>
                      </w:p>
                    </w:tc>
                    <w:tc>
                      <w:tcPr>
                        <w:tcW w:w="695" w:type="dxa"/>
                      </w:tcPr>
                      <w:p>
                        <w:pPr>
                          <w:pStyle w:val="TableParagraph"/>
                          <w:spacing w:before="48"/>
                          <w:ind w:left="113" w:right="10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t/a</w:t>
                        </w:r>
                      </w:p>
                    </w:tc>
                    <w:tc>
                      <w:tcPr>
                        <w:tcW w:w="1157" w:type="dxa"/>
                      </w:tcPr>
                      <w:p>
                        <w:pPr>
                          <w:pStyle w:val="TableParagraph"/>
                          <w:spacing w:before="48"/>
                          <w:ind w:left="135" w:right="12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0.02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48"/>
                          <w:ind w:left="232" w:right="22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0.02</w:t>
                        </w:r>
                      </w:p>
                    </w:tc>
                    <w:tc>
                      <w:tcPr>
                        <w:tcW w:w="2076" w:type="dxa"/>
                      </w:tcPr>
                      <w:p>
                        <w:pPr>
                          <w:pStyle w:val="TableParagraph"/>
                          <w:spacing w:before="48"/>
                          <w:ind w:left="172" w:right="16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0.04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32"/>
                          <w:ind w:left="119" w:right="11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外购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8556" w:type="dxa"/>
                        <w:gridSpan w:val="7"/>
                      </w:tcPr>
                      <w:p>
                        <w:pPr>
                          <w:pStyle w:val="TableParagraph"/>
                          <w:spacing w:before="32"/>
                          <w:ind w:left="3831" w:right="382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燃料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694" w:type="dxa"/>
                      </w:tcPr>
                      <w:p>
                        <w:pPr>
                          <w:pStyle w:val="TableParagraph"/>
                          <w:spacing w:before="47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9</w:t>
                        </w:r>
                      </w:p>
                    </w:tc>
                    <w:tc>
                      <w:tcPr>
                        <w:tcW w:w="2301" w:type="dxa"/>
                      </w:tcPr>
                      <w:p>
                        <w:pPr>
                          <w:pStyle w:val="TableParagraph"/>
                          <w:spacing w:before="33"/>
                          <w:ind w:left="183" w:right="17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天然气</w:t>
                        </w:r>
                      </w:p>
                    </w:tc>
                    <w:tc>
                      <w:tcPr>
                        <w:tcW w:w="695" w:type="dxa"/>
                      </w:tcPr>
                      <w:p>
                        <w:pPr>
                          <w:pStyle w:val="TableParagraph"/>
                          <w:spacing w:before="47"/>
                          <w:ind w:left="113" w:right="10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m</w:t>
                        </w:r>
                        <w:r>
                          <w:rPr>
                            <w:rFonts w:ascii="Times New Roman"/>
                            <w:position w:val="7"/>
                            <w:sz w:val="13"/>
                          </w:rPr>
                          <w:t>3</w:t>
                        </w:r>
                        <w:r>
                          <w:rPr>
                            <w:rFonts w:ascii="Times New Roman"/>
                            <w:sz w:val="21"/>
                          </w:rPr>
                          <w:t>/a</w:t>
                        </w:r>
                      </w:p>
                    </w:tc>
                    <w:tc>
                      <w:tcPr>
                        <w:tcW w:w="1157" w:type="dxa"/>
                      </w:tcPr>
                      <w:p>
                        <w:pPr>
                          <w:pStyle w:val="TableParagraph"/>
                          <w:spacing w:before="47"/>
                          <w:ind w:left="136" w:right="12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640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33"/>
                          <w:ind w:left="200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3.5 </w:t>
                        </w:r>
                        <w:r>
                          <w:rPr>
                            <w:sz w:val="21"/>
                          </w:rPr>
                          <w:t>万</w:t>
                        </w:r>
                      </w:p>
                    </w:tc>
                    <w:tc>
                      <w:tcPr>
                        <w:tcW w:w="2076" w:type="dxa"/>
                      </w:tcPr>
                      <w:p>
                        <w:pPr>
                          <w:pStyle w:val="TableParagraph"/>
                          <w:spacing w:before="33"/>
                          <w:ind w:left="668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3.564 </w:t>
                        </w:r>
                        <w:r>
                          <w:rPr>
                            <w:sz w:val="21"/>
                          </w:rPr>
                          <w:t>万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33"/>
                          <w:ind w:left="119" w:right="11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外购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footerReference w:type="default" r:id="rId26"/>
          <w:pgSz w:w="11910" w:h="16840"/>
          <w:pgMar w:top="1420" w:right="899" w:bottom="900" w:left="920" w:header="0" w:footer="714" w:gutter="0"/>
          <w:pgNumType w:start="20"/>
          <w:cols w:num="1" w:space="720"/>
        </w:sectPr>
      </w:pPr>
    </w:p>
    <w:tbl>
      <w:tblPr>
        <w:tblStyle w:val="TableNormal"/>
        <w:tblW w:w="0" w:type="auto"/>
        <w:tblInd w:w="4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209"/>
        <w:gridCol w:w="1230"/>
        <w:gridCol w:w="7136"/>
        <w:gridCol w:w="210"/>
      </w:tblGrid>
      <w:tr>
        <w:tblPrEx>
          <w:tblW w:w="0" w:type="auto"/>
          <w:tblInd w:w="422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/>
        </w:trPr>
        <w:tc>
          <w:tcPr>
            <w:tcW w:w="457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3" w:line="240" w:lineRule="exact"/>
              <w:ind w:left="179" w:right="161"/>
              <w:jc w:val="center"/>
              <w:rPr>
                <w:sz w:val="21"/>
              </w:rPr>
            </w:pPr>
            <w:r>
              <w:rPr>
                <w:sz w:val="21"/>
              </w:rPr>
              <w:t>环氧聚醋</w:t>
            </w:r>
          </w:p>
        </w:tc>
        <w:tc>
          <w:tcPr>
            <w:tcW w:w="71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2" w:lineRule="auto"/>
              <w:ind w:left="9" w:right="-15" w:firstLine="420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 xml:space="preserve">环氧聚醋型粉末涂料是热固性粉末涂料的一种，采用环氧树脂和聚醋树脂  </w:t>
            </w:r>
            <w:r>
              <w:rPr>
                <w:spacing w:val="-3"/>
                <w:w w:val="95"/>
                <w:sz w:val="21"/>
              </w:rPr>
              <w:t xml:space="preserve">为主要原材料制备而成，同时具备两者各自的独特性能，使得生产出的涂膜具  </w:t>
            </w:r>
            <w:r>
              <w:rPr>
                <w:spacing w:val="-5"/>
                <w:w w:val="95"/>
                <w:sz w:val="21"/>
              </w:rPr>
              <w:t xml:space="preserve">有极度佳的流平性、装饰性、机械性能和较强的耐腐蚀性，广范应用于各种室  </w:t>
            </w:r>
            <w:r>
              <w:rPr>
                <w:spacing w:val="-9"/>
                <w:sz w:val="21"/>
              </w:rPr>
              <w:t xml:space="preserve">内金属制品的涂装。在粉末膜厚 </w:t>
            </w:r>
            <w:r>
              <w:rPr>
                <w:rFonts w:ascii="Times New Roman" w:eastAsia="Times New Roman"/>
                <w:sz w:val="21"/>
              </w:rPr>
              <w:t>80</w:t>
            </w:r>
            <w:r>
              <w:rPr>
                <w:rFonts w:ascii="Times New Roman" w:eastAsia="Times New Roman"/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微米左右的条件下，涂覆率 </w:t>
            </w:r>
            <w:r>
              <w:rPr>
                <w:rFonts w:ascii="Times New Roman" w:eastAsia="Times New Roman"/>
                <w:sz w:val="21"/>
              </w:rPr>
              <w:t>8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pacing w:val="-14"/>
                <w:sz w:val="21"/>
              </w:rPr>
              <w:t xml:space="preserve">平方米 </w:t>
            </w:r>
            <w:r>
              <w:rPr>
                <w:rFonts w:ascii="Times New Roman" w:eastAsia="Times New Roman"/>
                <w:sz w:val="21"/>
              </w:rPr>
              <w:t>1</w:t>
            </w:r>
            <w:r>
              <w:rPr>
                <w:rFonts w:ascii="Times New Roman" w:eastAsia="Times New Roman"/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公</w:t>
            </w:r>
          </w:p>
          <w:p>
            <w:pPr>
              <w:pStyle w:val="TableParagraph"/>
              <w:spacing w:before="2" w:line="246" w:lineRule="exact"/>
              <w:ind w:left="9"/>
              <w:rPr>
                <w:sz w:val="21"/>
              </w:rPr>
            </w:pPr>
            <w:r>
              <w:rPr>
                <w:sz w:val="21"/>
              </w:rPr>
              <w:t>斤。</w:t>
            </w:r>
          </w:p>
        </w:tc>
        <w:tc>
          <w:tcPr>
            <w:tcW w:w="210" w:type="dxa"/>
            <w:vMerge w:val="restart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176" w:right="161"/>
              <w:jc w:val="center"/>
              <w:rPr>
                <w:sz w:val="21"/>
              </w:rPr>
            </w:pPr>
            <w:r>
              <w:rPr>
                <w:sz w:val="21"/>
              </w:rPr>
              <w:t>型塑粉</w:t>
            </w:r>
          </w:p>
        </w:tc>
        <w:tc>
          <w:tcPr>
            <w:tcW w:w="7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" w:type="dxa"/>
            <w:vMerge/>
            <w:tcBorders>
              <w:top w:val="nil"/>
              <w:left w:val="single" w:sz="4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115"/>
              <w:ind w:left="111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7</w:t>
            </w:r>
            <w:r>
              <w:rPr>
                <w:b/>
                <w:sz w:val="24"/>
              </w:rPr>
              <w:t>、设备情况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1"/>
              <w:ind w:left="591"/>
              <w:rPr>
                <w:sz w:val="24"/>
              </w:rPr>
            </w:pPr>
            <w:r>
              <w:rPr>
                <w:sz w:val="24"/>
              </w:rPr>
              <w:t>本项目主要生产设备详见下表。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4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3"/>
              <w:ind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表 </w:t>
            </w:r>
            <w:r>
              <w:rPr>
                <w:rFonts w:ascii="Times New Roman" w:eastAsia="Times New Roman"/>
                <w:b/>
                <w:sz w:val="24"/>
              </w:rPr>
              <w:t xml:space="preserve">15 </w:t>
            </w:r>
            <w:r>
              <w:rPr>
                <w:b/>
                <w:sz w:val="24"/>
              </w:rPr>
              <w:t>本项目主要生产设备一览表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8</w:t>
            </w:r>
            <w:r>
              <w:rPr>
                <w:b/>
                <w:sz w:val="24"/>
              </w:rPr>
              <w:t>、工作制度及劳动定员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591"/>
              <w:rPr>
                <w:rFonts w:ascii="Times New Roman" w:eastAsia="Times New Roman"/>
                <w:sz w:val="24"/>
              </w:rPr>
            </w:pPr>
            <w:r>
              <w:rPr>
                <w:spacing w:val="-6"/>
                <w:sz w:val="24"/>
              </w:rPr>
              <w:t xml:space="preserve">本项目新增劳动定员 </w:t>
            </w:r>
            <w:r>
              <w:rPr>
                <w:rFonts w:ascii="Times New Roman" w:eastAsia="Times New Roman"/>
                <w:sz w:val="24"/>
              </w:rPr>
              <w:t xml:space="preserve">5 </w:t>
            </w:r>
            <w:r>
              <w:rPr>
                <w:spacing w:val="-11"/>
                <w:sz w:val="24"/>
              </w:rPr>
              <w:t xml:space="preserve">人，每天工作 </w:t>
            </w:r>
            <w:r>
              <w:rPr>
                <w:rFonts w:ascii="Times New Roman" w:eastAsia="Times New Roman"/>
                <w:sz w:val="24"/>
              </w:rPr>
              <w:t xml:space="preserve">8 </w:t>
            </w:r>
            <w:r>
              <w:rPr>
                <w:spacing w:val="-7"/>
                <w:sz w:val="24"/>
              </w:rPr>
              <w:t xml:space="preserve">小时，一班制，昼间生产，年生产 </w:t>
            </w:r>
            <w:r>
              <w:rPr>
                <w:rFonts w:ascii="Times New Roman" w:eastAsia="Times New Roman"/>
                <w:sz w:val="24"/>
              </w:rPr>
              <w:t>300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56"/>
              <w:ind w:left="111"/>
              <w:rPr>
                <w:sz w:val="24"/>
              </w:rPr>
            </w:pPr>
            <w:r>
              <w:rPr>
                <w:sz w:val="24"/>
              </w:rPr>
              <w:t xml:space="preserve">天，共计 </w:t>
            </w:r>
            <w:r>
              <w:rPr>
                <w:rFonts w:ascii="Times New Roman" w:eastAsia="Times New Roman"/>
                <w:sz w:val="24"/>
              </w:rPr>
              <w:t>2400h/a</w:t>
            </w:r>
            <w:r>
              <w:rPr>
                <w:sz w:val="24"/>
              </w:rPr>
              <w:t>。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57"/>
              <w:ind w:left="111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9</w:t>
            </w:r>
            <w:r>
              <w:rPr>
                <w:b/>
                <w:sz w:val="24"/>
              </w:rPr>
              <w:t>、厂区平面布置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591"/>
              <w:rPr>
                <w:sz w:val="24"/>
              </w:rPr>
            </w:pPr>
            <w:r>
              <w:rPr>
                <w:sz w:val="24"/>
              </w:rPr>
              <w:t xml:space="preserve">本项目不新增用地，利用厂区现有工程北侧和东侧 </w:t>
            </w:r>
            <w:r>
              <w:rPr>
                <w:rFonts w:ascii="Times New Roman" w:eastAsia="Times New Roman"/>
                <w:sz w:val="24"/>
              </w:rPr>
              <w:t xml:space="preserve">2 </w:t>
            </w:r>
            <w:r>
              <w:rPr>
                <w:sz w:val="24"/>
              </w:rPr>
              <w:t>座生产车间（建筑面积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4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before="68"/>
              <w:ind w:left="111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3670m</w:t>
            </w:r>
            <w:r>
              <w:rPr>
                <w:rFonts w:ascii="Times New Roman" w:eastAsia="Times New Roman"/>
                <w:position w:val="8"/>
                <w:sz w:val="15"/>
              </w:rPr>
              <w:t>2</w:t>
            </w:r>
            <w:r>
              <w:rPr>
                <w:sz w:val="24"/>
              </w:rPr>
              <w:t>）</w:t>
            </w:r>
            <w:r>
              <w:rPr>
                <w:spacing w:val="-14"/>
                <w:sz w:val="24"/>
              </w:rPr>
              <w:t xml:space="preserve">，北侧 </w:t>
            </w:r>
            <w:r>
              <w:rPr>
                <w:rFonts w:ascii="Times New Roman" w:eastAsia="Times New Roman"/>
                <w:sz w:val="24"/>
              </w:rPr>
              <w:t>1#</w:t>
            </w:r>
            <w:r>
              <w:rPr>
                <w:sz w:val="24"/>
              </w:rPr>
              <w:t>车间为机加工车间（下料区、钣金加工区、焊接区）</w:t>
            </w:r>
            <w:r>
              <w:rPr>
                <w:spacing w:val="-14"/>
                <w:sz w:val="24"/>
              </w:rPr>
              <w:t xml:space="preserve">；东侧 </w:t>
            </w:r>
            <w:r>
              <w:rPr>
                <w:rFonts w:ascii="Times New Roman" w:eastAsia="Times New Roman"/>
                <w:sz w:val="24"/>
              </w:rPr>
              <w:t>2#</w:t>
            </w:r>
          </w:p>
        </w:tc>
      </w:tr>
    </w:tbl>
    <w:p>
      <w:pPr>
        <w:rPr>
          <w:sz w:val="2"/>
          <w:szCs w:val="2"/>
        </w:rPr>
      </w:pPr>
      <w:r>
        <w:pict>
          <v:shape id="_x0000_s1042" o:spid="_x0000_s1041" type="#_x0000_t202" style="width:428.45pt;height:391.7pt;margin-top:210.35pt;margin-left:94.95pt;mso-height-relative:page;mso-position-horizontal-relative:page;mso-position-vertical-relative:page;mso-width-relative:page;position:absolute;z-index:251669504" coordsize="21600,21600" filled="f" stroked="f">
            <v:stroke joinstyle="miter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649"/>
                    <w:gridCol w:w="954"/>
                    <w:gridCol w:w="991"/>
                    <w:gridCol w:w="1701"/>
                    <w:gridCol w:w="1395"/>
                    <w:gridCol w:w="846"/>
                    <w:gridCol w:w="951"/>
                    <w:gridCol w:w="1067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1"/>
                    </w:trPr>
                    <w:tc>
                      <w:tcPr>
                        <w:tcW w:w="649" w:type="dxa"/>
                        <w:vMerge w:val="restart"/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1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954" w:type="dxa"/>
                        <w:vMerge w:val="restart"/>
                      </w:tcPr>
                      <w:p>
                        <w:pPr>
                          <w:pStyle w:val="TableParagraph"/>
                          <w:spacing w:before="141" w:line="242" w:lineRule="auto"/>
                          <w:ind w:left="161" w:right="15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主要生产单元</w:t>
                        </w:r>
                      </w:p>
                    </w:tc>
                    <w:tc>
                      <w:tcPr>
                        <w:tcW w:w="991" w:type="dxa"/>
                        <w:vMerge w:val="restart"/>
                      </w:tcPr>
                      <w:p>
                        <w:pPr>
                          <w:pStyle w:val="TableParagraph"/>
                          <w:spacing w:before="141" w:line="242" w:lineRule="auto"/>
                          <w:ind w:left="179" w:right="17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主要生产工艺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4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设备名称</w:t>
                        </w:r>
                      </w:p>
                    </w:tc>
                    <w:tc>
                      <w:tcPr>
                        <w:tcW w:w="1395" w:type="dxa"/>
                        <w:vMerge w:val="restart"/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27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设施参数</w:t>
                        </w:r>
                      </w:p>
                    </w:tc>
                    <w:tc>
                      <w:tcPr>
                        <w:tcW w:w="2864" w:type="dxa"/>
                        <w:gridSpan w:val="3"/>
                      </w:tcPr>
                      <w:p>
                        <w:pPr>
                          <w:pStyle w:val="TableParagraph"/>
                          <w:spacing w:line="252" w:lineRule="exact"/>
                          <w:ind w:left="77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数量（台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/</w:t>
                        </w:r>
                        <w:r>
                          <w:rPr>
                            <w:sz w:val="21"/>
                          </w:rPr>
                          <w:t>套）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64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9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"/>
                          <w:ind w:left="212"/>
                          <w:rPr>
                            <w:sz w:val="21"/>
                          </w:rPr>
                        </w:pPr>
                        <w:r>
                          <w:rPr>
                            <w:spacing w:val="-1"/>
                            <w:w w:val="95"/>
                            <w:sz w:val="21"/>
                          </w:rPr>
                          <w:t>现有</w:t>
                        </w:r>
                      </w:p>
                      <w:p>
                        <w:pPr>
                          <w:pStyle w:val="TableParagraph"/>
                          <w:spacing w:before="2" w:line="253" w:lineRule="exact"/>
                          <w:ind w:left="212"/>
                          <w:rPr>
                            <w:sz w:val="21"/>
                          </w:rPr>
                        </w:pPr>
                        <w:r>
                          <w:rPr>
                            <w:spacing w:val="-1"/>
                            <w:w w:val="95"/>
                            <w:sz w:val="21"/>
                          </w:rPr>
                          <w:t>工程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"/>
                          <w:ind w:left="84" w:right="7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本项目</w:t>
                        </w:r>
                      </w:p>
                      <w:p>
                        <w:pPr>
                          <w:pStyle w:val="TableParagraph"/>
                          <w:spacing w:before="2" w:line="253" w:lineRule="exact"/>
                          <w:ind w:left="84" w:right="7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新增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"/>
                          <w:ind w:left="112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本项目建</w:t>
                        </w:r>
                      </w:p>
                      <w:p>
                        <w:pPr>
                          <w:pStyle w:val="TableParagraph"/>
                          <w:spacing w:before="2" w:line="253" w:lineRule="exact"/>
                          <w:ind w:left="112"/>
                          <w:rPr>
                            <w:sz w:val="21"/>
                          </w:rPr>
                        </w:pPr>
                        <w:r>
                          <w:rPr>
                            <w:w w:val="95"/>
                            <w:sz w:val="21"/>
                          </w:rPr>
                          <w:t>成后全厂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1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954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spacing w:line="242" w:lineRule="auto"/>
                          <w:ind w:left="161" w:right="15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下料剪切系统</w:t>
                        </w:r>
                      </w:p>
                    </w:tc>
                    <w:tc>
                      <w:tcPr>
                        <w:tcW w:w="991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ind w:left="28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剪切</w:t>
                        </w: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53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剪板机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438" w:right="432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12kw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5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1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5" w:line="236" w:lineRule="exact"/>
                          <w:ind w:left="1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before="1" w:line="250" w:lineRule="exact"/>
                          <w:ind w:left="32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金属带锯床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5" w:line="236" w:lineRule="exact"/>
                          <w:ind w:left="438" w:right="432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6kw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5" w:line="236" w:lineRule="exact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5" w:line="236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5" w:line="236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4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3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4" w:line="239" w:lineRule="exact"/>
                          <w:ind w:left="1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5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line="253" w:lineRule="exact"/>
                          <w:ind w:left="32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激光切割机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4" w:line="239" w:lineRule="exact"/>
                          <w:ind w:left="438" w:right="432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6kw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4" w:line="239" w:lineRule="exact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4" w:line="239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4" w:line="239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3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49"/>
                          <w:ind w:left="1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6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ind w:left="94" w:right="8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数控等离子切割</w:t>
                        </w:r>
                      </w:p>
                      <w:p>
                        <w:pPr>
                          <w:pStyle w:val="TableParagraph"/>
                          <w:spacing w:before="2" w:line="252" w:lineRule="exact"/>
                          <w:ind w:left="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机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49"/>
                          <w:ind w:left="438" w:right="432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6kw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49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49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49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51"/>
                          <w:ind w:left="1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7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before="1"/>
                          <w:ind w:left="94" w:right="8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手动等离子切割</w:t>
                        </w:r>
                      </w:p>
                      <w:p>
                        <w:pPr>
                          <w:pStyle w:val="TableParagraph"/>
                          <w:spacing w:before="2" w:line="253" w:lineRule="exact"/>
                          <w:ind w:left="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机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51"/>
                          <w:ind w:left="439" w:right="43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51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51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51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4" w:line="239" w:lineRule="exact"/>
                          <w:ind w:left="1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8</w:t>
                        </w:r>
                      </w:p>
                    </w:tc>
                    <w:tc>
                      <w:tcPr>
                        <w:tcW w:w="954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24"/>
                          </w:rPr>
                        </w:pPr>
                      </w:p>
                      <w:p>
                        <w:pPr>
                          <w:pStyle w:val="TableParagraph"/>
                          <w:spacing w:line="244" w:lineRule="auto"/>
                          <w:ind w:left="161" w:right="15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钣金加工系统</w:t>
                        </w:r>
                      </w:p>
                    </w:tc>
                    <w:tc>
                      <w:tcPr>
                        <w:tcW w:w="991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ind w:left="17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机加工</w:t>
                        </w: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line="253" w:lineRule="exact"/>
                          <w:ind w:left="94" w:right="8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冲床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4" w:line="239" w:lineRule="exact"/>
                          <w:ind w:left="438" w:right="432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15kw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4" w:line="239" w:lineRule="exact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4" w:line="239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6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4" w:line="239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9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1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9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line="251" w:lineRule="exact"/>
                          <w:ind w:left="94" w:right="8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车床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438" w:right="432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10kw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1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199" w:right="18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53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折弯机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439" w:right="43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4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3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199" w:right="18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11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94" w:right="8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台钻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438" w:right="432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3kw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1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199" w:right="18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12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53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砂轮机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438" w:right="432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10kw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3" w:line="238" w:lineRule="exact"/>
                          <w:ind w:left="199" w:right="18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13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53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钻铣床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3" w:line="238" w:lineRule="exact"/>
                          <w:ind w:left="438" w:right="432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12kw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3" w:line="238" w:lineRule="exact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3" w:line="238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5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3" w:line="238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5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199" w:right="18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14</w:t>
                        </w:r>
                      </w:p>
                    </w:tc>
                    <w:tc>
                      <w:tcPr>
                        <w:tcW w:w="954" w:type="dxa"/>
                        <w:vMerge w:val="restart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line="242" w:lineRule="auto"/>
                          <w:ind w:left="372" w:right="151" w:hanging="21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焊接系统</w:t>
                        </w:r>
                      </w:p>
                    </w:tc>
                    <w:tc>
                      <w:tcPr>
                        <w:tcW w:w="991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before="162"/>
                          <w:ind w:left="28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焊接</w:t>
                        </w: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53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电焊机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438" w:right="432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10kw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87" w:right="7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107" w:right="10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199" w:right="18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15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32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焊烟净化器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438" w:right="432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7kw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87" w:right="7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25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107" w:right="10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25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45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50"/>
                          <w:ind w:left="199" w:right="18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16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before="23" w:line="254" w:lineRule="exact"/>
                          <w:ind w:left="745" w:right="71" w:hanging="620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position w:val="2"/>
                            <w:sz w:val="21"/>
                          </w:rPr>
                          <w:t>CO</w:t>
                        </w:r>
                        <w:r>
                          <w:rPr>
                            <w:rFonts w:ascii="Times New Roman" w:eastAsia="Times New Roman"/>
                            <w:position w:val="2"/>
                            <w:sz w:val="21"/>
                            <w:vertAlign w:val="subscript"/>
                          </w:rPr>
                          <w:t>2</w:t>
                        </w:r>
                        <w:r>
                          <w:rPr>
                            <w:rFonts w:ascii="Times New Roman" w:eastAsia="Times New Roman"/>
                            <w:position w:val="2"/>
                            <w:sz w:val="21"/>
                            <w:vertAlign w:val="baseline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21"/>
                            <w:vertAlign w:val="baseline"/>
                          </w:rPr>
                          <w:t>气体保护焊</w:t>
                        </w:r>
                        <w:r>
                          <w:rPr>
                            <w:sz w:val="21"/>
                            <w:vertAlign w:val="baseline"/>
                          </w:rPr>
                          <w:t>机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50"/>
                          <w:ind w:left="438" w:right="432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6kw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50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50"/>
                          <w:ind w:left="87" w:right="7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20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50"/>
                          <w:ind w:left="107" w:right="100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20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199" w:right="18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17</w:t>
                        </w:r>
                      </w:p>
                    </w:tc>
                    <w:tc>
                      <w:tcPr>
                        <w:tcW w:w="954" w:type="dxa"/>
                        <w:vMerge w:val="restart"/>
                      </w:tcPr>
                      <w:p>
                        <w:pPr>
                          <w:pStyle w:val="TableParagraph"/>
                          <w:spacing w:before="145" w:line="244" w:lineRule="auto"/>
                          <w:ind w:left="161" w:right="15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表面处理系统</w:t>
                        </w: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263" w:right="25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抛丸</w:t>
                        </w: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53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抛丸机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438" w:right="432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6kw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1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199" w:right="18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18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263" w:right="25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喷塑</w:t>
                        </w: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22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喷室（喷枪）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4" w:line="238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86" w:right="7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1</w:t>
                        </w:r>
                        <w:r>
                          <w:rPr>
                            <w:sz w:val="21"/>
                          </w:rPr>
                          <w:t>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2</w:t>
                        </w:r>
                        <w:r>
                          <w:rPr>
                            <w:sz w:val="21"/>
                          </w:rPr>
                          <w:t>）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84" w:right="7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2</w:t>
                        </w:r>
                        <w:r>
                          <w:rPr>
                            <w:sz w:val="21"/>
                          </w:rPr>
                          <w:t>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4</w:t>
                        </w:r>
                        <w:r>
                          <w:rPr>
                            <w:sz w:val="21"/>
                          </w:rPr>
                          <w:t>）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107" w:right="9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>3</w:t>
                        </w:r>
                        <w:r>
                          <w:rPr>
                            <w:sz w:val="21"/>
                          </w:rPr>
                          <w:t>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6</w:t>
                        </w:r>
                        <w:r>
                          <w:rPr>
                            <w:sz w:val="21"/>
                          </w:rPr>
                          <w:t>）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199" w:right="18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19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263" w:right="25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固化</w:t>
                        </w: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32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燃气式烤箱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199" w:right="18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20</w:t>
                        </w:r>
                      </w:p>
                    </w:tc>
                    <w:tc>
                      <w:tcPr>
                        <w:tcW w:w="954" w:type="dxa"/>
                        <w:vMerge w:val="restart"/>
                      </w:tcPr>
                      <w:p>
                        <w:pPr>
                          <w:pStyle w:val="TableParagraph"/>
                          <w:spacing w:before="145" w:line="242" w:lineRule="auto"/>
                          <w:ind w:left="372" w:right="151" w:hanging="21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辅助系统</w:t>
                        </w:r>
                      </w:p>
                    </w:tc>
                    <w:tc>
                      <w:tcPr>
                        <w:tcW w:w="991" w:type="dxa"/>
                        <w:vMerge w:val="restart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1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行吊（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10 </w:t>
                        </w:r>
                        <w:r>
                          <w:rPr>
                            <w:sz w:val="21"/>
                          </w:rPr>
                          <w:t>吨）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line="252" w:lineRule="exact"/>
                          <w:ind w:left="439" w:right="43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10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3" w:line="239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199" w:right="18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21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line="251" w:lineRule="exact"/>
                          <w:ind w:left="24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行吊（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5 </w:t>
                        </w:r>
                        <w:r>
                          <w:rPr>
                            <w:sz w:val="21"/>
                          </w:rPr>
                          <w:t>吨）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line="251" w:lineRule="exact"/>
                          <w:ind w:left="439" w:right="43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5 </w:t>
                        </w:r>
                        <w:r>
                          <w:rPr>
                            <w:sz w:val="21"/>
                          </w:rPr>
                          <w:t>吨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4" w:line="237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2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72"/>
                    </w:trPr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199" w:right="18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22</w:t>
                        </w:r>
                      </w:p>
                    </w:tc>
                    <w:tc>
                      <w:tcPr>
                        <w:tcW w:w="95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>
                        <w:pPr>
                          <w:pStyle w:val="TableParagraph"/>
                          <w:spacing w:before="1" w:line="251" w:lineRule="exact"/>
                          <w:ind w:left="53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空压机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438" w:right="432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6kw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9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5" w:line="237" w:lineRule="exact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3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2"/>
                    </w:trPr>
                    <w:tc>
                      <w:tcPr>
                        <w:tcW w:w="4295" w:type="dxa"/>
                        <w:gridSpan w:val="4"/>
                      </w:tcPr>
                      <w:p>
                        <w:pPr>
                          <w:pStyle w:val="TableParagraph"/>
                          <w:spacing w:before="119"/>
                          <w:ind w:left="1914" w:right="191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1395" w:type="dxa"/>
                      </w:tcPr>
                      <w:p>
                        <w:pPr>
                          <w:pStyle w:val="TableParagraph"/>
                          <w:spacing w:before="133"/>
                          <w:ind w:left="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/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before="122"/>
                          <w:ind w:left="107" w:right="-1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pacing w:val="-4"/>
                            <w:w w:val="99"/>
                            <w:sz w:val="21"/>
                          </w:rPr>
                          <w:t>1</w:t>
                        </w:r>
                        <w:r>
                          <w:rPr>
                            <w:rFonts w:ascii="Times New Roman" w:eastAsia="Times New Roman"/>
                            <w:spacing w:val="-100"/>
                            <w:w w:val="99"/>
                            <w:sz w:val="21"/>
                          </w:rPr>
                          <w:t>1</w:t>
                        </w:r>
                        <w:r>
                          <w:rPr>
                            <w:spacing w:val="-1"/>
                            <w:w w:val="99"/>
                            <w:sz w:val="21"/>
                          </w:rPr>
                          <w:t>（</w:t>
                        </w:r>
                        <w:r>
                          <w:rPr>
                            <w:rFonts w:ascii="Times New Roman" w:eastAsia="Times New Roman"/>
                            <w:spacing w:val="1"/>
                            <w:w w:val="99"/>
                            <w:sz w:val="21"/>
                          </w:rPr>
                          <w:t>12</w:t>
                        </w:r>
                        <w:r>
                          <w:rPr>
                            <w:w w:val="99"/>
                            <w:sz w:val="21"/>
                          </w:rPr>
                          <w:t>）</w:t>
                        </w:r>
                      </w:p>
                    </w:tc>
                    <w:tc>
                      <w:tcPr>
                        <w:tcW w:w="951" w:type="dxa"/>
                      </w:tcPr>
                      <w:p>
                        <w:pPr>
                          <w:pStyle w:val="TableParagraph"/>
                          <w:spacing w:line="241" w:lineRule="exact"/>
                          <w:ind w:left="87" w:right="7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101</w:t>
                        </w:r>
                      </w:p>
                      <w:p>
                        <w:pPr>
                          <w:pStyle w:val="TableParagraph"/>
                          <w:spacing w:before="1" w:line="251" w:lineRule="exact"/>
                          <w:ind w:left="87" w:right="7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105</w:t>
                        </w:r>
                        <w:r>
                          <w:rPr>
                            <w:sz w:val="21"/>
                          </w:rPr>
                          <w:t>）</w:t>
                        </w:r>
                      </w:p>
                    </w:tc>
                    <w:tc>
                      <w:tcPr>
                        <w:tcW w:w="1067" w:type="dxa"/>
                      </w:tcPr>
                      <w:p>
                        <w:pPr>
                          <w:pStyle w:val="TableParagraph"/>
                          <w:spacing w:before="122"/>
                          <w:ind w:left="107" w:right="-1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rFonts w:ascii="Times New Roman" w:eastAsia="Times New Roman"/>
                            <w:spacing w:val="-12"/>
                            <w:sz w:val="21"/>
                          </w:rPr>
                          <w:t>112</w:t>
                        </w:r>
                        <w:r>
                          <w:rPr>
                            <w:spacing w:val="-12"/>
                            <w:sz w:val="21"/>
                          </w:rPr>
                          <w:t>（</w:t>
                        </w:r>
                        <w:r>
                          <w:rPr>
                            <w:rFonts w:ascii="Times New Roman" w:eastAsia="Times New Roman"/>
                            <w:spacing w:val="-12"/>
                            <w:sz w:val="21"/>
                          </w:rPr>
                          <w:t>117</w:t>
                        </w:r>
                        <w:r>
                          <w:rPr>
                            <w:spacing w:val="-12"/>
                            <w:sz w:val="21"/>
                          </w:rPr>
                          <w:t>）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footerReference w:type="default" r:id="rId27"/>
          <w:pgSz w:w="11910" w:h="16840"/>
          <w:pgMar w:top="1420" w:right="899" w:bottom="900" w:left="920" w:header="0" w:footer="714" w:gutter="0"/>
          <w:pgNumType w:start="21"/>
          <w:cols w:num="1" w:space="720"/>
        </w:sectPr>
      </w:pPr>
    </w:p>
    <w:tbl>
      <w:tblPr>
        <w:tblStyle w:val="TableNormal"/>
        <w:tblW w:w="0" w:type="auto"/>
        <w:tblInd w:w="4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8785"/>
      </w:tblGrid>
      <w:tr>
        <w:tblPrEx>
          <w:tblW w:w="0" w:type="auto"/>
          <w:tblInd w:w="422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/>
        </w:trPr>
        <w:tc>
          <w:tcPr>
            <w:tcW w:w="45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 w:line="362" w:lineRule="auto"/>
              <w:ind w:left="111" w:right="83"/>
              <w:rPr>
                <w:sz w:val="24"/>
              </w:rPr>
            </w:pPr>
            <w:r>
              <w:rPr>
                <w:sz w:val="24"/>
              </w:rPr>
              <w:t>车间为表面处理车间（车间内内自北向南依次划分为喷塑</w:t>
            </w:r>
            <w:r>
              <w:rPr>
                <w:rFonts w:ascii="Times New Roman" w:eastAsia="Times New Roman"/>
                <w:sz w:val="24"/>
              </w:rPr>
              <w:t>+</w:t>
            </w:r>
            <w:r>
              <w:rPr>
                <w:sz w:val="24"/>
              </w:rPr>
              <w:t>固化区、抛丸区）；危</w:t>
            </w:r>
            <w:r>
              <w:rPr>
                <w:spacing w:val="-3"/>
                <w:sz w:val="24"/>
              </w:rPr>
              <w:t xml:space="preserve">废间位于抛丸区的东侧。本项目所在厂区中心坐标为东经 </w:t>
            </w:r>
            <w:r>
              <w:rPr>
                <w:rFonts w:ascii="Times New Roman" w:eastAsia="Times New Roman"/>
                <w:spacing w:val="-3"/>
                <w:sz w:val="24"/>
              </w:rPr>
              <w:t xml:space="preserve">116 </w:t>
            </w:r>
            <w:r>
              <w:rPr>
                <w:spacing w:val="-30"/>
                <w:sz w:val="24"/>
              </w:rPr>
              <w:t xml:space="preserve">度 </w:t>
            </w:r>
            <w:r>
              <w:rPr>
                <w:rFonts w:ascii="Times New Roman" w:eastAsia="Times New Roman"/>
                <w:sz w:val="24"/>
              </w:rPr>
              <w:t xml:space="preserve">10 </w:t>
            </w:r>
            <w:r>
              <w:rPr>
                <w:spacing w:val="-30"/>
                <w:sz w:val="24"/>
              </w:rPr>
              <w:t xml:space="preserve">分 </w:t>
            </w:r>
            <w:r>
              <w:rPr>
                <w:rFonts w:ascii="Times New Roman" w:eastAsia="Times New Roman"/>
                <w:sz w:val="24"/>
              </w:rPr>
              <w:t xml:space="preserve">19.999 </w:t>
            </w:r>
            <w:r>
              <w:rPr>
                <w:spacing w:val="-8"/>
                <w:sz w:val="24"/>
              </w:rPr>
              <w:t>秒，</w:t>
            </w:r>
          </w:p>
          <w:p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 xml:space="preserve">北纬 </w:t>
            </w:r>
            <w:r>
              <w:rPr>
                <w:rFonts w:ascii="Times New Roman" w:eastAsia="Times New Roman"/>
                <w:sz w:val="24"/>
              </w:rPr>
              <w:t xml:space="preserve">37 </w:t>
            </w:r>
            <w:r>
              <w:rPr>
                <w:sz w:val="24"/>
              </w:rPr>
              <w:t xml:space="preserve">度 </w:t>
            </w:r>
            <w:r>
              <w:rPr>
                <w:rFonts w:ascii="Times New Roman" w:eastAsia="Times New Roman"/>
                <w:sz w:val="24"/>
              </w:rPr>
              <w:t xml:space="preserve">11 </w:t>
            </w:r>
            <w:r>
              <w:rPr>
                <w:sz w:val="24"/>
              </w:rPr>
              <w:t xml:space="preserve">分 </w:t>
            </w:r>
            <w:r>
              <w:rPr>
                <w:rFonts w:ascii="Times New Roman" w:eastAsia="Times New Roman"/>
                <w:sz w:val="24"/>
              </w:rPr>
              <w:t xml:space="preserve">20.400 </w:t>
            </w:r>
            <w:r>
              <w:rPr>
                <w:sz w:val="24"/>
              </w:rPr>
              <w:t xml:space="preserve">秒。项目平面布置图详见附图 </w:t>
            </w:r>
            <w:r>
              <w:rPr>
                <w:rFonts w:ascii="Times New Roman" w:eastAsia="Times New Roman"/>
                <w:sz w:val="24"/>
              </w:rPr>
              <w:t>4</w:t>
            </w:r>
            <w:r>
              <w:rPr>
                <w:sz w:val="24"/>
              </w:rPr>
              <w:t>。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4"/>
        </w:trPr>
        <w:tc>
          <w:tcPr>
            <w:tcW w:w="45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工艺流程和产排污环节</w:t>
            </w:r>
          </w:p>
        </w:tc>
        <w:tc>
          <w:tcPr>
            <w:tcW w:w="878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b/>
                <w:sz w:val="24"/>
              </w:rPr>
              <w:t>、施工期工程分析</w:t>
            </w:r>
          </w:p>
          <w:p>
            <w:pPr>
              <w:pStyle w:val="TableParagraph"/>
              <w:spacing w:before="144" w:line="364" w:lineRule="auto"/>
              <w:ind w:left="111" w:right="12" w:firstLine="480"/>
              <w:rPr>
                <w:sz w:val="24"/>
              </w:rPr>
            </w:pPr>
            <w:r>
              <w:rPr>
                <w:sz w:val="24"/>
              </w:rPr>
              <w:t>本项目为扩建项目，利用现有已建成闲置厂房，无土建工程建设，仅进行设备的安装和调试，本次环评不对施工期影响进行分析。</w:t>
            </w:r>
          </w:p>
          <w:p>
            <w:pPr>
              <w:pStyle w:val="TableParagraph"/>
              <w:spacing w:line="306" w:lineRule="exact"/>
              <w:ind w:left="111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2</w:t>
            </w:r>
            <w:r>
              <w:rPr>
                <w:b/>
                <w:sz w:val="24"/>
              </w:rPr>
              <w:t>、营运期工程分析</w:t>
            </w:r>
          </w:p>
          <w:p>
            <w:pPr>
              <w:pStyle w:val="TableParagraph"/>
              <w:spacing w:before="158" w:line="364" w:lineRule="auto"/>
              <w:ind w:left="111" w:right="86" w:firstLine="360"/>
              <w:rPr>
                <w:sz w:val="24"/>
              </w:rPr>
            </w:pPr>
            <w:r>
              <w:rPr>
                <w:sz w:val="24"/>
              </w:rPr>
              <w:t>本项目产品主要包括农业机械，所用原材料均为外购。主要工艺流程及简述如下：</w:t>
            </w:r>
          </w:p>
          <w:p>
            <w:pPr>
              <w:pStyle w:val="TableParagraph"/>
              <w:spacing w:before="1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（</w:t>
            </w:r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b/>
                <w:sz w:val="24"/>
              </w:rPr>
              <w:t>）生产工艺流程及产污环节</w:t>
            </w:r>
          </w:p>
          <w:p>
            <w:pPr>
              <w:pStyle w:val="TableParagraph"/>
              <w:spacing w:before="203" w:line="210" w:lineRule="exact"/>
              <w:ind w:left="145"/>
              <w:rPr>
                <w:sz w:val="21"/>
              </w:rPr>
            </w:pPr>
            <w:r>
              <w:rPr>
                <w:sz w:val="21"/>
              </w:rPr>
              <w:t>钢管、角</w:t>
            </w:r>
          </w:p>
          <w:p>
            <w:pPr>
              <w:pStyle w:val="TableParagraph"/>
              <w:tabs>
                <w:tab w:val="left" w:pos="1616"/>
                <w:tab w:val="left" w:pos="3202"/>
                <w:tab w:val="left" w:pos="4268"/>
                <w:tab w:val="left" w:pos="4916"/>
                <w:tab w:val="left" w:pos="6313"/>
                <w:tab w:val="left" w:pos="7582"/>
              </w:tabs>
              <w:spacing w:before="40" w:line="81" w:lineRule="auto"/>
              <w:ind w:left="145"/>
              <w:rPr>
                <w:rFonts w:ascii="Times New Roman" w:eastAsia="Times New Roman"/>
                <w:sz w:val="21"/>
              </w:rPr>
            </w:pPr>
            <w:r>
              <w:rPr>
                <w:position w:val="-3"/>
                <w:sz w:val="21"/>
              </w:rPr>
              <w:t>铁、方管</w:t>
            </w:r>
            <w:r>
              <w:rPr>
                <w:position w:val="-3"/>
                <w:sz w:val="21"/>
              </w:rPr>
              <w:tab/>
            </w:r>
            <w:r>
              <w:rPr>
                <w:rFonts w:ascii="Times New Roman" w:eastAsia="Times New Roman"/>
                <w:position w:val="0"/>
                <w:sz w:val="21"/>
              </w:rPr>
              <w:t>N</w:t>
            </w:r>
            <w:r>
              <w:rPr>
                <w:rFonts w:ascii="Times New Roman" w:eastAsia="Times New Roman"/>
                <w:position w:val="0"/>
                <w:sz w:val="21"/>
                <w:vertAlign w:val="subscript"/>
              </w:rPr>
              <w:t>1</w:t>
            </w:r>
            <w:r>
              <w:rPr>
                <w:position w:val="0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0"/>
                <w:sz w:val="21"/>
                <w:vertAlign w:val="baseline"/>
              </w:rPr>
              <w:t>S</w:t>
            </w:r>
            <w:r>
              <w:rPr>
                <w:rFonts w:ascii="Times New Roman" w:eastAsia="Times New Roman"/>
                <w:position w:val="0"/>
                <w:sz w:val="21"/>
                <w:vertAlign w:val="subscript"/>
              </w:rPr>
              <w:t>1</w:t>
            </w:r>
            <w:r>
              <w:rPr>
                <w:position w:val="0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0"/>
                <w:sz w:val="21"/>
                <w:vertAlign w:val="baseline"/>
              </w:rPr>
              <w:t>G</w:t>
            </w:r>
            <w:r>
              <w:rPr>
                <w:rFonts w:ascii="Times New Roman" w:eastAsia="Times New Roman"/>
                <w:position w:val="0"/>
                <w:sz w:val="21"/>
                <w:vertAlign w:val="subscript"/>
              </w:rPr>
              <w:t>1</w:t>
            </w:r>
            <w:r>
              <w:rPr>
                <w:rFonts w:ascii="Times New Roman" w:eastAsia="Times New Roman"/>
                <w:position w:val="0"/>
                <w:sz w:val="21"/>
                <w:vertAlign w:val="baseline"/>
              </w:rPr>
              <w:tab/>
            </w:r>
            <w:r>
              <w:rPr>
                <w:rFonts w:ascii="Times New Roman" w:eastAsia="Times New Roman"/>
                <w:position w:val="-6"/>
                <w:sz w:val="21"/>
                <w:vertAlign w:val="baseline"/>
              </w:rPr>
              <w:t>N</w:t>
            </w:r>
            <w:r>
              <w:rPr>
                <w:rFonts w:ascii="Times New Roman" w:eastAsia="Times New Roman"/>
                <w:position w:val="-6"/>
                <w:sz w:val="21"/>
                <w:vertAlign w:val="baseline"/>
              </w:rPr>
              <w:tab/>
            </w:r>
            <w:r>
              <w:rPr>
                <w:rFonts w:ascii="Times New Roman" w:eastAsia="Times New Roman"/>
                <w:position w:val="-1"/>
                <w:sz w:val="21"/>
                <w:vertAlign w:val="baseline"/>
              </w:rPr>
              <w:t>N</w:t>
            </w:r>
            <w:r>
              <w:rPr>
                <w:rFonts w:ascii="Times New Roman" w:eastAsia="Times New Roman"/>
                <w:position w:val="-3"/>
                <w:sz w:val="13"/>
                <w:vertAlign w:val="baseline"/>
              </w:rPr>
              <w:t>3</w:t>
            </w:r>
            <w:r>
              <w:rPr>
                <w:rFonts w:ascii="Times New Roman" w:eastAsia="Times New Roman"/>
                <w:position w:val="-3"/>
                <w:sz w:val="13"/>
                <w:vertAlign w:val="baseline"/>
              </w:rPr>
              <w:tab/>
            </w:r>
            <w:r>
              <w:rPr>
                <w:rFonts w:ascii="Times New Roman" w:eastAsia="Times New Roman"/>
                <w:position w:val="8"/>
                <w:sz w:val="21"/>
                <w:vertAlign w:val="baseline"/>
              </w:rPr>
              <w:t>N</w:t>
            </w:r>
            <w:r>
              <w:rPr>
                <w:rFonts w:ascii="Times New Roman" w:eastAsia="Times New Roman"/>
                <w:position w:val="6"/>
                <w:sz w:val="13"/>
                <w:vertAlign w:val="baseline"/>
              </w:rPr>
              <w:t>4</w:t>
            </w:r>
            <w:r>
              <w:rPr>
                <w:position w:val="8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8"/>
                <w:sz w:val="21"/>
                <w:vertAlign w:val="baseline"/>
              </w:rPr>
              <w:t>G</w:t>
            </w:r>
            <w:r>
              <w:rPr>
                <w:rFonts w:ascii="Times New Roman" w:eastAsia="Times New Roman"/>
                <w:position w:val="6"/>
                <w:sz w:val="13"/>
                <w:vertAlign w:val="baseline"/>
              </w:rPr>
              <w:t>2</w:t>
            </w:r>
            <w:r>
              <w:rPr>
                <w:position w:val="8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8"/>
                <w:sz w:val="21"/>
                <w:vertAlign w:val="baseline"/>
              </w:rPr>
              <w:t>S</w:t>
            </w:r>
            <w:r>
              <w:rPr>
                <w:rFonts w:ascii="Times New Roman" w:eastAsia="Times New Roman"/>
                <w:position w:val="6"/>
                <w:sz w:val="13"/>
                <w:vertAlign w:val="baseline"/>
              </w:rPr>
              <w:t>2</w:t>
            </w:r>
            <w:r>
              <w:rPr>
                <w:rFonts w:ascii="Times New Roman" w:eastAsia="Times New Roman"/>
                <w:position w:val="6"/>
                <w:sz w:val="13"/>
                <w:vertAlign w:val="baseline"/>
              </w:rPr>
              <w:tab/>
            </w:r>
            <w:r>
              <w:rPr>
                <w:rFonts w:ascii="Times New Roman" w:eastAsia="Times New Roman"/>
                <w:position w:val="3"/>
                <w:sz w:val="21"/>
                <w:vertAlign w:val="baseline"/>
              </w:rPr>
              <w:t>N</w:t>
            </w:r>
            <w:r>
              <w:rPr>
                <w:rFonts w:ascii="Times New Roman" w:eastAsia="Times New Roman"/>
                <w:position w:val="1"/>
                <w:sz w:val="13"/>
                <w:vertAlign w:val="baseline"/>
              </w:rPr>
              <w:t>5</w:t>
            </w:r>
            <w:r>
              <w:rPr>
                <w:spacing w:val="-15"/>
                <w:position w:val="3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3"/>
                <w:sz w:val="21"/>
                <w:vertAlign w:val="baseline"/>
              </w:rPr>
              <w:t>G</w:t>
            </w:r>
            <w:r>
              <w:rPr>
                <w:rFonts w:ascii="Times New Roman" w:eastAsia="Times New Roman"/>
                <w:position w:val="1"/>
                <w:sz w:val="13"/>
                <w:vertAlign w:val="baseline"/>
              </w:rPr>
              <w:t>3</w:t>
            </w:r>
            <w:r>
              <w:rPr>
                <w:spacing w:val="-15"/>
                <w:position w:val="3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3"/>
                <w:sz w:val="21"/>
                <w:vertAlign w:val="baseline"/>
              </w:rPr>
              <w:t>S</w:t>
            </w:r>
            <w:r>
              <w:rPr>
                <w:rFonts w:ascii="Times New Roman" w:eastAsia="Times New Roman"/>
                <w:position w:val="1"/>
                <w:sz w:val="13"/>
                <w:vertAlign w:val="baseline"/>
              </w:rPr>
              <w:t>3</w:t>
            </w:r>
            <w:r>
              <w:rPr>
                <w:rFonts w:ascii="Times New Roman" w:eastAsia="Times New Roman"/>
                <w:position w:val="1"/>
                <w:sz w:val="13"/>
                <w:vertAlign w:val="baseline"/>
              </w:rPr>
              <w:tab/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>N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6</w:t>
            </w:r>
            <w:r>
              <w:rPr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>G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4</w:t>
            </w:r>
            <w:r>
              <w:rPr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>S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4</w:t>
            </w:r>
          </w:p>
          <w:p>
            <w:pPr>
              <w:pStyle w:val="TableParagraph"/>
              <w:spacing w:line="74" w:lineRule="exact"/>
              <w:ind w:right="1991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w w:val="105"/>
                <w:sz w:val="13"/>
              </w:rPr>
              <w:t>2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207" w:lineRule="exact"/>
              <w:ind w:left="116"/>
              <w:rPr>
                <w:sz w:val="21"/>
              </w:rPr>
            </w:pPr>
            <w:r>
              <w:rPr>
                <w:sz w:val="21"/>
              </w:rPr>
              <w:t>钢管、角</w:t>
            </w:r>
          </w:p>
          <w:p>
            <w:pPr>
              <w:pStyle w:val="TableParagraph"/>
              <w:tabs>
                <w:tab w:val="left" w:pos="1481"/>
                <w:tab w:val="left" w:pos="3058"/>
                <w:tab w:val="left" w:pos="4198"/>
                <w:tab w:val="left" w:pos="5288"/>
                <w:tab w:val="left" w:pos="6572"/>
                <w:tab w:val="left" w:pos="7935"/>
              </w:tabs>
              <w:spacing w:line="192" w:lineRule="auto"/>
              <w:ind w:left="116"/>
              <w:rPr>
                <w:sz w:val="21"/>
              </w:rPr>
            </w:pPr>
            <w:r>
              <w:rPr>
                <w:position w:val="-10"/>
                <w:sz w:val="21"/>
              </w:rPr>
              <w:t>铁、方管</w:t>
            </w:r>
            <w:r>
              <w:rPr>
                <w:position w:val="-10"/>
                <w:sz w:val="21"/>
              </w:rPr>
              <w:tab/>
            </w:r>
            <w:r>
              <w:rPr>
                <w:position w:val="1"/>
                <w:sz w:val="21"/>
              </w:rPr>
              <w:t>下料剪切</w:t>
            </w:r>
            <w:r>
              <w:rPr>
                <w:position w:val="1"/>
                <w:sz w:val="21"/>
              </w:rPr>
              <w:tab/>
            </w:r>
            <w:r>
              <w:rPr>
                <w:sz w:val="21"/>
              </w:rPr>
              <w:t>折弯</w:t>
            </w:r>
            <w:r>
              <w:rPr>
                <w:sz w:val="21"/>
              </w:rPr>
              <w:tab/>
            </w:r>
            <w:r>
              <w:rPr>
                <w:position w:val="2"/>
                <w:sz w:val="21"/>
              </w:rPr>
              <w:t>钣金</w:t>
            </w:r>
            <w:r>
              <w:rPr>
                <w:position w:val="2"/>
                <w:sz w:val="21"/>
              </w:rPr>
              <w:tab/>
            </w:r>
            <w:r>
              <w:rPr>
                <w:sz w:val="21"/>
              </w:rPr>
              <w:t>焊接</w:t>
            </w:r>
            <w:r>
              <w:rPr>
                <w:sz w:val="21"/>
              </w:rPr>
              <w:tab/>
            </w:r>
            <w:r>
              <w:rPr>
                <w:position w:val="1"/>
                <w:sz w:val="21"/>
              </w:rPr>
              <w:t>抛丸</w:t>
            </w:r>
            <w:r>
              <w:rPr>
                <w:position w:val="1"/>
                <w:sz w:val="21"/>
              </w:rPr>
              <w:tab/>
            </w:r>
            <w:r>
              <w:rPr>
                <w:sz w:val="21"/>
              </w:rPr>
              <w:t>喷塑</w:t>
            </w:r>
          </w:p>
          <w:p>
            <w:pPr>
              <w:pStyle w:val="TableParagraph"/>
              <w:spacing w:before="116"/>
              <w:ind w:right="903"/>
              <w:jc w:val="right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N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7</w:t>
            </w:r>
            <w:r>
              <w:rPr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>G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5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val="left" w:pos="7772"/>
              </w:tabs>
              <w:spacing w:before="179" w:line="256" w:lineRule="exact"/>
              <w:ind w:left="6243"/>
              <w:rPr>
                <w:sz w:val="21"/>
              </w:rPr>
            </w:pPr>
            <w:r>
              <w:rPr>
                <w:position w:val="-2"/>
                <w:sz w:val="21"/>
              </w:rPr>
              <w:t>组装</w:t>
            </w:r>
            <w:r>
              <w:rPr>
                <w:position w:val="-2"/>
                <w:sz w:val="21"/>
              </w:rPr>
              <w:tab/>
            </w:r>
            <w:r>
              <w:rPr>
                <w:sz w:val="21"/>
              </w:rPr>
              <w:t>固化</w:t>
            </w:r>
          </w:p>
          <w:p>
            <w:pPr>
              <w:pStyle w:val="TableParagraph"/>
              <w:spacing w:line="226" w:lineRule="exact"/>
              <w:ind w:left="330"/>
              <w:rPr>
                <w:sz w:val="21"/>
              </w:rPr>
            </w:pPr>
            <w:r>
              <w:rPr>
                <w:sz w:val="21"/>
              </w:rPr>
              <w:t>注：</w:t>
            </w:r>
            <w:r>
              <w:rPr>
                <w:rFonts w:ascii="Times New Roman" w:eastAsia="Times New Roman"/>
                <w:sz w:val="21"/>
              </w:rPr>
              <w:t>G-</w:t>
            </w:r>
            <w:r>
              <w:rPr>
                <w:sz w:val="21"/>
              </w:rPr>
              <w:t xml:space="preserve">废气 </w:t>
            </w:r>
            <w:r>
              <w:rPr>
                <w:rFonts w:ascii="Times New Roman" w:eastAsia="Times New Roman"/>
                <w:sz w:val="21"/>
              </w:rPr>
              <w:t>N-</w:t>
            </w:r>
            <w:r>
              <w:rPr>
                <w:sz w:val="21"/>
              </w:rPr>
              <w:t xml:space="preserve">噪声 </w:t>
            </w:r>
            <w:r>
              <w:rPr>
                <w:rFonts w:ascii="Times New Roman" w:eastAsia="Times New Roman"/>
                <w:sz w:val="21"/>
              </w:rPr>
              <w:t>S-</w:t>
            </w:r>
            <w:r>
              <w:rPr>
                <w:sz w:val="21"/>
              </w:rPr>
              <w:t>固废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tabs>
                <w:tab w:val="left" w:pos="7760"/>
              </w:tabs>
              <w:ind w:left="6150"/>
              <w:rPr>
                <w:sz w:val="21"/>
              </w:rPr>
            </w:pPr>
            <w:r>
              <w:rPr>
                <w:rFonts w:ascii="Times New Roman" w:eastAsia="Times New Roman"/>
                <w:position w:val="2"/>
                <w:sz w:val="21"/>
              </w:rPr>
              <w:t>N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8</w:t>
            </w:r>
            <w:r>
              <w:rPr>
                <w:position w:val="2"/>
                <w:sz w:val="21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>G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6</w:t>
            </w:r>
            <w:r>
              <w:rPr>
                <w:rFonts w:ascii="Times New Roman" w:eastAsia="Times New Roman"/>
                <w:position w:val="2"/>
                <w:sz w:val="21"/>
                <w:vertAlign w:val="baseline"/>
              </w:rPr>
              <w:tab/>
            </w:r>
            <w:r>
              <w:rPr>
                <w:position w:val="6"/>
                <w:sz w:val="21"/>
                <w:vertAlign w:val="baseline"/>
              </w:rPr>
              <w:t>燃烧机</w:t>
            </w:r>
          </w:p>
          <w:p>
            <w:pPr>
              <w:pStyle w:val="TableParagraph"/>
              <w:spacing w:before="164"/>
              <w:ind w:left="2421" w:right="2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图 </w:t>
            </w:r>
            <w:r>
              <w:rPr>
                <w:rFonts w:ascii="Times New Roman" w:eastAsia="Times New Roman"/>
                <w:b/>
                <w:sz w:val="24"/>
              </w:rPr>
              <w:t xml:space="preserve">2 </w:t>
            </w:r>
            <w:r>
              <w:rPr>
                <w:b/>
                <w:sz w:val="24"/>
              </w:rPr>
              <w:t>生产工艺流程及产污环节图</w:t>
            </w:r>
          </w:p>
          <w:p>
            <w:pPr>
              <w:pStyle w:val="TableParagraph"/>
              <w:spacing w:before="160"/>
              <w:ind w:left="591"/>
              <w:rPr>
                <w:b/>
                <w:sz w:val="24"/>
              </w:rPr>
            </w:pPr>
            <w:r>
              <w:rPr>
                <w:b/>
                <w:sz w:val="24"/>
              </w:rPr>
              <w:t>生产工艺流程简述：</w:t>
            </w:r>
          </w:p>
          <w:p>
            <w:pPr>
              <w:pStyle w:val="TableParagraph"/>
              <w:spacing w:before="158" w:line="362" w:lineRule="auto"/>
              <w:ind w:left="111" w:right="87" w:firstLine="480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①下料剪切：使用剪板机、切割机对钢管、角铁、方管按照设计要求加工成合</w:t>
            </w:r>
            <w:r>
              <w:rPr>
                <w:spacing w:val="-8"/>
                <w:position w:val="2"/>
                <w:sz w:val="24"/>
              </w:rPr>
              <w:t>适的尺寸、规格、形状，以备后续生产需要。该工序会产生切割废气</w:t>
            </w:r>
            <w:r>
              <w:rPr>
                <w:spacing w:val="-4"/>
                <w:position w:val="2"/>
                <w:sz w:val="24"/>
              </w:rPr>
              <w:t>（</w:t>
            </w:r>
            <w:r>
              <w:rPr>
                <w:rFonts w:ascii="Times New Roman" w:eastAsia="Times New Roman" w:hAnsi="Times New Roman"/>
                <w:spacing w:val="-4"/>
                <w:position w:val="2"/>
                <w:sz w:val="24"/>
              </w:rPr>
              <w:t>G</w:t>
            </w:r>
            <w:r>
              <w:rPr>
                <w:rFonts w:ascii="Times New Roman" w:eastAsia="Times New Roman" w:hAnsi="Times New Roman"/>
                <w:spacing w:val="-4"/>
                <w:position w:val="2"/>
                <w:sz w:val="24"/>
                <w:vertAlign w:val="subscript"/>
              </w:rPr>
              <w:t>1</w:t>
            </w:r>
            <w:r>
              <w:rPr>
                <w:spacing w:val="-4"/>
                <w:position w:val="2"/>
                <w:sz w:val="24"/>
                <w:vertAlign w:val="baseline"/>
              </w:rPr>
              <w:t>）</w:t>
            </w:r>
            <w:r>
              <w:rPr>
                <w:spacing w:val="-7"/>
                <w:position w:val="2"/>
                <w:sz w:val="24"/>
                <w:vertAlign w:val="baseline"/>
              </w:rPr>
              <w:t>下脚料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baseline"/>
              </w:rPr>
              <w:t>S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subscript"/>
              </w:rPr>
              <w:t>1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baseline"/>
              </w:rPr>
              <w:t xml:space="preserve"> </w:t>
            </w:r>
            <w:r>
              <w:rPr>
                <w:position w:val="2"/>
                <w:sz w:val="24"/>
                <w:vertAlign w:val="baseline"/>
              </w:rPr>
              <w:t>及机械噪声（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baseline"/>
              </w:rPr>
              <w:t>N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subscript"/>
              </w:rPr>
              <w:t>1</w:t>
            </w:r>
            <w:r>
              <w:rPr>
                <w:position w:val="2"/>
                <w:sz w:val="24"/>
                <w:vertAlign w:val="baseline"/>
              </w:rPr>
              <w:t>）。</w:t>
            </w:r>
          </w:p>
          <w:p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②折弯：使用折弯机将剪切好的原材料进行折弯处理。该工序会产生机械噪声</w:t>
            </w:r>
          </w:p>
          <w:p>
            <w:pPr>
              <w:pStyle w:val="TableParagraph"/>
              <w:spacing w:before="155"/>
              <w:ind w:left="111"/>
              <w:rPr>
                <w:sz w:val="24"/>
              </w:rPr>
            </w:pPr>
            <w:r>
              <w:rPr>
                <w:position w:val="2"/>
                <w:sz w:val="24"/>
              </w:rPr>
              <w:t>（</w:t>
            </w:r>
            <w:r>
              <w:rPr>
                <w:rFonts w:ascii="Times New Roman" w:eastAsia="Times New Roman"/>
                <w:position w:val="2"/>
                <w:sz w:val="24"/>
              </w:rPr>
              <w:t>N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2</w:t>
            </w:r>
            <w:r>
              <w:rPr>
                <w:position w:val="2"/>
                <w:sz w:val="24"/>
                <w:vertAlign w:val="baseline"/>
              </w:rPr>
              <w:t>）。</w:t>
            </w:r>
          </w:p>
          <w:p>
            <w:pPr>
              <w:pStyle w:val="TableParagraph"/>
              <w:spacing w:before="159" w:line="360" w:lineRule="auto"/>
              <w:ind w:left="111" w:right="86" w:firstLine="480"/>
              <w:rPr>
                <w:sz w:val="24"/>
              </w:rPr>
            </w:pPr>
            <w:r>
              <w:rPr>
                <w:spacing w:val="-10"/>
                <w:sz w:val="24"/>
              </w:rPr>
              <w:t>③钣金工序：使用车床和冲床等机加工设备将下料折弯后的金属件进行钣金加</w:t>
            </w:r>
            <w:r>
              <w:rPr>
                <w:position w:val="2"/>
                <w:sz w:val="24"/>
              </w:rPr>
              <w:t>工处理。该工序会产生机械噪声（</w:t>
            </w:r>
            <w:r>
              <w:rPr>
                <w:rFonts w:ascii="Times New Roman" w:eastAsia="Times New Roman" w:hAnsi="Times New Roman"/>
                <w:position w:val="2"/>
                <w:sz w:val="24"/>
              </w:rPr>
              <w:t>N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subscript"/>
              </w:rPr>
              <w:t>3</w:t>
            </w:r>
            <w:r>
              <w:rPr>
                <w:position w:val="2"/>
                <w:sz w:val="24"/>
                <w:vertAlign w:val="baseline"/>
              </w:rPr>
              <w:t>）。</w:t>
            </w:r>
          </w:p>
          <w:p>
            <w:pPr>
              <w:pStyle w:val="TableParagraph"/>
              <w:spacing w:before="7"/>
              <w:ind w:left="591"/>
              <w:rPr>
                <w:sz w:val="24"/>
              </w:rPr>
            </w:pPr>
            <w:r>
              <w:rPr>
                <w:sz w:val="24"/>
              </w:rPr>
              <w:t>④焊接：将加工完成的各个部件需要焊接的部件进行焊接加工。此工序主要产</w:t>
            </w:r>
          </w:p>
          <w:p>
            <w:pPr>
              <w:pStyle w:val="TableParagraph"/>
              <w:spacing w:before="157"/>
              <w:ind w:left="111"/>
              <w:rPr>
                <w:sz w:val="24"/>
              </w:rPr>
            </w:pPr>
            <w:r>
              <w:rPr>
                <w:position w:val="2"/>
                <w:sz w:val="24"/>
              </w:rPr>
              <w:t>生焊接烟尘（</w:t>
            </w:r>
            <w:r>
              <w:rPr>
                <w:rFonts w:ascii="Times New Roman" w:eastAsia="Times New Roman"/>
                <w:position w:val="2"/>
                <w:sz w:val="24"/>
              </w:rPr>
              <w:t>G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2</w:t>
            </w:r>
            <w:r>
              <w:rPr>
                <w:position w:val="2"/>
                <w:sz w:val="24"/>
                <w:vertAlign w:val="baseline"/>
              </w:rPr>
              <w:t>）、焊渣（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S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3</w:t>
            </w:r>
            <w:r>
              <w:rPr>
                <w:position w:val="2"/>
                <w:sz w:val="24"/>
                <w:vertAlign w:val="baseline"/>
              </w:rPr>
              <w:t>）及机械噪声（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N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4</w:t>
            </w:r>
            <w:r>
              <w:rPr>
                <w:position w:val="2"/>
                <w:sz w:val="24"/>
                <w:vertAlign w:val="baseline"/>
              </w:rPr>
              <w:t>）。</w:t>
            </w:r>
          </w:p>
        </w:tc>
      </w:tr>
    </w:tbl>
    <w:p>
      <w:pPr>
        <w:rPr>
          <w:sz w:val="2"/>
          <w:szCs w:val="2"/>
        </w:rPr>
      </w:pPr>
      <w:r>
        <w:pict>
          <v:shape id="_x0000_s1043" o:spid="_x0000_s1042" style="width:379.05pt;height:168.25pt;margin-top:336.6pt;margin-left:139.35pt;mso-height-relative:page;mso-position-horizontal-relative:page;mso-position-vertical-relative:page;mso-width-relative:page;position:absolute;z-index:-251645952" coordorigin="2788,6733" coordsize="7581,3365" path="m3764,7019l3754,6971,3745,6926,3744,6919,3724,6819,3684,7019,3717,7019,3717,7031,3732,7031,3732,7019,3764,7019m5112,7046l5097,7046,5097,7106,5112,7106,5112,7046m5144,6989l5134,6941,5125,6896,5124,6889,5104,6789,5064,6989,5097,6989,5097,7001,5112,7001,5112,6989,5144,6989m6237,7031l6222,7031,6222,7091,6237,7091,6237,7031m6269,6974l6259,6926,6250,6881,6249,6874,6229,6774,6189,6974,6222,6974,6222,6986,6237,6986,6237,6974,6269,6974m6589,7107l6574,7107,6574,7122,6574,7534,5840,7534,5840,7122,6574,7122,6574,7107,5825,7107,5825,7346,5634,7303,5633,7336,5449,7332,5449,7137,5449,7130,5449,7122,5434,7122,5434,7137,5434,7549,4700,7549,4700,7137,5434,7137,5434,7122,4685,7122,4685,7374,4494,7331,4493,7364,4324,7360,4324,7133,4324,7126,4324,7118,4309,7118,4309,7133,4309,7360,4307,7359,4307,7374,4309,7375,4309,7550,3123,7550,3123,7352,3148,7347,3123,7342,3123,7133,3717,7133,3717,7136,3732,7136,3732,7133,4309,7133,4309,7118,3732,7118,3732,7076,3717,7076,3717,7118,3108,7118,3108,7339,2948,7308,2948,7340,2788,7340,2788,7355,2948,7355,2948,7388,3108,7355,3108,7565,4324,7565,4324,7558,4324,7550,4324,7375,4493,7379,4492,7411,4664,7381,4685,7377,4685,7564,5449,7564,5449,7557,5449,7549,5449,7347,5633,7351,5632,7383,5804,7353,5825,7349,5825,7549,6589,7549,6589,7542,6589,7534,6589,7122,6589,7115,6589,7107m7323,7016l7313,6968,7304,6923,7303,6916,7283,6816,7243,7016,7276,7016,7276,7028,7291,7028,7291,7016,7323,7016m7654,7126l7639,7126,7639,7141,7639,7558,6930,7558,6930,7391,6974,7383,7003,7378,6930,7362,6930,7141,7639,7141,7639,7126,7291,7126,7291,7073,7276,7073,7276,7126,6915,7126,6915,7358,6804,7333,6803,7366,6617,7361,6617,7376,6803,7381,6802,7413,6915,7394,6915,7573,7654,7573,7654,7566,7654,7558,7654,7141,7654,7134,7654,7126m8601,6990l8586,6990,8586,7050,8601,7050,8601,6990m8633,6933l8623,6885,8614,6840,8613,6833,8593,6733,8553,6933,8586,6933,8586,6945,8601,6945,8601,6933,8633,6933m8742,8676l8727,8676,8727,8691,8727,9108,7884,9108,7884,8691,8727,8691,8727,8676,7869,8676,7869,9123,8742,9123,8742,9116,8742,9108,8742,8691,8742,8684,8742,8676m8951,7111l8936,7111,8936,7126,8936,7543,8198,7543,8198,7126,8936,7126,8936,7111,8183,7111,8183,7337,8153,7331,7990,7298,7990,7331,7666,7331,7666,7346,7990,7346,7990,7378,8183,7340,8183,7558,8951,7558,8951,7551,8951,7543,8951,7126,8951,7119,8951,7111m9060,9896l9005,9895,9005,9895,9005,9893,9006,9862,8805,9899,9004,9942,9005,9910,9060,9911,9060,9896m9165,9897l9105,9896,9105,9911,9165,9912,9165,9897m9270,9899l9210,9898,9210,9913,9270,9914,9270,9899m9395,8916l9395,8901,9011,8902,9011,8870,8811,8910,9011,8950,9011,8917,9011,8917,9395,8916m9592,8426l9592,8366,9577,8366,9577,8426,9592,8426m9592,8531l9592,8471,9577,8471,9577,8531,9592,8531m9593,8636l9592,8576,9577,8576,9578,8636,9593,8636m9624,8272l9622,8261,9613,8216,9604,8172,9584,8072,9544,8272,9577,8272,9577,8321,9592,8321,9592,8272,9624,8272m9936,7022l9921,7022,9921,7082,9936,7082,9936,7022m9968,6965l9958,6917,9949,6872,9948,6865,9928,6765,9888,6965,9921,6965,9921,6977,9936,6977,9936,6965,9968,6965m10316,7126l10301,7126,10301,7141,10301,7558,9563,7558,9563,7141,10301,7141,10301,7126,9548,7126,9548,7352,9518,7346,9355,7313,9355,7346,9031,7346,9031,7361,9355,7361,9355,7393,9548,7355,9548,7573,10316,7573,10316,7566,10316,7558,10316,7141,10316,7134,10316,7126m10368,9651l10353,9651,10353,9666,10353,10083,9367,10083,9367,9915,9375,9916,9375,9901,9367,9900,9367,9666,10353,9666,10353,9651,9867,9651,9858,9288,9890,9287,9868,9188,9847,9095,10295,9095,10295,9088,10295,9080,10295,8663,10295,8656,10295,8648,10280,8648,10280,8663,10280,9080,9412,9080,9412,8663,9915,8663,9915,8665,9915,8663,10280,8663,10280,8648,9918,8648,9933,8565,9952,8464,9919,8465,9906,7598,9891,7598,9904,8465,9872,8466,9911,8648,9397,8648,9397,9095,9844,9095,9810,9289,9843,9288,9852,9651,9352,9651,9352,9900,9315,9900,9315,9915,9352,9915,9352,10098,10368,10098,10368,10090,10368,10083,10368,9666,10368,9658,10368,9651e" filled="t" fillcolor="black" stroked="f">
            <v:path arrowok="t"/>
          </v:shape>
        </w:pict>
      </w:r>
    </w:p>
    <w:p>
      <w:pPr>
        <w:spacing w:after="0"/>
        <w:rPr>
          <w:sz w:val="2"/>
          <w:szCs w:val="2"/>
        </w:rPr>
        <w:sectPr>
          <w:footerReference w:type="default" r:id="rId28"/>
          <w:pgSz w:w="11910" w:h="16840"/>
          <w:pgMar w:top="1420" w:right="899" w:bottom="900" w:left="920" w:header="0" w:footer="714" w:gutter="0"/>
          <w:pgNumType w:start="22"/>
          <w:cols w:num="1" w:space="720"/>
        </w:sectPr>
      </w:pPr>
    </w:p>
    <w:tbl>
      <w:tblPr>
        <w:tblStyle w:val="TableNormal"/>
        <w:tblW w:w="0" w:type="auto"/>
        <w:tblInd w:w="4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126"/>
        <w:gridCol w:w="550"/>
        <w:gridCol w:w="801"/>
        <w:gridCol w:w="1354"/>
        <w:gridCol w:w="1166"/>
        <w:gridCol w:w="2723"/>
        <w:gridCol w:w="1939"/>
        <w:gridCol w:w="126"/>
      </w:tblGrid>
      <w:tr>
        <w:tblPrEx>
          <w:tblW w:w="0" w:type="auto"/>
          <w:tblInd w:w="422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2"/>
        </w:trPr>
        <w:tc>
          <w:tcPr>
            <w:tcW w:w="457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785" w:type="dxa"/>
            <w:gridSpan w:val="8"/>
            <w:tcBorders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spacing w:line="362" w:lineRule="auto"/>
              <w:ind w:left="111" w:right="87" w:firstLine="480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⑤抛丸：将焊接并焊渣清理完成后的金属工件使用抛丸机进行表面处理。通过</w:t>
            </w:r>
            <w:r>
              <w:rPr>
                <w:spacing w:val="-3"/>
                <w:sz w:val="24"/>
              </w:rPr>
              <w:t>机械的方法把丸料（</w:t>
            </w:r>
            <w:r>
              <w:rPr>
                <w:sz w:val="24"/>
              </w:rPr>
              <w:t>钢丸</w:t>
            </w:r>
            <w:r>
              <w:rPr>
                <w:spacing w:val="-24"/>
                <w:sz w:val="24"/>
              </w:rPr>
              <w:t>）</w:t>
            </w:r>
            <w:r>
              <w:rPr>
                <w:spacing w:val="-3"/>
                <w:sz w:val="24"/>
              </w:rPr>
              <w:t>以很高的速度和一定的角度抛射到工件表面上，让丸粒</w:t>
            </w:r>
            <w:r>
              <w:rPr>
                <w:spacing w:val="-7"/>
                <w:sz w:val="24"/>
              </w:rPr>
              <w:t>高速冲击工作表面，去除表面氧化皮等杂质提高外观质量。此过程产生颗粒物废气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position w:val="2"/>
                <w:sz w:val="24"/>
              </w:rPr>
              <w:t>（</w:t>
            </w:r>
            <w:r>
              <w:rPr>
                <w:rFonts w:ascii="Times New Roman" w:eastAsia="Times New Roman"/>
                <w:position w:val="2"/>
                <w:sz w:val="24"/>
              </w:rPr>
              <w:t>G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3</w:t>
            </w:r>
            <w:r>
              <w:rPr>
                <w:position w:val="2"/>
                <w:sz w:val="24"/>
                <w:vertAlign w:val="baseline"/>
              </w:rPr>
              <w:t>）、废钢丸（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S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4</w:t>
            </w:r>
            <w:r>
              <w:rPr>
                <w:position w:val="2"/>
                <w:sz w:val="24"/>
                <w:vertAlign w:val="baseline"/>
              </w:rPr>
              <w:t>）及机械噪声（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N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5</w:t>
            </w:r>
            <w:r>
              <w:rPr>
                <w:position w:val="2"/>
                <w:sz w:val="24"/>
                <w:vertAlign w:val="baseline"/>
              </w:rPr>
              <w:t>）。</w:t>
            </w:r>
          </w:p>
          <w:p>
            <w:pPr>
              <w:pStyle w:val="TableParagraph"/>
              <w:spacing w:before="153" w:line="364" w:lineRule="auto"/>
              <w:ind w:left="111" w:right="87" w:firstLine="480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⑥喷塑：将需要进行喷涂的工件放置到悬挂输送系统上。工件通过悬挂输送系统进入喷粉室。粉末在供粉器中与空气混合后被送入喷粉枪，将高压静电发生器产</w:t>
            </w:r>
            <w:r>
              <w:rPr>
                <w:spacing w:val="-6"/>
                <w:sz w:val="24"/>
              </w:rPr>
              <w:t>生的高电压接到喷粉枪内部，粉末在喷粉枪的内部被带上电荷，在气力和静电力的</w:t>
            </w:r>
            <w:r>
              <w:rPr>
                <w:spacing w:val="-8"/>
                <w:sz w:val="24"/>
              </w:rPr>
              <w:t>共同作用下，粉末粒子定向喷涂到工件上，同时也可吸附到工件背面。当附着在工</w:t>
            </w:r>
            <w:r>
              <w:rPr>
                <w:spacing w:val="-6"/>
                <w:sz w:val="24"/>
              </w:rPr>
              <w:t>件上的粉末超过一定厚度时，则发生静电相斥，后来的粉末就不易被吸附到工件表</w:t>
            </w:r>
            <w:r>
              <w:rPr>
                <w:spacing w:val="-6"/>
                <w:position w:val="2"/>
                <w:sz w:val="24"/>
              </w:rPr>
              <w:t>面，使工件表面达到均匀的膜厚。此工序主要产生颗粒物废气</w:t>
            </w:r>
            <w:r>
              <w:rPr>
                <w:spacing w:val="-5"/>
                <w:position w:val="2"/>
                <w:sz w:val="24"/>
              </w:rPr>
              <w:t>（</w:t>
            </w:r>
            <w:r>
              <w:rPr>
                <w:rFonts w:ascii="Times New Roman" w:eastAsia="Times New Roman" w:hAnsi="Times New Roman"/>
                <w:spacing w:val="-5"/>
                <w:position w:val="2"/>
                <w:sz w:val="24"/>
              </w:rPr>
              <w:t>G</w:t>
            </w:r>
            <w:r>
              <w:rPr>
                <w:rFonts w:ascii="Times New Roman" w:eastAsia="Times New Roman" w:hAnsi="Times New Roman"/>
                <w:spacing w:val="-5"/>
                <w:position w:val="2"/>
                <w:sz w:val="24"/>
                <w:vertAlign w:val="subscript"/>
              </w:rPr>
              <w:t>4</w:t>
            </w:r>
            <w:r>
              <w:rPr>
                <w:spacing w:val="-5"/>
                <w:position w:val="2"/>
                <w:sz w:val="24"/>
                <w:vertAlign w:val="baseline"/>
              </w:rPr>
              <w:t>）</w:t>
            </w:r>
            <w:r>
              <w:rPr>
                <w:spacing w:val="-7"/>
                <w:position w:val="2"/>
                <w:sz w:val="24"/>
                <w:vertAlign w:val="baseline"/>
              </w:rPr>
              <w:t>、废塑粉和废</w:t>
            </w:r>
            <w:r>
              <w:rPr>
                <w:position w:val="2"/>
                <w:sz w:val="24"/>
                <w:vertAlign w:val="baseline"/>
              </w:rPr>
              <w:t>包装袋（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baseline"/>
              </w:rPr>
              <w:t>S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subscript"/>
              </w:rPr>
              <w:t>4</w:t>
            </w:r>
            <w:r>
              <w:rPr>
                <w:position w:val="2"/>
                <w:sz w:val="24"/>
                <w:vertAlign w:val="baseline"/>
              </w:rPr>
              <w:t>）及机械噪声（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baseline"/>
              </w:rPr>
              <w:t>N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subscript"/>
              </w:rPr>
              <w:t>6</w:t>
            </w:r>
            <w:r>
              <w:rPr>
                <w:position w:val="2"/>
                <w:sz w:val="24"/>
                <w:vertAlign w:val="baseline"/>
              </w:rPr>
              <w:t>）。</w:t>
            </w:r>
          </w:p>
          <w:p>
            <w:pPr>
              <w:pStyle w:val="TableParagraph"/>
              <w:spacing w:line="362" w:lineRule="auto"/>
              <w:ind w:left="111" w:right="-44" w:firstLine="480"/>
              <w:rPr>
                <w:sz w:val="24"/>
              </w:rPr>
            </w:pPr>
            <w:r>
              <w:rPr>
                <w:spacing w:val="-7"/>
                <w:sz w:val="24"/>
              </w:rPr>
              <w:t>⑦固化：喷粉后的工件经悬挂输送系统进入封闭式烘干固化炉，通过燃烧机燃</w:t>
            </w:r>
            <w:r>
              <w:rPr>
                <w:spacing w:val="-19"/>
                <w:position w:val="2"/>
                <w:sz w:val="24"/>
              </w:rPr>
              <w:t>天然气产生的高温</w:t>
            </w:r>
            <w:r>
              <w:rPr>
                <w:spacing w:val="-3"/>
                <w:position w:val="2"/>
                <w:sz w:val="24"/>
              </w:rPr>
              <w:t>（</w:t>
            </w:r>
            <w:r>
              <w:rPr>
                <w:spacing w:val="-30"/>
                <w:position w:val="2"/>
                <w:sz w:val="24"/>
              </w:rPr>
              <w:t xml:space="preserve">约 </w:t>
            </w:r>
            <w:r>
              <w:rPr>
                <w:rFonts w:ascii="Times New Roman" w:eastAsia="Times New Roman" w:hAnsi="Times New Roman"/>
                <w:position w:val="2"/>
                <w:sz w:val="24"/>
              </w:rPr>
              <w:t>120</w:t>
            </w:r>
            <w:r>
              <w:rPr>
                <w:rFonts w:ascii="Times New Roman" w:eastAsia="Times New Roman" w:hAnsi="Times New Roman"/>
                <w:spacing w:val="-1"/>
                <w:position w:val="2"/>
                <w:sz w:val="24"/>
              </w:rPr>
              <w:t>℃</w:t>
            </w:r>
            <w:r>
              <w:rPr>
                <w:spacing w:val="-101"/>
                <w:position w:val="2"/>
                <w:sz w:val="24"/>
              </w:rPr>
              <w:t>）</w:t>
            </w:r>
            <w:r>
              <w:rPr>
                <w:spacing w:val="-20"/>
                <w:position w:val="2"/>
                <w:sz w:val="24"/>
              </w:rPr>
              <w:t>，使工件表面的塑粉固化。此工序产生有机废气</w:t>
            </w:r>
            <w:r>
              <w:rPr>
                <w:spacing w:val="-3"/>
                <w:position w:val="2"/>
                <w:sz w:val="24"/>
              </w:rPr>
              <w:t>（</w:t>
            </w:r>
            <w:r>
              <w:rPr>
                <w:rFonts w:ascii="Times New Roman" w:eastAsia="Times New Roman" w:hAnsi="Times New Roman"/>
                <w:spacing w:val="-1"/>
                <w:position w:val="2"/>
                <w:sz w:val="24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w w:val="103"/>
                <w:position w:val="2"/>
                <w:sz w:val="24"/>
                <w:vertAlign w:val="subscript"/>
              </w:rPr>
              <w:t>5</w:t>
            </w:r>
            <w:r>
              <w:rPr>
                <w:spacing w:val="-120"/>
                <w:position w:val="2"/>
                <w:sz w:val="24"/>
                <w:vertAlign w:val="baseline"/>
              </w:rPr>
              <w:t>）</w:t>
            </w:r>
            <w:r>
              <w:rPr>
                <w:position w:val="2"/>
                <w:sz w:val="24"/>
                <w:vertAlign w:val="baseline"/>
              </w:rPr>
              <w:t>、燃烧机燃天然气废气（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baseline"/>
              </w:rPr>
              <w:t>G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subscript"/>
              </w:rPr>
              <w:t>6</w:t>
            </w:r>
            <w:r>
              <w:rPr>
                <w:position w:val="2"/>
                <w:sz w:val="24"/>
                <w:vertAlign w:val="baseline"/>
              </w:rPr>
              <w:t>）、机械噪声（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baseline"/>
              </w:rPr>
              <w:t>N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subscript"/>
              </w:rPr>
              <w:t>7</w:t>
            </w:r>
            <w:r>
              <w:rPr>
                <w:position w:val="2"/>
                <w:sz w:val="24"/>
                <w:vertAlign w:val="baseline"/>
              </w:rPr>
              <w:t>、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baseline"/>
              </w:rPr>
              <w:t>N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subscript"/>
              </w:rPr>
              <w:t>8</w:t>
            </w:r>
            <w:r>
              <w:rPr>
                <w:position w:val="2"/>
                <w:sz w:val="24"/>
                <w:vertAlign w:val="baseline"/>
              </w:rPr>
              <w:t>）。</w:t>
            </w:r>
          </w:p>
          <w:p>
            <w:pPr>
              <w:pStyle w:val="TableParagraph"/>
              <w:spacing w:line="307" w:lineRule="exact"/>
              <w:ind w:left="591"/>
              <w:rPr>
                <w:sz w:val="24"/>
              </w:rPr>
            </w:pPr>
            <w:r>
              <w:rPr>
                <w:sz w:val="24"/>
              </w:rPr>
              <w:t>⑧组装：将喷塑后半成品进行人工组装，最后打包入库。</w:t>
            </w:r>
          </w:p>
          <w:p>
            <w:pPr>
              <w:pStyle w:val="TableParagraph"/>
              <w:spacing w:before="146"/>
              <w:ind w:left="591"/>
              <w:rPr>
                <w:b/>
                <w:sz w:val="24"/>
              </w:rPr>
            </w:pPr>
            <w:r>
              <w:rPr>
                <w:b/>
                <w:sz w:val="24"/>
              </w:rPr>
              <w:t>（</w:t>
            </w:r>
            <w:r>
              <w:rPr>
                <w:rFonts w:ascii="Times New Roman" w:eastAsia="Times New Roman"/>
                <w:b/>
                <w:sz w:val="24"/>
              </w:rPr>
              <w:t>2</w:t>
            </w:r>
            <w:r>
              <w:rPr>
                <w:b/>
                <w:sz w:val="24"/>
              </w:rPr>
              <w:t>）主要污染工序</w:t>
            </w:r>
          </w:p>
          <w:p>
            <w:pPr>
              <w:pStyle w:val="TableParagraph"/>
              <w:spacing w:before="161" w:line="362" w:lineRule="auto"/>
              <w:ind w:left="111" w:right="13" w:firstLine="480"/>
              <w:rPr>
                <w:sz w:val="24"/>
              </w:rPr>
            </w:pPr>
            <w:r>
              <w:rPr>
                <w:sz w:val="24"/>
              </w:rPr>
              <w:t>本项目对环境产生影响的因素主要为废气、废水、噪声、固废，产污环节见下表。</w:t>
            </w:r>
          </w:p>
          <w:p>
            <w:pPr>
              <w:pStyle w:val="TableParagraph"/>
              <w:spacing w:before="5" w:line="287" w:lineRule="exact"/>
              <w:ind w:left="25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表 </w:t>
            </w:r>
            <w:r>
              <w:rPr>
                <w:rFonts w:ascii="Times New Roman" w:eastAsia="Times New Roman"/>
                <w:b/>
                <w:sz w:val="24"/>
              </w:rPr>
              <w:t xml:space="preserve">16 </w:t>
            </w:r>
            <w:r>
              <w:rPr>
                <w:b/>
                <w:sz w:val="24"/>
              </w:rPr>
              <w:t>污染源与污染因子识别表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 w:val="restart"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/>
              <w:ind w:left="170" w:right="153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污染类</w:t>
            </w:r>
          </w:p>
          <w:p>
            <w:pPr>
              <w:pStyle w:val="TableParagraph"/>
              <w:spacing w:before="1" w:line="247" w:lineRule="exact"/>
              <w:ind w:left="170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型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0"/>
              <w:ind w:left="125" w:right="10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编号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0"/>
              <w:ind w:left="133" w:right="1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产生环节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0"/>
              <w:ind w:left="142" w:right="12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污染因子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0"/>
              <w:ind w:left="31" w:right="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排放去向</w:t>
            </w:r>
          </w:p>
        </w:tc>
        <w:tc>
          <w:tcPr>
            <w:tcW w:w="12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9" w:line="244" w:lineRule="auto"/>
              <w:ind w:left="172" w:right="151"/>
              <w:rPr>
                <w:sz w:val="21"/>
              </w:rPr>
            </w:pPr>
            <w:r>
              <w:rPr>
                <w:sz w:val="21"/>
              </w:rPr>
              <w:t>废气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126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G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7" w:lineRule="exact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下料剪切工</w:t>
            </w:r>
          </w:p>
          <w:p>
            <w:pPr>
              <w:pStyle w:val="TableParagraph"/>
              <w:spacing w:before="2" w:line="250" w:lineRule="exact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2"/>
              <w:ind w:left="142" w:right="123"/>
              <w:jc w:val="center"/>
              <w:rPr>
                <w:sz w:val="21"/>
              </w:rPr>
            </w:pPr>
            <w:r>
              <w:rPr>
                <w:sz w:val="21"/>
              </w:rPr>
              <w:t>颗粒物</w:t>
            </w:r>
          </w:p>
        </w:tc>
        <w:tc>
          <w:tcPr>
            <w:tcW w:w="46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ind w:left="232"/>
              <w:rPr>
                <w:sz w:val="21"/>
              </w:rPr>
            </w:pPr>
            <w:r>
              <w:rPr>
                <w:sz w:val="21"/>
              </w:rPr>
              <w:t>经对应的焊烟净化器处理后，厂界无组织排放</w:t>
            </w:r>
          </w:p>
        </w:tc>
        <w:tc>
          <w:tcPr>
            <w:tcW w:w="126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 w:line="236" w:lineRule="exact"/>
              <w:ind w:left="126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G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焊接工序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142" w:right="123"/>
              <w:jc w:val="center"/>
              <w:rPr>
                <w:sz w:val="21"/>
              </w:rPr>
            </w:pPr>
            <w:r>
              <w:rPr>
                <w:sz w:val="21"/>
              </w:rPr>
              <w:t>颗粒物</w:t>
            </w:r>
          </w:p>
        </w:tc>
        <w:tc>
          <w:tcPr>
            <w:tcW w:w="466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126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G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抛丸工序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142" w:right="123"/>
              <w:jc w:val="center"/>
              <w:rPr>
                <w:sz w:val="21"/>
              </w:rPr>
            </w:pPr>
            <w:r>
              <w:rPr>
                <w:sz w:val="21"/>
              </w:rPr>
              <w:t>颗粒物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left="35" w:right="15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引入 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 xml:space="preserve">套脉冲除尘器处理后，通过排气筒 </w:t>
            </w:r>
            <w:r>
              <w:rPr>
                <w:rFonts w:ascii="Times New Roman" w:eastAsia="Times New Roman"/>
                <w:sz w:val="21"/>
              </w:rPr>
              <w:t>DA004</w:t>
            </w:r>
          </w:p>
          <w:p>
            <w:pPr>
              <w:pStyle w:val="TableParagraph"/>
              <w:spacing w:before="2" w:line="250" w:lineRule="exact"/>
              <w:ind w:left="33" w:right="15"/>
              <w:jc w:val="center"/>
              <w:rPr>
                <w:sz w:val="21"/>
              </w:rPr>
            </w:pPr>
            <w:r>
              <w:rPr>
                <w:sz w:val="21"/>
              </w:rPr>
              <w:t>排放</w:t>
            </w:r>
          </w:p>
        </w:tc>
        <w:tc>
          <w:tcPr>
            <w:tcW w:w="12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5"/>
              <w:ind w:left="126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G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喷塑工序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142" w:right="123"/>
              <w:jc w:val="center"/>
              <w:rPr>
                <w:sz w:val="21"/>
              </w:rPr>
            </w:pPr>
            <w:r>
              <w:rPr>
                <w:sz w:val="21"/>
              </w:rPr>
              <w:t>颗粒物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7" w:lineRule="exact"/>
              <w:ind w:left="35" w:right="15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引入 </w:t>
            </w:r>
            <w:r>
              <w:rPr>
                <w:rFonts w:ascii="Times New Roman" w:eastAsia="Times New Roman"/>
                <w:sz w:val="21"/>
              </w:rPr>
              <w:t xml:space="preserve">1 </w:t>
            </w:r>
            <w:r>
              <w:rPr>
                <w:sz w:val="21"/>
              </w:rPr>
              <w:t xml:space="preserve">套脉冲除尘器处理后，通过排气筒 </w:t>
            </w:r>
            <w:r>
              <w:rPr>
                <w:rFonts w:ascii="Times New Roman" w:eastAsia="Times New Roman"/>
                <w:sz w:val="21"/>
              </w:rPr>
              <w:t>DA003</w:t>
            </w:r>
          </w:p>
          <w:p>
            <w:pPr>
              <w:pStyle w:val="TableParagraph"/>
              <w:spacing w:before="4" w:line="249" w:lineRule="exact"/>
              <w:ind w:left="33" w:right="15"/>
              <w:jc w:val="center"/>
              <w:rPr>
                <w:sz w:val="21"/>
              </w:rPr>
            </w:pPr>
            <w:r>
              <w:rPr>
                <w:sz w:val="21"/>
              </w:rPr>
              <w:t>排放</w:t>
            </w:r>
          </w:p>
        </w:tc>
        <w:tc>
          <w:tcPr>
            <w:tcW w:w="12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2"/>
              <w:ind w:left="126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G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固化工序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139" w:right="12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VOCs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exact"/>
              <w:ind w:left="148"/>
              <w:rPr>
                <w:sz w:val="21"/>
              </w:rPr>
            </w:pPr>
            <w:r>
              <w:rPr>
                <w:sz w:val="21"/>
              </w:rPr>
              <w:t xml:space="preserve">引入 </w:t>
            </w:r>
            <w:r>
              <w:rPr>
                <w:rFonts w:ascii="Times New Roman" w:eastAsia="Times New Roman" w:hAnsi="Times New Roman"/>
                <w:sz w:val="21"/>
              </w:rPr>
              <w:t xml:space="preserve">1 </w:t>
            </w:r>
            <w:r>
              <w:rPr>
                <w:sz w:val="21"/>
              </w:rPr>
              <w:t>套“过滤棉</w:t>
            </w:r>
            <w:r>
              <w:rPr>
                <w:rFonts w:ascii="Times New Roman" w:eastAsia="Times New Roman" w:hAnsi="Times New Roman"/>
                <w:sz w:val="21"/>
              </w:rPr>
              <w:t>+</w:t>
            </w:r>
            <w:r>
              <w:rPr>
                <w:sz w:val="21"/>
              </w:rPr>
              <w:t>活性炭</w:t>
            </w:r>
          </w:p>
          <w:p>
            <w:pPr>
              <w:pStyle w:val="TableParagraph"/>
              <w:spacing w:before="4"/>
              <w:ind w:left="110"/>
              <w:rPr>
                <w:sz w:val="21"/>
              </w:rPr>
            </w:pPr>
            <w:r>
              <w:rPr>
                <w:sz w:val="21"/>
              </w:rPr>
              <w:t xml:space="preserve">吸附”装置处理，经过 </w:t>
            </w:r>
            <w:r>
              <w:rPr>
                <w:rFonts w:ascii="Times New Roman" w:eastAsia="Times New Roman" w:hAnsi="Times New Roman"/>
                <w:sz w:val="21"/>
              </w:rPr>
              <w:t xml:space="preserve">1 </w:t>
            </w:r>
            <w:r>
              <w:rPr>
                <w:sz w:val="21"/>
              </w:rPr>
              <w:t>根</w:t>
            </w:r>
          </w:p>
          <w:p>
            <w:pPr>
              <w:pStyle w:val="TableParagraph"/>
              <w:spacing w:before="2" w:line="250" w:lineRule="exact"/>
              <w:ind w:left="158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15m </w:t>
            </w:r>
            <w:r>
              <w:rPr>
                <w:sz w:val="21"/>
              </w:rPr>
              <w:t xml:space="preserve">的排气筒 </w:t>
            </w:r>
            <w:r>
              <w:rPr>
                <w:rFonts w:ascii="Times New Roman" w:eastAsia="Times New Roman"/>
                <w:sz w:val="21"/>
              </w:rPr>
              <w:t xml:space="preserve">DA002 </w:t>
            </w:r>
            <w:r>
              <w:rPr>
                <w:sz w:val="21"/>
              </w:rPr>
              <w:t>排放</w:t>
            </w:r>
          </w:p>
        </w:tc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6" w:line="242" w:lineRule="auto"/>
              <w:ind w:left="109" w:right="89" w:hanging="3"/>
              <w:jc w:val="center"/>
              <w:rPr>
                <w:rFonts w:ascii="Times New Roman" w:eastAsia="Times New Roman" w:hAnsi="Times New Roman"/>
                <w:sz w:val="21"/>
              </w:rPr>
            </w:pPr>
            <w:r>
              <w:rPr>
                <w:sz w:val="21"/>
              </w:rPr>
              <w:t>依托现有固化工序</w:t>
            </w:r>
            <w:r>
              <w:rPr>
                <w:spacing w:val="-14"/>
                <w:sz w:val="21"/>
              </w:rPr>
              <w:t xml:space="preserve">配套的 </w:t>
            </w:r>
            <w:r>
              <w:rPr>
                <w:rFonts w:ascii="Times New Roman" w:eastAsia="Times New Roman" w:hAnsi="Times New Roman"/>
                <w:sz w:val="21"/>
              </w:rPr>
              <w:t xml:space="preserve">1 </w:t>
            </w:r>
            <w:r>
              <w:rPr>
                <w:sz w:val="21"/>
              </w:rPr>
              <w:t>套“过滤棉</w:t>
            </w:r>
            <w:r>
              <w:rPr>
                <w:rFonts w:ascii="Times New Roman" w:eastAsia="Times New Roman" w:hAnsi="Times New Roman"/>
                <w:sz w:val="21"/>
              </w:rPr>
              <w:t>+</w:t>
            </w:r>
            <w:r>
              <w:rPr>
                <w:spacing w:val="-14"/>
                <w:sz w:val="21"/>
              </w:rPr>
              <w:t>活性炭吸附”装</w:t>
            </w:r>
            <w:r>
              <w:rPr>
                <w:sz w:val="21"/>
              </w:rPr>
              <w:t>置</w:t>
            </w:r>
            <w:r>
              <w:rPr>
                <w:rFonts w:ascii="Times New Roman" w:eastAsia="Times New Roman" w:hAnsi="Times New Roman"/>
                <w:sz w:val="21"/>
              </w:rPr>
              <w:t xml:space="preserve">+1 </w:t>
            </w:r>
            <w:r>
              <w:rPr>
                <w:sz w:val="21"/>
              </w:rPr>
              <w:t>根排气筒</w:t>
            </w:r>
            <w:r>
              <w:rPr>
                <w:rFonts w:ascii="Times New Roman" w:eastAsia="Times New Roman" w:hAnsi="Times New Roman"/>
                <w:sz w:val="21"/>
              </w:rPr>
              <w:t>DA002</w:t>
            </w:r>
          </w:p>
        </w:tc>
        <w:tc>
          <w:tcPr>
            <w:tcW w:w="126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3" w:line="244" w:lineRule="auto"/>
              <w:ind w:left="573" w:right="134" w:hanging="420"/>
              <w:rPr>
                <w:sz w:val="21"/>
              </w:rPr>
            </w:pPr>
            <w:r>
              <w:rPr>
                <w:sz w:val="21"/>
              </w:rPr>
              <w:t>天然气燃烧机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7" w:lineRule="exact"/>
              <w:ind w:left="142" w:right="123"/>
              <w:jc w:val="center"/>
              <w:rPr>
                <w:sz w:val="21"/>
              </w:rPr>
            </w:pPr>
            <w:r>
              <w:rPr>
                <w:sz w:val="21"/>
              </w:rPr>
              <w:t>颗粒物</w:t>
            </w:r>
          </w:p>
        </w:tc>
        <w:tc>
          <w:tcPr>
            <w:tcW w:w="2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 w:line="242" w:lineRule="auto"/>
              <w:ind w:left="110" w:right="89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采用低氮燃烧技术处理，燃</w:t>
            </w:r>
            <w:r>
              <w:rPr>
                <w:sz w:val="21"/>
              </w:rPr>
              <w:t>天然气废气同固化废气一起收集处理</w:t>
            </w:r>
          </w:p>
        </w:tc>
        <w:tc>
          <w:tcPr>
            <w:tcW w:w="19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8"/>
              <w:ind w:left="126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G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6</w:t>
            </w:r>
          </w:p>
        </w:tc>
        <w:tc>
          <w:tcPr>
            <w:tcW w:w="135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142" w:right="122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SO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2</w:t>
            </w:r>
          </w:p>
        </w:tc>
        <w:tc>
          <w:tcPr>
            <w:tcW w:w="272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exact"/>
              <w:ind w:left="142" w:right="124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NOx</w:t>
            </w:r>
          </w:p>
        </w:tc>
        <w:tc>
          <w:tcPr>
            <w:tcW w:w="272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 w:line="235" w:lineRule="exact"/>
              <w:ind w:left="124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--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exact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抛丸工序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exact"/>
              <w:ind w:left="142" w:right="123"/>
              <w:jc w:val="center"/>
              <w:rPr>
                <w:sz w:val="21"/>
              </w:rPr>
            </w:pPr>
            <w:r>
              <w:rPr>
                <w:sz w:val="21"/>
              </w:rPr>
              <w:t>颗粒物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exact"/>
              <w:ind w:left="652"/>
              <w:rPr>
                <w:sz w:val="21"/>
              </w:rPr>
            </w:pPr>
            <w:r>
              <w:rPr>
                <w:sz w:val="21"/>
              </w:rPr>
              <w:t>经封闭车间阻挡后，厂界无组织排放</w:t>
            </w:r>
          </w:p>
        </w:tc>
        <w:tc>
          <w:tcPr>
            <w:tcW w:w="126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w:type="default" r:id="rId29"/>
          <w:pgSz w:w="11910" w:h="16840"/>
          <w:pgMar w:top="1420" w:right="899" w:bottom="900" w:left="920" w:header="0" w:footer="714" w:gutter="0"/>
          <w:pgNumType w:start="23"/>
          <w:cols w:num="1" w:space="720"/>
        </w:sectPr>
      </w:pPr>
    </w:p>
    <w:tbl>
      <w:tblPr>
        <w:tblStyle w:val="TableNormal"/>
        <w:tblW w:w="0" w:type="auto"/>
        <w:tblInd w:w="4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126"/>
        <w:gridCol w:w="550"/>
        <w:gridCol w:w="801"/>
        <w:gridCol w:w="1354"/>
        <w:gridCol w:w="1166"/>
        <w:gridCol w:w="4662"/>
        <w:gridCol w:w="126"/>
      </w:tblGrid>
      <w:tr>
        <w:tblPrEx>
          <w:tblW w:w="0" w:type="auto"/>
          <w:tblInd w:w="422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/>
        </w:trPr>
        <w:tc>
          <w:tcPr>
            <w:tcW w:w="457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exact"/>
              <w:ind w:left="259"/>
              <w:rPr>
                <w:sz w:val="21"/>
              </w:rPr>
            </w:pPr>
            <w:r>
              <w:rPr>
                <w:w w:val="95"/>
                <w:sz w:val="21"/>
              </w:rPr>
              <w:t>喷塑工序</w:t>
            </w:r>
          </w:p>
          <w:p>
            <w:pPr>
              <w:pStyle w:val="TableParagraph"/>
              <w:spacing w:before="3" w:line="212" w:lineRule="exact"/>
              <w:ind w:left="228"/>
              <w:rPr>
                <w:sz w:val="18"/>
              </w:rPr>
            </w:pPr>
            <w:r>
              <w:rPr>
                <w:sz w:val="18"/>
              </w:rPr>
              <w:t>（未收集）</w:t>
            </w:r>
          </w:p>
        </w:tc>
        <w:tc>
          <w:tcPr>
            <w:tcW w:w="11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6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0"/>
              <w:ind w:left="124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--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259"/>
              <w:rPr>
                <w:sz w:val="21"/>
              </w:rPr>
            </w:pPr>
            <w:r>
              <w:rPr>
                <w:w w:val="95"/>
                <w:sz w:val="21"/>
              </w:rPr>
              <w:t>固化工序</w:t>
            </w:r>
          </w:p>
          <w:p>
            <w:pPr>
              <w:pStyle w:val="TableParagraph"/>
              <w:spacing w:before="3" w:line="212" w:lineRule="exact"/>
              <w:ind w:left="228"/>
              <w:rPr>
                <w:sz w:val="18"/>
              </w:rPr>
            </w:pPr>
            <w:r>
              <w:rPr>
                <w:sz w:val="18"/>
              </w:rPr>
              <w:t>（未收集）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0"/>
              <w:ind w:left="139" w:right="12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VOCs</w:t>
            </w:r>
          </w:p>
        </w:tc>
        <w:tc>
          <w:tcPr>
            <w:tcW w:w="4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spacing w:line="242" w:lineRule="auto"/>
              <w:ind w:left="172" w:right="151"/>
              <w:rPr>
                <w:sz w:val="21"/>
              </w:rPr>
            </w:pPr>
            <w:r>
              <w:rPr>
                <w:sz w:val="21"/>
              </w:rPr>
              <w:t>噪声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128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N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1</w:t>
            </w:r>
            <w:r>
              <w:rPr>
                <w:rFonts w:ascii="Times New Roman"/>
                <w:position w:val="2"/>
                <w:sz w:val="21"/>
                <w:vertAlign w:val="baseline"/>
              </w:rPr>
              <w:t>-N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设备运行噪</w:t>
            </w:r>
          </w:p>
          <w:p>
            <w:pPr>
              <w:pStyle w:val="TableParagraph"/>
              <w:spacing w:before="2" w:line="252" w:lineRule="exact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142" w:right="125"/>
              <w:jc w:val="center"/>
              <w:rPr>
                <w:sz w:val="21"/>
              </w:rPr>
            </w:pPr>
            <w:r>
              <w:rPr>
                <w:sz w:val="21"/>
              </w:rPr>
              <w:t>机械噪声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10" w:right="-15"/>
              <w:rPr>
                <w:sz w:val="21"/>
              </w:rPr>
            </w:pPr>
            <w:r>
              <w:rPr>
                <w:spacing w:val="-5"/>
                <w:w w:val="95"/>
                <w:sz w:val="21"/>
              </w:rPr>
              <w:t>对产生噪声的设备安装减振衬垫，采用建筑隔音、</w:t>
            </w:r>
          </w:p>
          <w:p>
            <w:pPr>
              <w:pStyle w:val="TableParagraph"/>
              <w:spacing w:before="2" w:line="252" w:lineRule="exact"/>
              <w:ind w:left="1387"/>
              <w:rPr>
                <w:sz w:val="21"/>
              </w:rPr>
            </w:pPr>
            <w:r>
              <w:rPr>
                <w:sz w:val="21"/>
              </w:rPr>
              <w:t>距离衰减等降噪措施</w:t>
            </w:r>
          </w:p>
        </w:tc>
        <w:tc>
          <w:tcPr>
            <w:tcW w:w="12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2"/>
              <w:ind w:left="1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/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废气处理</w:t>
            </w:r>
          </w:p>
          <w:p>
            <w:pPr>
              <w:pStyle w:val="TableParagraph"/>
              <w:spacing w:before="2" w:line="253" w:lineRule="exact"/>
              <w:ind w:left="130" w:right="116"/>
              <w:jc w:val="center"/>
              <w:rPr>
                <w:sz w:val="21"/>
              </w:rPr>
            </w:pPr>
            <w:r>
              <w:rPr>
                <w:sz w:val="21"/>
              </w:rPr>
              <w:t>系统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139" w:right="125"/>
              <w:jc w:val="center"/>
              <w:rPr>
                <w:sz w:val="21"/>
              </w:rPr>
            </w:pPr>
            <w:r>
              <w:rPr>
                <w:sz w:val="21"/>
              </w:rPr>
              <w:t>风机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33" w:right="15"/>
              <w:jc w:val="center"/>
              <w:rPr>
                <w:sz w:val="21"/>
              </w:rPr>
            </w:pPr>
            <w:r>
              <w:rPr>
                <w:sz w:val="21"/>
              </w:rPr>
              <w:t>安装隔声罩等降噪措施</w:t>
            </w:r>
          </w:p>
        </w:tc>
        <w:tc>
          <w:tcPr>
            <w:tcW w:w="126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 w:val="restart"/>
            <w:tcBorders>
              <w:top w:val="single" w:sz="6" w:space="0" w:color="000000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line="244" w:lineRule="auto"/>
              <w:ind w:left="172" w:right="151"/>
              <w:rPr>
                <w:sz w:val="21"/>
              </w:rPr>
            </w:pPr>
            <w:r>
              <w:rPr>
                <w:sz w:val="21"/>
              </w:rPr>
              <w:t>固废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8"/>
              <w:ind w:left="126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S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下料剪切</w:t>
            </w:r>
          </w:p>
          <w:p>
            <w:pPr>
              <w:pStyle w:val="TableParagraph"/>
              <w:spacing w:before="2" w:line="250" w:lineRule="exact"/>
              <w:ind w:left="130" w:right="116"/>
              <w:jc w:val="center"/>
              <w:rPr>
                <w:sz w:val="21"/>
              </w:rPr>
            </w:pPr>
            <w:r>
              <w:rPr>
                <w:sz w:val="21"/>
              </w:rPr>
              <w:t>工序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0" w:right="125"/>
              <w:jc w:val="center"/>
              <w:rPr>
                <w:sz w:val="21"/>
              </w:rPr>
            </w:pPr>
            <w:r>
              <w:rPr>
                <w:sz w:val="21"/>
              </w:rPr>
              <w:t>下脚料</w:t>
            </w:r>
          </w:p>
          <w:p>
            <w:pPr>
              <w:pStyle w:val="TableParagraph"/>
              <w:spacing w:before="2" w:line="250" w:lineRule="exact"/>
              <w:ind w:left="127" w:right="125"/>
              <w:jc w:val="center"/>
              <w:rPr>
                <w:sz w:val="21"/>
              </w:rPr>
            </w:pPr>
            <w:r>
              <w:rPr>
                <w:sz w:val="21"/>
              </w:rPr>
              <w:t>铁屑</w:t>
            </w:r>
          </w:p>
        </w:tc>
        <w:tc>
          <w:tcPr>
            <w:tcW w:w="4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6"/>
              <w:ind w:left="1284"/>
              <w:rPr>
                <w:sz w:val="21"/>
              </w:rPr>
            </w:pPr>
            <w:r>
              <w:rPr>
                <w:sz w:val="21"/>
              </w:rPr>
              <w:t>收集后，外售综合利用</w:t>
            </w:r>
          </w:p>
        </w:tc>
        <w:tc>
          <w:tcPr>
            <w:tcW w:w="126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 w:line="238" w:lineRule="exact"/>
              <w:ind w:left="126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S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焊接工序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/>
              <w:ind w:left="127" w:right="125"/>
              <w:jc w:val="center"/>
              <w:rPr>
                <w:sz w:val="21"/>
              </w:rPr>
            </w:pPr>
            <w:r>
              <w:rPr>
                <w:sz w:val="21"/>
              </w:rPr>
              <w:t>焊渣</w:t>
            </w:r>
          </w:p>
        </w:tc>
        <w:tc>
          <w:tcPr>
            <w:tcW w:w="4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 w:line="237" w:lineRule="exact"/>
              <w:ind w:left="126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S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抛丸工序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/>
              <w:ind w:left="130" w:right="125"/>
              <w:jc w:val="center"/>
              <w:rPr>
                <w:sz w:val="21"/>
              </w:rPr>
            </w:pPr>
            <w:r>
              <w:rPr>
                <w:sz w:val="21"/>
              </w:rPr>
              <w:t>废丸料</w:t>
            </w:r>
          </w:p>
        </w:tc>
        <w:tc>
          <w:tcPr>
            <w:tcW w:w="4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 w:line="237" w:lineRule="exact"/>
              <w:ind w:left="126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position w:val="2"/>
                <w:sz w:val="21"/>
              </w:rPr>
              <w:t>S</w:t>
            </w:r>
            <w:r>
              <w:rPr>
                <w:rFonts w:ascii="Times New Roman"/>
                <w:position w:val="2"/>
                <w:sz w:val="21"/>
                <w:vertAlign w:val="subscript"/>
              </w:rPr>
              <w:t>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喷塑工序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/>
              <w:ind w:left="130" w:right="125"/>
              <w:jc w:val="center"/>
              <w:rPr>
                <w:sz w:val="21"/>
              </w:rPr>
            </w:pPr>
            <w:r>
              <w:rPr>
                <w:sz w:val="21"/>
              </w:rPr>
              <w:t>废塑粉</w:t>
            </w:r>
          </w:p>
        </w:tc>
        <w:tc>
          <w:tcPr>
            <w:tcW w:w="4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9"/>
              <w:ind w:left="967"/>
              <w:rPr>
                <w:sz w:val="21"/>
              </w:rPr>
            </w:pPr>
            <w:r>
              <w:rPr>
                <w:sz w:val="21"/>
              </w:rPr>
              <w:t>收集后环卫部门定期清运处理</w:t>
            </w:r>
          </w:p>
        </w:tc>
        <w:tc>
          <w:tcPr>
            <w:tcW w:w="126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 w:line="235" w:lineRule="exact"/>
              <w:ind w:left="124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--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除尘系统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/>
              <w:ind w:left="142" w:right="125"/>
              <w:jc w:val="center"/>
              <w:rPr>
                <w:sz w:val="21"/>
              </w:rPr>
            </w:pPr>
            <w:r>
              <w:rPr>
                <w:sz w:val="21"/>
              </w:rPr>
              <w:t>收集粉尘</w:t>
            </w:r>
          </w:p>
        </w:tc>
        <w:tc>
          <w:tcPr>
            <w:tcW w:w="4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7"/>
              <w:ind w:left="124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--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exact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生产设备维</w:t>
            </w:r>
          </w:p>
          <w:p>
            <w:pPr>
              <w:pStyle w:val="TableParagraph"/>
              <w:spacing w:before="4" w:line="247" w:lineRule="exact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护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142" w:right="125"/>
              <w:jc w:val="center"/>
              <w:rPr>
                <w:sz w:val="21"/>
              </w:rPr>
            </w:pPr>
            <w:r>
              <w:rPr>
                <w:sz w:val="21"/>
              </w:rPr>
              <w:t>废液压油</w:t>
            </w:r>
          </w:p>
        </w:tc>
        <w:tc>
          <w:tcPr>
            <w:tcW w:w="4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59"/>
              <w:ind w:left="652"/>
              <w:rPr>
                <w:sz w:val="21"/>
              </w:rPr>
            </w:pPr>
            <w:r>
              <w:rPr>
                <w:sz w:val="21"/>
              </w:rPr>
              <w:t>暂存于危废间，委托有资质单位处理</w:t>
            </w:r>
          </w:p>
        </w:tc>
        <w:tc>
          <w:tcPr>
            <w:tcW w:w="126" w:type="dxa"/>
            <w:vMerge w:val="restart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 w:line="235" w:lineRule="exact"/>
              <w:ind w:left="124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--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exact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生产过程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exact"/>
              <w:ind w:left="142" w:right="125"/>
              <w:jc w:val="center"/>
              <w:rPr>
                <w:sz w:val="21"/>
              </w:rPr>
            </w:pPr>
            <w:r>
              <w:rPr>
                <w:sz w:val="21"/>
              </w:rPr>
              <w:t>废切削液</w:t>
            </w:r>
          </w:p>
        </w:tc>
        <w:tc>
          <w:tcPr>
            <w:tcW w:w="4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7"/>
              <w:ind w:left="124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--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盛装切削液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6" w:lineRule="exact"/>
              <w:ind w:left="142" w:right="125"/>
              <w:jc w:val="center"/>
              <w:rPr>
                <w:sz w:val="21"/>
              </w:rPr>
            </w:pPr>
            <w:r>
              <w:rPr>
                <w:sz w:val="21"/>
              </w:rPr>
              <w:t>废切削液</w:t>
            </w:r>
          </w:p>
          <w:p>
            <w:pPr>
              <w:pStyle w:val="TableParagraph"/>
              <w:spacing w:before="4" w:line="247" w:lineRule="exact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桶</w:t>
            </w:r>
          </w:p>
        </w:tc>
        <w:tc>
          <w:tcPr>
            <w:tcW w:w="4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124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--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0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盛装液压油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142" w:right="125"/>
              <w:jc w:val="center"/>
              <w:rPr>
                <w:sz w:val="21"/>
              </w:rPr>
            </w:pPr>
            <w:r>
              <w:rPr>
                <w:sz w:val="21"/>
              </w:rPr>
              <w:t>废液压油</w:t>
            </w:r>
          </w:p>
          <w:p>
            <w:pPr>
              <w:pStyle w:val="TableParagraph"/>
              <w:spacing w:before="4" w:line="247" w:lineRule="exact"/>
              <w:ind w:left="17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桶</w:t>
            </w:r>
          </w:p>
        </w:tc>
        <w:tc>
          <w:tcPr>
            <w:tcW w:w="4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4"/>
              <w:ind w:left="124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--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8" w:line="237" w:lineRule="auto"/>
              <w:ind w:left="364" w:right="134" w:hanging="212"/>
              <w:rPr>
                <w:sz w:val="21"/>
              </w:rPr>
            </w:pPr>
            <w:r>
              <w:rPr>
                <w:sz w:val="21"/>
              </w:rPr>
              <w:t>有机废气处理系统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9" w:lineRule="exact"/>
              <w:ind w:left="142" w:right="125"/>
              <w:jc w:val="center"/>
              <w:rPr>
                <w:sz w:val="21"/>
              </w:rPr>
            </w:pPr>
            <w:r>
              <w:rPr>
                <w:sz w:val="21"/>
              </w:rPr>
              <w:t>废过滤棉</w:t>
            </w:r>
          </w:p>
        </w:tc>
        <w:tc>
          <w:tcPr>
            <w:tcW w:w="4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7"/>
              <w:ind w:left="142" w:right="125"/>
              <w:jc w:val="center"/>
              <w:rPr>
                <w:sz w:val="21"/>
              </w:rPr>
            </w:pPr>
            <w:r>
              <w:rPr>
                <w:sz w:val="21"/>
              </w:rPr>
              <w:t>废活性炭</w:t>
            </w:r>
          </w:p>
        </w:tc>
        <w:tc>
          <w:tcPr>
            <w:tcW w:w="46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4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 w:line="238" w:lineRule="exact"/>
              <w:ind w:left="124" w:right="10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--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249" w:lineRule="exact"/>
              <w:ind w:left="133" w:right="116"/>
              <w:jc w:val="center"/>
              <w:rPr>
                <w:sz w:val="21"/>
              </w:rPr>
            </w:pPr>
            <w:r>
              <w:rPr>
                <w:sz w:val="21"/>
              </w:rPr>
              <w:t>员工生活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249" w:lineRule="exact"/>
              <w:ind w:left="142" w:right="125"/>
              <w:jc w:val="center"/>
              <w:rPr>
                <w:sz w:val="21"/>
              </w:rPr>
            </w:pPr>
            <w:r>
              <w:rPr>
                <w:sz w:val="21"/>
              </w:rPr>
              <w:t>生活垃圾</w:t>
            </w: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249" w:lineRule="exact"/>
              <w:ind w:left="31" w:right="15"/>
              <w:jc w:val="center"/>
              <w:rPr>
                <w:sz w:val="21"/>
              </w:rPr>
            </w:pPr>
            <w:r>
              <w:rPr>
                <w:sz w:val="21"/>
              </w:rPr>
              <w:t>环卫部门统一清运</w:t>
            </w:r>
          </w:p>
        </w:tc>
        <w:tc>
          <w:tcPr>
            <w:tcW w:w="126" w:type="dxa"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/>
        </w:trPr>
        <w:tc>
          <w:tcPr>
            <w:tcW w:w="457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42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与项目有关的原有环境污染问题</w:t>
            </w:r>
          </w:p>
        </w:tc>
        <w:tc>
          <w:tcPr>
            <w:tcW w:w="8785" w:type="dxa"/>
            <w:gridSpan w:val="7"/>
            <w:tcBorders>
              <w:top w:val="thickThinMediumGap" w:sz="2" w:space="0" w:color="000000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12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一、现有工程概况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9"/>
              <w:ind w:left="591" w:right="-44"/>
              <w:rPr>
                <w:sz w:val="24"/>
              </w:rPr>
            </w:pPr>
            <w:r>
              <w:rPr>
                <w:spacing w:val="-7"/>
                <w:sz w:val="24"/>
              </w:rPr>
              <w:t>与本项目有关的原有污染情况为现有工程运行过程中产生的废气、废水、噪声、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5"/>
              <w:ind w:left="111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固废等污染物。现有工程污染物的排放及达标情况分析，本次环评参照公司 </w:t>
            </w:r>
            <w:r>
              <w:rPr>
                <w:rFonts w:ascii="Times New Roman" w:eastAsia="Times New Roman"/>
                <w:sz w:val="24"/>
              </w:rPr>
              <w:t>2023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111"/>
              <w:rPr>
                <w:sz w:val="24"/>
              </w:rPr>
            </w:pPr>
            <w:r>
              <w:rPr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 xml:space="preserve">04 </w:t>
            </w:r>
            <w:r>
              <w:rPr>
                <w:sz w:val="24"/>
              </w:rPr>
              <w:t xml:space="preserve">月 </w:t>
            </w:r>
            <w:r>
              <w:rPr>
                <w:rFonts w:ascii="Times New Roman" w:eastAsia="Times New Roman"/>
                <w:sz w:val="24"/>
              </w:rPr>
              <w:t xml:space="preserve">11 </w:t>
            </w:r>
            <w:r>
              <w:rPr>
                <w:sz w:val="24"/>
              </w:rPr>
              <w:t xml:space="preserve">日及 </w:t>
            </w:r>
            <w:r>
              <w:rPr>
                <w:rFonts w:ascii="Times New Roman" w:eastAsia="Times New Roman"/>
                <w:sz w:val="24"/>
              </w:rPr>
              <w:t xml:space="preserve">2022 </w:t>
            </w:r>
            <w:r>
              <w:rPr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 xml:space="preserve">05 </w:t>
            </w:r>
            <w:r>
              <w:rPr>
                <w:sz w:val="24"/>
              </w:rPr>
              <w:t xml:space="preserve">月 </w:t>
            </w:r>
            <w:r>
              <w:rPr>
                <w:rFonts w:ascii="Times New Roman" w:eastAsia="Times New Roman"/>
                <w:sz w:val="24"/>
              </w:rPr>
              <w:t xml:space="preserve">11 </w:t>
            </w:r>
            <w:r>
              <w:rPr>
                <w:sz w:val="24"/>
              </w:rPr>
              <w:t>日例行监测数据具体分析如下：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6"/>
              <w:ind w:left="591"/>
              <w:rPr>
                <w:b/>
                <w:sz w:val="24"/>
              </w:rPr>
            </w:pPr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b/>
                <w:sz w:val="24"/>
              </w:rPr>
              <w:t>、废气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591"/>
              <w:rPr>
                <w:b/>
                <w:sz w:val="24"/>
              </w:rPr>
            </w:pPr>
            <w:r>
              <w:rPr>
                <w:b/>
                <w:sz w:val="24"/>
              </w:rPr>
              <w:t>（</w:t>
            </w:r>
            <w:r>
              <w:rPr>
                <w:rFonts w:ascii="Times New Roman" w:eastAsia="Times New Roman"/>
                <w:b/>
                <w:sz w:val="24"/>
              </w:rPr>
              <w:t>1</w:t>
            </w:r>
            <w:r>
              <w:rPr>
                <w:b/>
                <w:sz w:val="24"/>
              </w:rPr>
              <w:t>）有组织排放废气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1"/>
              <w:ind w:left="591"/>
              <w:rPr>
                <w:sz w:val="24"/>
              </w:rPr>
            </w:pPr>
            <w:r>
              <w:rPr>
                <w:sz w:val="24"/>
              </w:rPr>
              <w:t>现有工程有组织排放废气产生环节为喷塑工序产生的颗粒物、塑粉固化工序产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72"/>
              <w:ind w:left="111"/>
              <w:rPr>
                <w:sz w:val="24"/>
              </w:rPr>
            </w:pPr>
            <w:r>
              <w:rPr>
                <w:position w:val="2"/>
                <w:sz w:val="24"/>
              </w:rPr>
              <w:t xml:space="preserve">生的 </w:t>
            </w:r>
            <w:r>
              <w:rPr>
                <w:rFonts w:ascii="Times New Roman" w:eastAsia="Times New Roman"/>
                <w:position w:val="2"/>
                <w:sz w:val="24"/>
              </w:rPr>
              <w:t xml:space="preserve">VOCs </w:t>
            </w:r>
            <w:r>
              <w:rPr>
                <w:position w:val="2"/>
                <w:sz w:val="24"/>
              </w:rPr>
              <w:t>废气及配套的燃烧机燃天然气废气（</w:t>
            </w:r>
            <w:r>
              <w:rPr>
                <w:rFonts w:ascii="Times New Roman" w:eastAsia="Times New Roman"/>
                <w:position w:val="2"/>
                <w:sz w:val="24"/>
              </w:rPr>
              <w:t>SO</w:t>
            </w:r>
            <w:r>
              <w:rPr>
                <w:rFonts w:ascii="Times New Roman" w:eastAsia="Times New Roman"/>
                <w:position w:val="2"/>
                <w:sz w:val="24"/>
                <w:vertAlign w:val="subscript"/>
              </w:rPr>
              <w:t>2</w:t>
            </w:r>
            <w:r>
              <w:rPr>
                <w:position w:val="2"/>
                <w:sz w:val="24"/>
                <w:vertAlign w:val="baseline"/>
              </w:rPr>
              <w:t>、</w:t>
            </w:r>
            <w:r>
              <w:rPr>
                <w:rFonts w:ascii="Times New Roman" w:eastAsia="Times New Roman"/>
                <w:position w:val="2"/>
                <w:sz w:val="24"/>
                <w:vertAlign w:val="baseline"/>
              </w:rPr>
              <w:t>NOx</w:t>
            </w:r>
            <w:r>
              <w:rPr>
                <w:position w:val="2"/>
                <w:sz w:val="24"/>
                <w:vertAlign w:val="baseline"/>
              </w:rPr>
              <w:t>、烟尘），其中喷塑工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4"/>
              <w:ind w:left="111"/>
              <w:rPr>
                <w:sz w:val="24"/>
              </w:rPr>
            </w:pPr>
            <w:r>
              <w:rPr>
                <w:sz w:val="24"/>
              </w:rPr>
              <w:t xml:space="preserve">序产生的颗粒物废气收集后，引入 </w:t>
            </w:r>
            <w:r>
              <w:rPr>
                <w:rFonts w:ascii="Times New Roman" w:eastAsia="Times New Roman"/>
                <w:sz w:val="24"/>
              </w:rPr>
              <w:t xml:space="preserve">1 </w:t>
            </w:r>
            <w:r>
              <w:rPr>
                <w:sz w:val="24"/>
              </w:rPr>
              <w:t xml:space="preserve">套脉冲除尘器处理后，通过 </w:t>
            </w:r>
            <w:r>
              <w:rPr>
                <w:rFonts w:ascii="Times New Roman" w:eastAsia="Times New Roman"/>
                <w:sz w:val="24"/>
              </w:rPr>
              <w:t xml:space="preserve">1 </w:t>
            </w:r>
            <w:r>
              <w:rPr>
                <w:sz w:val="24"/>
              </w:rPr>
              <w:t xml:space="preserve">根 </w:t>
            </w:r>
            <w:r>
              <w:rPr>
                <w:rFonts w:ascii="Times New Roman" w:eastAsia="Times New Roman"/>
                <w:sz w:val="24"/>
              </w:rPr>
              <w:t xml:space="preserve">15m </w:t>
            </w:r>
            <w:r>
              <w:rPr>
                <w:sz w:val="24"/>
              </w:rPr>
              <w:t>高排气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3"/>
              <w:ind w:left="111"/>
              <w:rPr>
                <w:sz w:val="24"/>
              </w:rPr>
            </w:pPr>
            <w:r>
              <w:rPr>
                <w:sz w:val="24"/>
              </w:rPr>
              <w:t xml:space="preserve">筒 </w:t>
            </w:r>
            <w:r>
              <w:rPr>
                <w:rFonts w:ascii="Times New Roman" w:eastAsia="Times New Roman"/>
                <w:sz w:val="24"/>
              </w:rPr>
              <w:t xml:space="preserve">DA001 </w:t>
            </w:r>
            <w:r>
              <w:rPr>
                <w:sz w:val="24"/>
              </w:rPr>
              <w:t xml:space="preserve">排放；塑粉固化工序产生的 </w:t>
            </w:r>
            <w:r>
              <w:rPr>
                <w:rFonts w:ascii="Times New Roman" w:eastAsia="Times New Roman"/>
                <w:sz w:val="24"/>
              </w:rPr>
              <w:t xml:space="preserve">VOCs </w:t>
            </w:r>
            <w:r>
              <w:rPr>
                <w:sz w:val="24"/>
              </w:rPr>
              <w:t>废气及配套的燃烧机燃天然气废气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3"/>
              <w:ind w:left="111" w:right="-15"/>
              <w:rPr>
                <w:sz w:val="24"/>
              </w:rPr>
            </w:pPr>
            <w:r>
              <w:rPr>
                <w:position w:val="2"/>
                <w:sz w:val="24"/>
              </w:rPr>
              <w:t>（</w:t>
            </w:r>
            <w:r>
              <w:rPr>
                <w:rFonts w:ascii="Times New Roman" w:eastAsia="Times New Roman" w:hAnsi="Times New Roman"/>
                <w:position w:val="2"/>
                <w:sz w:val="24"/>
              </w:rPr>
              <w:t>SO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subscript"/>
              </w:rPr>
              <w:t>2</w:t>
            </w:r>
            <w:r>
              <w:rPr>
                <w:position w:val="2"/>
                <w:sz w:val="24"/>
                <w:vertAlign w:val="baseline"/>
              </w:rPr>
              <w:t>、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baseline"/>
              </w:rPr>
              <w:t>NOx</w:t>
            </w:r>
            <w:r>
              <w:rPr>
                <w:position w:val="2"/>
                <w:sz w:val="24"/>
                <w:vertAlign w:val="baseline"/>
              </w:rPr>
              <w:t>、烟尘）</w:t>
            </w:r>
            <w:r>
              <w:rPr>
                <w:spacing w:val="-7"/>
                <w:position w:val="2"/>
                <w:sz w:val="24"/>
                <w:vertAlign w:val="baseline"/>
              </w:rPr>
              <w:t xml:space="preserve">一起收集后，引入 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baseline"/>
              </w:rPr>
              <w:t xml:space="preserve">1 </w:t>
            </w:r>
            <w:r>
              <w:rPr>
                <w:position w:val="2"/>
                <w:sz w:val="24"/>
                <w:vertAlign w:val="baseline"/>
              </w:rPr>
              <w:t>套“过滤棉</w:t>
            </w:r>
            <w:r>
              <w:rPr>
                <w:rFonts w:ascii="Times New Roman" w:eastAsia="Times New Roman" w:hAnsi="Times New Roman"/>
                <w:position w:val="2"/>
                <w:sz w:val="24"/>
                <w:vertAlign w:val="baseline"/>
              </w:rPr>
              <w:t>+</w:t>
            </w:r>
            <w:r>
              <w:rPr>
                <w:spacing w:val="-1"/>
                <w:position w:val="2"/>
                <w:sz w:val="24"/>
                <w:vertAlign w:val="baseline"/>
              </w:rPr>
              <w:t>活性炭吸附”设施处理后，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4"/>
              <w:ind w:left="111"/>
              <w:rPr>
                <w:sz w:val="24"/>
              </w:rPr>
            </w:pPr>
            <w:r>
              <w:rPr>
                <w:sz w:val="24"/>
              </w:rPr>
              <w:t xml:space="preserve">通过 </w:t>
            </w:r>
            <w:r>
              <w:rPr>
                <w:rFonts w:ascii="Times New Roman" w:eastAsia="Times New Roman"/>
                <w:sz w:val="24"/>
              </w:rPr>
              <w:t xml:space="preserve">1 </w:t>
            </w:r>
            <w:r>
              <w:rPr>
                <w:sz w:val="24"/>
              </w:rPr>
              <w:t xml:space="preserve">根 </w:t>
            </w:r>
            <w:r>
              <w:rPr>
                <w:rFonts w:ascii="Times New Roman" w:eastAsia="Times New Roman"/>
                <w:sz w:val="24"/>
              </w:rPr>
              <w:t xml:space="preserve">15m </w:t>
            </w:r>
            <w:r>
              <w:rPr>
                <w:sz w:val="24"/>
              </w:rPr>
              <w:t xml:space="preserve">高排气筒 </w:t>
            </w:r>
            <w:r>
              <w:rPr>
                <w:rFonts w:ascii="Times New Roman" w:eastAsia="Times New Roman"/>
                <w:sz w:val="24"/>
              </w:rPr>
              <w:t xml:space="preserve">DA002 </w:t>
            </w:r>
            <w:r>
              <w:rPr>
                <w:sz w:val="24"/>
              </w:rPr>
              <w:t>排放。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7"/>
            <w:tcBorders>
              <w:top w:val="nil"/>
              <w:left w:val="single" w:sz="4" w:space="0" w:color="000000"/>
              <w:bottom w:val="nil"/>
            </w:tcBorders>
          </w:tcPr>
          <w:p>
            <w:pPr>
              <w:pStyle w:val="TableParagraph"/>
              <w:spacing w:before="65"/>
              <w:ind w:left="591"/>
              <w:rPr>
                <w:sz w:val="24"/>
              </w:rPr>
            </w:pPr>
            <w:r>
              <w:rPr>
                <w:spacing w:val="-13"/>
                <w:sz w:val="24"/>
              </w:rPr>
              <w:t xml:space="preserve">根据企业 </w:t>
            </w:r>
            <w:r>
              <w:rPr>
                <w:rFonts w:ascii="Times New Roman" w:eastAsia="Times New Roman"/>
                <w:sz w:val="24"/>
              </w:rPr>
              <w:t xml:space="preserve">2023 </w:t>
            </w:r>
            <w:r>
              <w:rPr>
                <w:spacing w:val="-30"/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 xml:space="preserve">04 </w:t>
            </w:r>
            <w:r>
              <w:rPr>
                <w:spacing w:val="-30"/>
                <w:sz w:val="24"/>
              </w:rPr>
              <w:t xml:space="preserve">月 </w:t>
            </w:r>
            <w:r>
              <w:rPr>
                <w:rFonts w:ascii="Times New Roman" w:eastAsia="Times New Roman"/>
                <w:spacing w:val="-3"/>
                <w:sz w:val="24"/>
              </w:rPr>
              <w:t xml:space="preserve">11 </w:t>
            </w:r>
            <w:r>
              <w:rPr>
                <w:spacing w:val="-10"/>
                <w:sz w:val="24"/>
              </w:rPr>
              <w:t xml:space="preserve">日例行监测数据，监测期间，排气筒 </w:t>
            </w:r>
            <w:r>
              <w:rPr>
                <w:rFonts w:ascii="Times New Roman" w:eastAsia="Times New Roman"/>
                <w:sz w:val="24"/>
              </w:rPr>
              <w:t xml:space="preserve">DA001 </w:t>
            </w:r>
            <w:r>
              <w:rPr>
                <w:sz w:val="24"/>
              </w:rPr>
              <w:t>颗粒物</w:t>
            </w:r>
          </w:p>
        </w:tc>
      </w:tr>
      <w:tr>
        <w:tblPrEx>
          <w:tblW w:w="0" w:type="auto"/>
          <w:tblInd w:w="4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/>
        </w:trPr>
        <w:tc>
          <w:tcPr>
            <w:tcW w:w="45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5" w:type="dxa"/>
            <w:gridSpan w:val="7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before="68"/>
              <w:ind w:left="111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最大排放浓度为 </w:t>
            </w:r>
            <w:r>
              <w:rPr>
                <w:rFonts w:ascii="Times New Roman" w:eastAsia="Times New Roman"/>
                <w:spacing w:val="-3"/>
                <w:sz w:val="24"/>
              </w:rPr>
              <w:t>3.4mg/m</w:t>
            </w:r>
            <w:r>
              <w:rPr>
                <w:rFonts w:ascii="Times New Roman" w:eastAsia="Times New Roman"/>
                <w:spacing w:val="-3"/>
                <w:position w:val="8"/>
                <w:sz w:val="15"/>
              </w:rPr>
              <w:t>3</w:t>
            </w:r>
            <w:r>
              <w:rPr>
                <w:spacing w:val="-11"/>
                <w:sz w:val="24"/>
              </w:rPr>
              <w:t xml:space="preserve">，平均速率为 </w:t>
            </w:r>
            <w:r>
              <w:rPr>
                <w:rFonts w:ascii="Times New Roman" w:eastAsia="Times New Roman"/>
                <w:sz w:val="24"/>
              </w:rPr>
              <w:t>0.02kg/h</w:t>
            </w:r>
            <w:r>
              <w:rPr>
                <w:spacing w:val="-17"/>
                <w:sz w:val="24"/>
              </w:rPr>
              <w:t xml:space="preserve">。排气筒 </w:t>
            </w:r>
            <w:r>
              <w:rPr>
                <w:rFonts w:ascii="Times New Roman" w:eastAsia="Times New Roman"/>
                <w:sz w:val="24"/>
              </w:rPr>
              <w:t xml:space="preserve">DA002VOCs </w:t>
            </w:r>
            <w:r>
              <w:rPr>
                <w:sz w:val="24"/>
              </w:rPr>
              <w:t>最大排放浓</w:t>
            </w:r>
          </w:p>
        </w:tc>
      </w:tr>
    </w:tbl>
    <w:p>
      <w:pPr>
        <w:spacing w:after="0"/>
        <w:rPr>
          <w:sz w:val="24"/>
        </w:rPr>
        <w:sectPr>
          <w:footerReference w:type="default" r:id="rId30"/>
          <w:pgSz w:w="11910" w:h="16840"/>
          <w:pgMar w:top="1420" w:right="899" w:bottom="900" w:left="920" w:header="0" w:footer="714" w:gutter="0"/>
          <w:pgNumType w:start="24"/>
          <w:cols w:num="1" w:space="720"/>
        </w:sectPr>
      </w:pPr>
    </w:p>
    <w:p>
      <w:pPr>
        <w:pStyle w:val="BodyText"/>
        <w:spacing w:before="55" w:line="360" w:lineRule="auto"/>
        <w:ind w:left="976" w:right="418"/>
        <w:jc w:val="both"/>
      </w:pPr>
      <w:r>
        <w:pict>
          <v:group id="_x0000_s1044" o:spid="_x0000_s1043" style="width:463.1pt;height:679.35pt;margin-top:1in;margin-left:66.1pt;mso-height-relative:page;mso-position-horizontal-relative:page;mso-position-vertical-relative:page;mso-width-relative:page;position:absolute;z-index:-251644928" coordorigin="1322,1440" coordsize="9262,13587">
            <v:shape id="_x0000_s1045" o:spid="_x0000_s1044" style="width:9262;height:13587;left:1322;position:absolute;top:1811" coordorigin="1322,1812" coordsize="9262,13587" path="m1322,1450l10584,1450m1322,15017l10584,15017m1332,1440l1332,15026m10574,1459l10574,15026e" filled="f" stroked="t" strokecolor="black">
              <v:path arrowok="t"/>
            </v:shape>
            <v:line id="_x0000_s1046" o:spid="_x0000_s1045" style="position:absolute" from="1789,1459" to="1789,15007" coordsize="21600,21600" stroked="t" strokecolor="black"/>
          </v:group>
        </w:pict>
      </w:r>
      <w:r>
        <w:rPr>
          <w:spacing w:val="-20"/>
        </w:rPr>
        <w:t xml:space="preserve">度为 </w:t>
      </w:r>
      <w:r>
        <w:rPr>
          <w:rFonts w:ascii="Times New Roman" w:eastAsia="Times New Roman"/>
          <w:spacing w:val="-4"/>
        </w:rPr>
        <w:t>3.54mg/m</w:t>
      </w:r>
      <w:r>
        <w:rPr>
          <w:rFonts w:ascii="Times New Roman" w:eastAsia="Times New Roman"/>
          <w:spacing w:val="-4"/>
          <w:position w:val="8"/>
          <w:sz w:val="15"/>
        </w:rPr>
        <w:t>3</w:t>
      </w:r>
      <w:r>
        <w:rPr>
          <w:spacing w:val="-10"/>
        </w:rPr>
        <w:t xml:space="preserve">，平均速率为 </w:t>
      </w:r>
      <w:r>
        <w:rPr>
          <w:rFonts w:ascii="Times New Roman" w:eastAsia="Times New Roman"/>
          <w:spacing w:val="-4"/>
        </w:rPr>
        <w:t>0.015kg/h</w:t>
      </w:r>
      <w:r>
        <w:rPr>
          <w:spacing w:val="-7"/>
        </w:rPr>
        <w:t xml:space="preserve">；颗粒物最大排放浓度为 </w:t>
      </w:r>
      <w:r>
        <w:rPr>
          <w:rFonts w:ascii="Times New Roman" w:eastAsia="Times New Roman"/>
          <w:spacing w:val="-4"/>
        </w:rPr>
        <w:t>4.2mg/m</w:t>
      </w:r>
      <w:r>
        <w:rPr>
          <w:rFonts w:ascii="Times New Roman" w:eastAsia="Times New Roman"/>
          <w:spacing w:val="-4"/>
          <w:position w:val="8"/>
          <w:sz w:val="15"/>
        </w:rPr>
        <w:t>3</w:t>
      </w:r>
      <w:r>
        <w:rPr>
          <w:spacing w:val="-2"/>
        </w:rPr>
        <w:t>，平均速</w:t>
      </w:r>
      <w:r>
        <w:rPr>
          <w:spacing w:val="-21"/>
          <w:position w:val="2"/>
        </w:rPr>
        <w:t xml:space="preserve">率为 </w:t>
      </w:r>
      <w:r>
        <w:rPr>
          <w:rFonts w:ascii="Times New Roman" w:eastAsia="Times New Roman"/>
          <w:spacing w:val="-5"/>
          <w:position w:val="2"/>
        </w:rPr>
        <w:t>0.019kg/h</w:t>
      </w:r>
      <w:r>
        <w:rPr>
          <w:spacing w:val="-5"/>
          <w:position w:val="2"/>
        </w:rPr>
        <w:t>；</w:t>
      </w:r>
      <w:r>
        <w:rPr>
          <w:rFonts w:ascii="Times New Roman" w:eastAsia="Times New Roman"/>
          <w:spacing w:val="-5"/>
          <w:position w:val="2"/>
        </w:rPr>
        <w:t>SO</w:t>
      </w:r>
      <w:r>
        <w:rPr>
          <w:rFonts w:ascii="Times New Roman" w:eastAsia="Times New Roman"/>
          <w:spacing w:val="-5"/>
          <w:position w:val="2"/>
          <w:vertAlign w:val="subscript"/>
        </w:rPr>
        <w:t>2</w:t>
      </w:r>
      <w:r>
        <w:rPr>
          <w:rFonts w:ascii="Times New Roman" w:eastAsia="Times New Roman"/>
          <w:spacing w:val="-21"/>
          <w:position w:val="2"/>
          <w:vertAlign w:val="baseline"/>
        </w:rPr>
        <w:t xml:space="preserve"> </w:t>
      </w:r>
      <w:r>
        <w:rPr>
          <w:spacing w:val="-4"/>
          <w:position w:val="2"/>
          <w:vertAlign w:val="baseline"/>
        </w:rPr>
        <w:t>未检出；</w:t>
      </w:r>
      <w:r>
        <w:rPr>
          <w:rFonts w:ascii="Times New Roman" w:eastAsia="Times New Roman"/>
          <w:spacing w:val="-15"/>
          <w:position w:val="2"/>
          <w:vertAlign w:val="baseline"/>
        </w:rPr>
        <w:t>NOx</w:t>
      </w:r>
      <w:r>
        <w:rPr>
          <w:rFonts w:ascii="Times New Roman" w:eastAsia="Times New Roman"/>
          <w:spacing w:val="3"/>
          <w:position w:val="2"/>
          <w:vertAlign w:val="baseline"/>
        </w:rPr>
        <w:t xml:space="preserve"> </w:t>
      </w:r>
      <w:r>
        <w:rPr>
          <w:spacing w:val="-8"/>
          <w:position w:val="2"/>
          <w:vertAlign w:val="baseline"/>
        </w:rPr>
        <w:t xml:space="preserve">最大排放浓度为 </w:t>
      </w:r>
      <w:r>
        <w:rPr>
          <w:rFonts w:ascii="Times New Roman" w:eastAsia="Times New Roman"/>
          <w:spacing w:val="-9"/>
          <w:position w:val="2"/>
          <w:vertAlign w:val="baseline"/>
        </w:rPr>
        <w:t>4mg/m</w:t>
      </w:r>
      <w:r>
        <w:rPr>
          <w:rFonts w:ascii="Times New Roman" w:eastAsia="Times New Roman"/>
          <w:spacing w:val="-9"/>
          <w:position w:val="2"/>
          <w:vertAlign w:val="superscript"/>
        </w:rPr>
        <w:t>3</w:t>
      </w:r>
      <w:r>
        <w:rPr>
          <w:spacing w:val="-11"/>
          <w:position w:val="2"/>
          <w:vertAlign w:val="baseline"/>
        </w:rPr>
        <w:t xml:space="preserve">，平均速率为 </w:t>
      </w:r>
      <w:r>
        <w:rPr>
          <w:rFonts w:ascii="Times New Roman" w:eastAsia="Times New Roman"/>
          <w:position w:val="2"/>
          <w:vertAlign w:val="baseline"/>
        </w:rPr>
        <w:t>0.017kg/h</w:t>
      </w:r>
      <w:r>
        <w:rPr>
          <w:spacing w:val="-13"/>
          <w:position w:val="2"/>
          <w:vertAlign w:val="baseline"/>
        </w:rPr>
        <w:t>。</w:t>
      </w:r>
    </w:p>
    <w:p>
      <w:pPr>
        <w:pStyle w:val="BodyText"/>
        <w:spacing w:before="1" w:line="364" w:lineRule="auto"/>
        <w:ind w:left="976" w:right="538" w:firstLine="480"/>
        <w:jc w:val="both"/>
      </w:pPr>
      <w:r>
        <w:rPr>
          <w:spacing w:val="-10"/>
          <w:position w:val="2"/>
        </w:rPr>
        <w:t>综上分析，现有工程有组织排放的颗粒物、</w:t>
      </w:r>
      <w:r>
        <w:rPr>
          <w:rFonts w:ascii="Times New Roman" w:eastAsia="Times New Roman" w:hAnsi="Times New Roman"/>
          <w:position w:val="2"/>
        </w:rPr>
        <w:t>SO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spacing w:val="-51"/>
          <w:position w:val="2"/>
          <w:vertAlign w:val="baseline"/>
        </w:rPr>
        <w:t>、</w:t>
      </w:r>
      <w:r>
        <w:rPr>
          <w:rFonts w:ascii="Times New Roman" w:eastAsia="Times New Roman" w:hAnsi="Times New Roman"/>
          <w:position w:val="2"/>
          <w:vertAlign w:val="baseline"/>
        </w:rPr>
        <w:t>NO</w:t>
      </w:r>
      <w:r>
        <w:rPr>
          <w:rFonts w:ascii="Times New Roman" w:eastAsia="Times New Roman" w:hAnsi="Times New Roman"/>
          <w:position w:val="2"/>
          <w:vertAlign w:val="subscript"/>
        </w:rPr>
        <w:t>x</w:t>
      </w:r>
      <w:r>
        <w:rPr>
          <w:rFonts w:ascii="Times New Roman" w:eastAsia="Times New Roman" w:hAnsi="Times New Roman"/>
          <w:spacing w:val="-21"/>
          <w:position w:val="2"/>
          <w:vertAlign w:val="baseline"/>
        </w:rPr>
        <w:t xml:space="preserve"> </w:t>
      </w:r>
      <w:r>
        <w:rPr>
          <w:spacing w:val="-8"/>
          <w:position w:val="2"/>
          <w:vertAlign w:val="baseline"/>
        </w:rPr>
        <w:t>浓度均能满足山东省《区</w:t>
      </w:r>
      <w:r>
        <w:rPr>
          <w:vertAlign w:val="baseline"/>
        </w:rPr>
        <w:t>域性大气污染物综合排放标准》</w:t>
      </w:r>
      <w:r>
        <w:rPr>
          <w:rFonts w:ascii="Times New Roman" w:eastAsia="Times New Roman" w:hAnsi="Times New Roman"/>
          <w:vertAlign w:val="baseline"/>
        </w:rPr>
        <w:t>(DB37/2376-2019)</w:t>
      </w:r>
      <w:r>
        <w:rPr>
          <w:spacing w:val="-18"/>
          <w:vertAlign w:val="baseline"/>
        </w:rPr>
        <w:t xml:space="preserve">表 </w:t>
      </w:r>
      <w:r>
        <w:rPr>
          <w:rFonts w:ascii="Times New Roman" w:eastAsia="Times New Roman" w:hAnsi="Times New Roman"/>
          <w:vertAlign w:val="baseline"/>
        </w:rPr>
        <w:t>1“</w:t>
      </w:r>
      <w:r>
        <w:rPr>
          <w:vertAlign w:val="baseline"/>
        </w:rPr>
        <w:t>一般控制区</w:t>
      </w:r>
      <w:r>
        <w:rPr>
          <w:rFonts w:ascii="Times New Roman" w:eastAsia="Times New Roman" w:hAnsi="Times New Roman"/>
          <w:spacing w:val="3"/>
          <w:vertAlign w:val="baseline"/>
        </w:rPr>
        <w:t>”</w:t>
      </w:r>
      <w:r>
        <w:rPr>
          <w:vertAlign w:val="baseline"/>
        </w:rPr>
        <w:t>标准，颗粒物</w:t>
      </w:r>
      <w:r>
        <w:rPr>
          <w:spacing w:val="-7"/>
          <w:vertAlign w:val="baseline"/>
        </w:rPr>
        <w:t xml:space="preserve">废气的排放速率能够满足《大气污染物综合排放标准》；有组织排放的 </w:t>
      </w:r>
      <w:r>
        <w:rPr>
          <w:rFonts w:ascii="Times New Roman" w:eastAsia="Times New Roman" w:hAnsi="Times New Roman"/>
          <w:vertAlign w:val="baseline"/>
        </w:rPr>
        <w:t>VOCs</w:t>
      </w:r>
      <w:r>
        <w:rPr>
          <w:rFonts w:ascii="Times New Roman" w:eastAsia="Times New Roman" w:hAnsi="Times New Roman"/>
          <w:spacing w:val="2"/>
          <w:vertAlign w:val="baseline"/>
        </w:rPr>
        <w:t xml:space="preserve"> </w:t>
      </w:r>
      <w:r>
        <w:rPr>
          <w:spacing w:val="-8"/>
          <w:vertAlign w:val="baseline"/>
        </w:rPr>
        <w:t>废气</w:t>
      </w:r>
      <w:r>
        <w:rPr>
          <w:spacing w:val="15"/>
          <w:vertAlign w:val="baseline"/>
        </w:rPr>
        <w:t xml:space="preserve">浓度和排放速率均满足《挥发性有机物排放标准第 </w:t>
      </w:r>
      <w:r>
        <w:rPr>
          <w:rFonts w:ascii="Times New Roman" w:eastAsia="Times New Roman" w:hAnsi="Times New Roman"/>
          <w:vertAlign w:val="baseline"/>
        </w:rPr>
        <w:t>5</w:t>
      </w:r>
      <w:r>
        <w:rPr>
          <w:rFonts w:ascii="Times New Roman" w:eastAsia="Times New Roman" w:hAnsi="Times New Roman"/>
          <w:spacing w:val="21"/>
          <w:vertAlign w:val="baseline"/>
        </w:rPr>
        <w:t xml:space="preserve"> </w:t>
      </w:r>
      <w:r>
        <w:rPr>
          <w:spacing w:val="17"/>
          <w:vertAlign w:val="baseline"/>
        </w:rPr>
        <w:t>部分：表面涂装行业》</w:t>
      </w:r>
    </w:p>
    <w:p>
      <w:pPr>
        <w:pStyle w:val="BodyText"/>
        <w:spacing w:line="306" w:lineRule="exact"/>
        <w:ind w:left="976"/>
        <w:jc w:val="both"/>
      </w:pPr>
      <w:r>
        <w:t>（</w:t>
      </w:r>
      <w:r>
        <w:rPr>
          <w:rFonts w:ascii="Times New Roman" w:eastAsia="Times New Roman"/>
        </w:rPr>
        <w:t>DB37/2801.5-2018</w:t>
      </w:r>
      <w:r>
        <w:t xml:space="preserve">）表 </w:t>
      </w:r>
      <w:r>
        <w:rPr>
          <w:rFonts w:ascii="Times New Roman" w:eastAsia="Times New Roman"/>
        </w:rPr>
        <w:t xml:space="preserve">2 </w:t>
      </w:r>
      <w:r>
        <w:t>的最高允许排放限值。</w:t>
      </w:r>
    </w:p>
    <w:p>
      <w:pPr>
        <w:pStyle w:val="Heading3"/>
        <w:spacing w:before="158"/>
        <w:ind w:left="1456"/>
      </w:pPr>
      <w:r>
        <w:t>（</w:t>
      </w:r>
      <w:r>
        <w:rPr>
          <w:rFonts w:ascii="Times New Roman" w:eastAsia="Times New Roman"/>
        </w:rPr>
        <w:t>2</w:t>
      </w:r>
      <w:r>
        <w:t>）无组织排放废气</w:t>
      </w:r>
    </w:p>
    <w:p>
      <w:pPr>
        <w:pStyle w:val="BodyText"/>
        <w:spacing w:before="160" w:line="364" w:lineRule="auto"/>
        <w:ind w:left="976" w:right="538" w:firstLine="480"/>
        <w:jc w:val="both"/>
      </w:pPr>
      <w:r>
        <w:rPr>
          <w:spacing w:val="-5"/>
        </w:rPr>
        <w:t>本项目无组织排放废气产生环节主要为切割工序、焊接工序产生的颗粒物废气</w:t>
      </w:r>
      <w:r>
        <w:rPr>
          <w:spacing w:val="-6"/>
        </w:rPr>
        <w:t xml:space="preserve">及喷塑工序未收集的颗粒物废气、固化工序未收集的 </w:t>
      </w:r>
      <w:r>
        <w:rPr>
          <w:rFonts w:ascii="Times New Roman" w:eastAsia="Times New Roman"/>
        </w:rPr>
        <w:t xml:space="preserve">VOCs </w:t>
      </w:r>
      <w:r>
        <w:rPr>
          <w:spacing w:val="-7"/>
        </w:rPr>
        <w:t>废气，均于厂界无组织</w:t>
      </w:r>
      <w:r>
        <w:t>排放。</w:t>
      </w:r>
    </w:p>
    <w:p>
      <w:pPr>
        <w:pStyle w:val="BodyText"/>
        <w:spacing w:line="364" w:lineRule="auto"/>
        <w:ind w:left="976" w:right="538" w:firstLine="480"/>
        <w:jc w:val="both"/>
      </w:pPr>
      <w:r>
        <w:rPr>
          <w:spacing w:val="-11"/>
        </w:rPr>
        <w:t xml:space="preserve">根据企业 </w:t>
      </w:r>
      <w:r>
        <w:rPr>
          <w:rFonts w:ascii="Times New Roman" w:eastAsia="Times New Roman"/>
        </w:rPr>
        <w:t xml:space="preserve">2022 </w:t>
      </w:r>
      <w:r>
        <w:rPr>
          <w:spacing w:val="-26"/>
        </w:rPr>
        <w:t xml:space="preserve">年 </w:t>
      </w:r>
      <w:r>
        <w:rPr>
          <w:rFonts w:ascii="Times New Roman" w:eastAsia="Times New Roman"/>
        </w:rPr>
        <w:t xml:space="preserve">05 </w:t>
      </w:r>
      <w:r>
        <w:rPr>
          <w:spacing w:val="-26"/>
        </w:rPr>
        <w:t xml:space="preserve">月 </w:t>
      </w:r>
      <w:r>
        <w:rPr>
          <w:rFonts w:ascii="Times New Roman" w:eastAsia="Times New Roman"/>
          <w:spacing w:val="-4"/>
        </w:rPr>
        <w:t xml:space="preserve">11 </w:t>
      </w:r>
      <w:r>
        <w:t>日监测数据，监测期间，本项目厂界颗粒物废气无</w:t>
      </w:r>
      <w:r>
        <w:rPr>
          <w:spacing w:val="12"/>
        </w:rPr>
        <w:t xml:space="preserve">组织排放浓度最大值为 </w:t>
      </w:r>
      <w:r>
        <w:rPr>
          <w:rFonts w:ascii="Times New Roman" w:eastAsia="Times New Roman"/>
        </w:rPr>
        <w:t>0.115mg/m</w:t>
      </w:r>
      <w:r>
        <w:rPr>
          <w:rFonts w:ascii="Times New Roman" w:eastAsia="Times New Roman"/>
          <w:position w:val="8"/>
          <w:sz w:val="15"/>
        </w:rPr>
        <w:t xml:space="preserve">3 </w:t>
      </w:r>
      <w:r>
        <w:rPr>
          <w:spacing w:val="7"/>
        </w:rPr>
        <w:t>， 能够满足《大气污染物综合排放标准》</w:t>
      </w:r>
    </w:p>
    <w:p>
      <w:pPr>
        <w:pStyle w:val="BodyText"/>
        <w:spacing w:line="364" w:lineRule="auto"/>
        <w:ind w:left="976" w:right="538"/>
        <w:jc w:val="both"/>
      </w:pPr>
      <w:r>
        <w:t>（</w:t>
      </w:r>
      <w:r>
        <w:rPr>
          <w:rFonts w:ascii="Times New Roman" w:eastAsia="Times New Roman"/>
        </w:rPr>
        <w:t>GB16297-1996</w:t>
      </w:r>
      <w:r>
        <w:t>）</w:t>
      </w:r>
      <w:r>
        <w:rPr>
          <w:spacing w:val="-28"/>
        </w:rPr>
        <w:t xml:space="preserve">表 </w:t>
      </w:r>
      <w:r>
        <w:rPr>
          <w:rFonts w:ascii="Times New Roman" w:eastAsia="Times New Roman"/>
        </w:rPr>
        <w:t xml:space="preserve">2 </w:t>
      </w:r>
      <w:r>
        <w:t>厂界浓度控制限值。</w:t>
      </w:r>
      <w:r>
        <w:rPr>
          <w:rFonts w:ascii="Times New Roman" w:eastAsia="Times New Roman"/>
        </w:rPr>
        <w:t xml:space="preserve">2023 </w:t>
      </w:r>
      <w:r>
        <w:rPr>
          <w:spacing w:val="-26"/>
        </w:rPr>
        <w:t xml:space="preserve">年 </w:t>
      </w:r>
      <w:r>
        <w:rPr>
          <w:rFonts w:ascii="Times New Roman" w:eastAsia="Times New Roman"/>
        </w:rPr>
        <w:t xml:space="preserve">04 </w:t>
      </w:r>
      <w:r>
        <w:rPr>
          <w:spacing w:val="-27"/>
        </w:rPr>
        <w:t xml:space="preserve">月 </w:t>
      </w:r>
      <w:r>
        <w:rPr>
          <w:rFonts w:ascii="Times New Roman" w:eastAsia="Times New Roman"/>
          <w:spacing w:val="-3"/>
        </w:rPr>
        <w:t xml:space="preserve">11 </w:t>
      </w:r>
      <w:r>
        <w:t>日监测数据，监测期</w:t>
      </w:r>
      <w:r>
        <w:rPr>
          <w:spacing w:val="-12"/>
        </w:rPr>
        <w:t xml:space="preserve">间，厂界 </w:t>
      </w:r>
      <w:r>
        <w:rPr>
          <w:rFonts w:ascii="Times New Roman" w:eastAsia="Times New Roman"/>
        </w:rPr>
        <w:t xml:space="preserve">VOCs </w:t>
      </w:r>
      <w:r>
        <w:rPr>
          <w:spacing w:val="-4"/>
        </w:rPr>
        <w:t xml:space="preserve">废气无组织排放浓度最大值为 </w:t>
      </w:r>
      <w:r>
        <w:rPr>
          <w:rFonts w:ascii="Times New Roman" w:eastAsia="Times New Roman"/>
        </w:rPr>
        <w:t>0.88mg/m</w:t>
      </w:r>
      <w:r>
        <w:rPr>
          <w:rFonts w:ascii="Times New Roman" w:eastAsia="Times New Roman"/>
          <w:position w:val="8"/>
          <w:sz w:val="15"/>
        </w:rPr>
        <w:t>3</w:t>
      </w:r>
      <w:r>
        <w:rPr>
          <w:spacing w:val="-2"/>
        </w:rPr>
        <w:t>，能够满足《挥发性有机</w:t>
      </w:r>
      <w:r>
        <w:rPr>
          <w:spacing w:val="-9"/>
        </w:rPr>
        <w:t xml:space="preserve">物排放标准第 </w:t>
      </w:r>
      <w:r>
        <w:rPr>
          <w:rFonts w:ascii="Times New Roman" w:eastAsia="Times New Roman"/>
        </w:rPr>
        <w:t xml:space="preserve">5 </w:t>
      </w:r>
      <w:r>
        <w:rPr>
          <w:spacing w:val="-2"/>
        </w:rPr>
        <w:t>部分：表面涂装行业》</w:t>
      </w:r>
      <w:r>
        <w:t>（</w:t>
      </w:r>
      <w:r>
        <w:rPr>
          <w:rFonts w:ascii="Times New Roman" w:eastAsia="Times New Roman"/>
        </w:rPr>
        <w:t>DB37/2801.5-2018</w:t>
      </w:r>
      <w:r>
        <w:t>）</w:t>
      </w:r>
      <w:r>
        <w:rPr>
          <w:spacing w:val="-31"/>
        </w:rPr>
        <w:t xml:space="preserve">表 </w:t>
      </w:r>
      <w:r>
        <w:rPr>
          <w:rFonts w:ascii="Times New Roman" w:eastAsia="Times New Roman"/>
        </w:rPr>
        <w:t xml:space="preserve">3 </w:t>
      </w:r>
      <w:r>
        <w:rPr>
          <w:spacing w:val="-2"/>
        </w:rPr>
        <w:t>中的无组织排放</w:t>
      </w:r>
      <w:r>
        <w:t>监控点浓度限值。</w:t>
      </w:r>
    </w:p>
    <w:p>
      <w:pPr>
        <w:pStyle w:val="Heading3"/>
        <w:spacing w:line="305" w:lineRule="exact"/>
        <w:ind w:left="1456"/>
      </w:pPr>
      <w:r>
        <w:rPr>
          <w:rFonts w:ascii="Times New Roman" w:eastAsia="Times New Roman"/>
        </w:rPr>
        <w:t>2</w:t>
      </w:r>
      <w:r>
        <w:t>、废水</w:t>
      </w:r>
    </w:p>
    <w:p>
      <w:pPr>
        <w:pStyle w:val="BodyText"/>
        <w:spacing w:before="157" w:line="362" w:lineRule="auto"/>
        <w:ind w:left="976" w:right="470" w:firstLine="480"/>
      </w:pPr>
      <w:r>
        <w:t>现有工程无生产废水排放；生活污水经化粪池处理后由附近农户清运做农肥。因此，现有工程无废水排放。</w:t>
      </w:r>
    </w:p>
    <w:p>
      <w:pPr>
        <w:pStyle w:val="Heading3"/>
        <w:spacing w:before="5"/>
        <w:ind w:left="1456"/>
      </w:pPr>
      <w:r>
        <w:rPr>
          <w:rFonts w:ascii="Times New Roman" w:eastAsia="Times New Roman"/>
        </w:rPr>
        <w:t>3</w:t>
      </w:r>
      <w:r>
        <w:t>、噪声</w:t>
      </w:r>
    </w:p>
    <w:p>
      <w:pPr>
        <w:pStyle w:val="BodyText"/>
        <w:spacing w:before="160" w:line="362" w:lineRule="auto"/>
        <w:ind w:left="976" w:right="466" w:firstLine="480"/>
      </w:pPr>
      <w:r>
        <w:t>现有工程噪声主要来生产设备及风机等辅助设备运行产生机械噪声，通过对机械设备采取减振、隔声等措施，减少噪声污染。</w:t>
      </w:r>
    </w:p>
    <w:p>
      <w:pPr>
        <w:pStyle w:val="BodyText"/>
        <w:spacing w:before="5" w:line="362" w:lineRule="auto"/>
        <w:ind w:left="976" w:right="359" w:firstLine="480"/>
      </w:pPr>
      <w:r>
        <w:t xml:space="preserve">根据企业 </w:t>
      </w:r>
      <w:r>
        <w:rPr>
          <w:rFonts w:ascii="Times New Roman" w:eastAsia="Times New Roman"/>
        </w:rPr>
        <w:t xml:space="preserve">2023 </w:t>
      </w:r>
      <w:r>
        <w:t xml:space="preserve">年 </w:t>
      </w:r>
      <w:r>
        <w:rPr>
          <w:rFonts w:ascii="Times New Roman" w:eastAsia="Times New Roman"/>
        </w:rPr>
        <w:t xml:space="preserve">04 </w:t>
      </w:r>
      <w:r>
        <w:t xml:space="preserve">月 </w:t>
      </w:r>
      <w:r>
        <w:rPr>
          <w:rFonts w:ascii="Times New Roman" w:eastAsia="Times New Roman"/>
        </w:rPr>
        <w:t xml:space="preserve">11 </w:t>
      </w:r>
      <w:r>
        <w:t>日例行监测数据，现有工程厂界昼间噪声最高值为</w:t>
      </w:r>
      <w:r>
        <w:rPr>
          <w:rFonts w:ascii="Times New Roman" w:eastAsia="Times New Roman"/>
        </w:rPr>
        <w:t>58dB</w:t>
      </w:r>
      <w:r>
        <w:t>，厂界噪声均能够满足《工业企业厂界环境噪声排放标准》（</w:t>
      </w:r>
      <w:r>
        <w:rPr>
          <w:rFonts w:ascii="Times New Roman" w:eastAsia="Times New Roman"/>
        </w:rPr>
        <w:t>GB12348-2008</w:t>
      </w:r>
      <w:r>
        <w:t xml:space="preserve">） 表 </w:t>
      </w:r>
      <w:r>
        <w:rPr>
          <w:rFonts w:ascii="Times New Roman" w:eastAsia="Times New Roman"/>
        </w:rPr>
        <w:t xml:space="preserve">1 </w:t>
      </w:r>
      <w:r>
        <w:t xml:space="preserve">中 </w:t>
      </w:r>
      <w:r>
        <w:rPr>
          <w:rFonts w:ascii="Times New Roman" w:eastAsia="Times New Roman"/>
        </w:rPr>
        <w:t xml:space="preserve">2 </w:t>
      </w:r>
      <w:r>
        <w:t>类功能区标准。</w:t>
      </w:r>
    </w:p>
    <w:p>
      <w:pPr>
        <w:pStyle w:val="Heading3"/>
        <w:spacing w:before="6"/>
        <w:ind w:left="1456"/>
      </w:pPr>
      <w:r>
        <w:rPr>
          <w:rFonts w:ascii="Times New Roman" w:eastAsia="Times New Roman"/>
        </w:rPr>
        <w:t>4</w:t>
      </w:r>
      <w:r>
        <w:t>、固体废物</w:t>
      </w:r>
    </w:p>
    <w:p>
      <w:pPr>
        <w:pStyle w:val="BodyText"/>
        <w:spacing w:before="161" w:line="362" w:lineRule="auto"/>
        <w:ind w:left="976" w:right="470" w:firstLine="480"/>
      </w:pPr>
      <w:r>
        <w:t>经现场调查，现有工程生活垃圾收集后由环卫部门定期清运；废塑粉、焊渣、边角料外售；废矿物油及其桶、废切削液、废过滤棉、废活性炭委托有资质的单位</w:t>
      </w:r>
    </w:p>
    <w:p>
      <w:pPr>
        <w:spacing w:after="0" w:line="362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https://d.book118.com/448043066032006042</w:t>
        </w:r>
      </w:hyperlink>
    </w:p>
    <w:p>
      <w:pPr>
        <w:spacing w:after="0" w:line="362" w:lineRule="auto"/>
      </w:pPr>
    </w:p>
    <w:sectPr>
      <w:footerReference w:type="default" r:id="rId32"/>
      <w:pgSz w:w="11910" w:h="16840"/>
      <w:pgMar w:top="1380" w:right="899" w:bottom="900" w:left="920" w:header="0" w:footer="714" w:gutter="0"/>
      <w:pgNumType w:start="25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UI Gothic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49" type="#_x0000_t202" style="width:49.3pt;height:13.6pt;margin-top:779.9pt;margin-left:462.2pt;mso-height-relative:page;mso-position-horizontal-relative:page;mso-position-vertical-relative:page;mso-width-relative:page;position:absolute;z-index:-251658240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756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58" type="#_x0000_t202" style="width:54.45pt;height:13.6pt;margin-top:779.9pt;margin-left:462.2pt;mso-height-relative:page;mso-position-horizontal-relative:page;mso-position-vertical-relative:page;mso-width-relative:page;position:absolute;z-index:-251649024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10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59" type="#_x0000_t202" style="width:54.45pt;height:13.6pt;margin-top:779.9pt;margin-left:462.2pt;mso-height-relative:page;mso-position-horizontal-relative:page;mso-position-vertical-relative:page;mso-width-relative:page;position:absolute;z-index:-251648000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11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60" type="#_x0000_t202" style="width:54.45pt;height:13.6pt;margin-top:779.9pt;margin-left:462.2pt;mso-height-relative:page;mso-position-horizontal-relative:page;mso-position-vertical-relative:page;mso-width-relative:page;position:absolute;z-index:-251646976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12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61" type="#_x0000_t202" style="width:54.45pt;height:13.6pt;margin-top:779.9pt;margin-left:462.2pt;mso-height-relative:page;mso-position-horizontal-relative:page;mso-position-vertical-relative:page;mso-width-relative:page;position:absolute;z-index:-251645952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13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62" type="#_x0000_t202" style="width:54.45pt;height:13.6pt;margin-top:779.9pt;margin-left:462.2pt;mso-height-relative:page;mso-position-horizontal-relative:page;mso-position-vertical-relative:page;mso-width-relative:page;position:absolute;z-index:-251644928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14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3" type="#_x0000_t202" style="width:54.45pt;height:13.6pt;margin-top:791.2pt;margin-left:462.2pt;mso-height-relative:page;mso-position-horizontal-relative:page;mso-position-vertical-relative:page;mso-width-relative:page;position:absolute;z-index:-251643904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15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4" type="#_x0000_t202" style="width:54.45pt;height:13.6pt;margin-top:791.2pt;margin-left:462.2pt;mso-height-relative:page;mso-position-horizontal-relative:page;mso-position-vertical-relative:page;mso-width-relative:page;position:absolute;z-index:-251642880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19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5" type="#_x0000_t202" style="width:54.45pt;height:13.6pt;margin-top:791.2pt;margin-left:462.2pt;mso-height-relative:page;mso-position-horizontal-relative:page;mso-position-vertical-relative:page;mso-width-relative:page;position:absolute;z-index:-251641856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17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6" type="#_x0000_t202" style="width:54.45pt;height:13.6pt;margin-top:791.2pt;margin-left:462.2pt;mso-height-relative:page;mso-position-horizontal-relative:page;mso-position-vertical-relative:page;mso-width-relative:page;position:absolute;z-index:-251640832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18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7" type="#_x0000_t202" style="width:54.45pt;height:13.6pt;margin-top:791.2pt;margin-left:462.2pt;mso-height-relative:page;mso-position-horizontal-relative:page;mso-position-vertical-relative:page;mso-width-relative:page;position:absolute;z-index:-251639808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19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0" type="#_x0000_t202" style="width:49.3pt;height:13.6pt;margin-top:779.9pt;margin-left:462.2pt;mso-height-relative:page;mso-position-horizontal-relative:page;mso-position-vertical-relative:page;mso-width-relative:page;position:absolute;z-index:-251657216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756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o:spid="_x0000_s2068" type="#_x0000_t202" style="width:54.45pt;height:13.6pt;margin-top:791.2pt;margin-left:462.2pt;mso-height-relative:page;mso-position-horizontal-relative:page;mso-position-vertical-relative:page;mso-width-relative:page;position:absolute;z-index:-251638784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20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o:spid="_x0000_s2069" type="#_x0000_t202" style="width:54.45pt;height:13.6pt;margin-top:791.2pt;margin-left:462.2pt;mso-height-relative:page;mso-position-horizontal-relative:page;mso-position-vertical-relative:page;mso-width-relative:page;position:absolute;z-index:-251637760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20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o:spid="_x0000_s2070" type="#_x0000_t202" style="width:54.45pt;height:13.6pt;margin-top:791.2pt;margin-left:462.2pt;mso-height-relative:page;mso-position-horizontal-relative:page;mso-position-vertical-relative:page;mso-width-relative:page;position:absolute;z-index:-251636736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21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o:spid="_x0000_s2071" type="#_x0000_t202" style="width:54.45pt;height:13.6pt;margin-top:791.2pt;margin-left:462.2pt;mso-height-relative:page;mso-position-horizontal-relative:page;mso-position-vertical-relative:page;mso-width-relative:page;position:absolute;z-index:-251635712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22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o:spid="_x0000_s2072" type="#_x0000_t202" style="width:54.45pt;height:13.6pt;margin-top:791.2pt;margin-left:462.2pt;mso-height-relative:page;mso-position-horizontal-relative:page;mso-position-vertical-relative:page;mso-width-relative:page;position:absolute;z-index:-251634688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23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o:spid="_x0000_s2073" type="#_x0000_t202" style="width:54.45pt;height:13.6pt;margin-top:791.2pt;margin-left:462.2pt;mso-height-relative:page;mso-position-horizontal-relative:page;mso-position-vertical-relative:page;mso-width-relative:page;position:absolute;z-index:-251633664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24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o:spid="_x0000_s2074" type="#_x0000_t202" style="width:54.45pt;height:13.6pt;margin-top:791.2pt;margin-left:462.2pt;mso-height-relative:page;mso-position-horizontal-relative:page;mso-position-vertical-relative:page;mso-width-relative:page;position:absolute;z-index:-251632640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859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25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1" type="#_x0000_t202" style="width:49.3pt;height:13.6pt;margin-top:779.9pt;margin-left:462.2pt;mso-height-relative:page;mso-position-horizontal-relative:page;mso-position-vertical-relative:page;mso-width-relative:page;position:absolute;z-index:-251656192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756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2" type="#_x0000_t202" style="width:49.3pt;height:13.6pt;margin-top:779.9pt;margin-left:462.2pt;mso-height-relative:page;mso-position-horizontal-relative:page;mso-position-vertical-relative:page;mso-width-relative:page;position:absolute;z-index:-251655168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756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3" type="#_x0000_t202" style="width:49.3pt;height:13.6pt;margin-top:779.9pt;margin-left:462.2pt;mso-height-relative:page;mso-position-horizontal-relative:page;mso-position-vertical-relative:page;mso-width-relative:page;position:absolute;z-index:-251654144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756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4" type="#_x0000_t202" style="width:49.3pt;height:13.6pt;margin-top:779.9pt;margin-left:462.2pt;mso-height-relative:page;mso-position-horizontal-relative:page;mso-position-vertical-relative:page;mso-width-relative:page;position:absolute;z-index:-251653120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756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5" type="#_x0000_t202" style="width:49.3pt;height:13.6pt;margin-top:779.9pt;margin-left:462.2pt;mso-height-relative:page;mso-position-horizontal-relative:page;mso-position-vertical-relative:page;mso-width-relative:page;position:absolute;z-index:-251652096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756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6" type="#_x0000_t202" style="width:49.3pt;height:13.6pt;margin-top:779.9pt;margin-left:462.2pt;mso-height-relative:page;mso-position-horizontal-relative:page;mso-position-vertical-relative:page;mso-width-relative:page;position:absolute;z-index:-251651072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756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8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57" type="#_x0000_t202" style="width:49.3pt;height:13.6pt;margin-top:779.9pt;margin-left:462.2pt;mso-height-relative:page;mso-position-horizontal-relative:page;mso-position-vertical-relative:page;mso-width-relative:page;position:absolute;z-index:-251650048" coordsize="21600,21600" filled="f" stroked="f">
          <v:stroke joinstyle="miter"/>
          <v:textbox inset="0,0,0,0">
            <w:txbxContent>
              <w:p>
                <w:pPr>
                  <w:tabs>
                    <w:tab w:val="left" w:pos="439"/>
                    <w:tab w:val="left" w:pos="756"/>
                  </w:tabs>
                  <w:spacing w:before="0" w:line="265" w:lineRule="exact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—</w:t>
                </w:r>
                <w:r>
                  <w:rPr>
                    <w:sz w:val="21"/>
                  </w:rPr>
                  <w:tab/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sz w:val="21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z w:val="21"/>
                  </w:rPr>
                  <w:tab/>
                </w:r>
                <w:r>
                  <w:rPr>
                    <w:sz w:val="21"/>
                  </w:rPr>
                  <w:t>—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45B5372"/>
    <w:multiLevelType w:val="multilevel"/>
    <w:tmpl w:val="845B5372"/>
    <w:lvl w:ilvl="0">
      <w:start w:val="1"/>
      <w:numFmt w:val="lowerLetter"/>
      <w:lvlText w:val="%1."/>
      <w:lvlJc w:val="left"/>
      <w:pPr>
        <w:ind w:left="2448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3204" w:hanging="18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969" w:hanging="18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734" w:hanging="18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5498" w:hanging="18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6263" w:hanging="18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7028" w:hanging="18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792" w:hanging="18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557" w:hanging="181"/>
      </w:pPr>
      <w:rPr>
        <w:rFonts w:hint="default"/>
        <w:lang w:val="zh-CN" w:eastAsia="zh-CN" w:bidi="zh-CN"/>
      </w:rPr>
    </w:lvl>
  </w:abstractNum>
  <w:abstractNum w:abstractNumId="1">
    <w:nsid w:val="8CAEB125"/>
    <w:multiLevelType w:val="multilevel"/>
    <w:tmpl w:val="8CAEB125"/>
    <w:lvl w:ilvl="0">
      <w:start w:val="2"/>
      <w:numFmt w:val="decimal"/>
      <w:lvlText w:val="%1."/>
      <w:lvlJc w:val="left"/>
      <w:pPr>
        <w:ind w:left="112" w:hanging="166"/>
        <w:jc w:val="left"/>
      </w:pPr>
      <w:rPr>
        <w:rFonts w:ascii="Times New Roman" w:eastAsia="Times New Roman" w:hAnsi="Times New Roman" w:cs="Times New Roman" w:hint="default"/>
        <w:spacing w:val="1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362" w:hanging="166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605" w:hanging="166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848" w:hanging="166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090" w:hanging="166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1333" w:hanging="166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1576" w:hanging="166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1818" w:hanging="166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2061" w:hanging="166"/>
      </w:pPr>
      <w:rPr>
        <w:rFonts w:hint="default"/>
        <w:lang w:val="zh-CN" w:eastAsia="zh-CN" w:bidi="zh-CN"/>
      </w:rPr>
    </w:lvl>
  </w:abstractNum>
  <w:abstractNum w:abstractNumId="2">
    <w:nsid w:val="B53F3350"/>
    <w:multiLevelType w:val="multilevel"/>
    <w:tmpl w:val="B53F3350"/>
    <w:lvl w:ilvl="0">
      <w:start w:val="1"/>
      <w:numFmt w:val="lowerLetter"/>
      <w:lvlText w:val="%1."/>
      <w:lvlJc w:val="left"/>
      <w:pPr>
        <w:ind w:left="1161" w:hanging="16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052" w:hanging="167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945" w:hanging="167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838" w:hanging="167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730" w:hanging="167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623" w:hanging="167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516" w:hanging="167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408" w:hanging="167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301" w:hanging="167"/>
      </w:pPr>
      <w:rPr>
        <w:rFonts w:hint="default"/>
        <w:lang w:val="zh-CN" w:eastAsia="zh-CN" w:bidi="zh-CN"/>
      </w:rPr>
    </w:lvl>
  </w:abstractNum>
  <w:abstractNum w:abstractNumId="3">
    <w:nsid w:val="D7D140E4"/>
    <w:multiLevelType w:val="multilevel"/>
    <w:tmpl w:val="D7D140E4"/>
    <w:lvl w:ilvl="0">
      <w:start w:val="0"/>
      <w:numFmt w:val="decimal"/>
      <w:lvlText w:val="%1"/>
      <w:lvlJc w:val="left"/>
      <w:pPr>
        <w:ind w:left="1056" w:hanging="541"/>
        <w:jc w:val="left"/>
      </w:pPr>
      <w:rPr>
        <w:rFonts w:hint="default"/>
        <w:lang w:val="zh-CN" w:eastAsia="zh-CN" w:bidi="zh-CN"/>
      </w:rPr>
    </w:lvl>
    <w:lvl w:ilvl="1">
      <w:start w:val="6"/>
      <w:numFmt w:val="decimalZero"/>
      <w:lvlText w:val="%1.%2"/>
      <w:lvlJc w:val="left"/>
      <w:pPr>
        <w:ind w:left="1056" w:hanging="541"/>
        <w:jc w:val="left"/>
      </w:pPr>
      <w:rPr>
        <w:rFonts w:ascii="Times New Roman" w:eastAsia="Times New Roman" w:hAnsi="Times New Roman" w:cs="Times New Roman" w:hint="default"/>
        <w:spacing w:val="-60"/>
        <w:w w:val="100"/>
        <w:sz w:val="22"/>
        <w:szCs w:val="22"/>
        <w:lang w:val="zh-CN" w:eastAsia="zh-CN" w:bidi="zh-CN"/>
      </w:rPr>
    </w:lvl>
    <w:lvl w:ilvl="2">
      <w:start w:val="1"/>
      <w:numFmt w:val="decimal"/>
      <w:lvlText w:val="（%3）"/>
      <w:lvlJc w:val="left"/>
      <w:pPr>
        <w:ind w:left="1648" w:hanging="629"/>
        <w:jc w:val="left"/>
      </w:pPr>
      <w:rPr>
        <w:rFonts w:ascii="宋体" w:eastAsia="宋体" w:hAnsi="宋体" w:cs="宋体" w:hint="default"/>
        <w:spacing w:val="4"/>
        <w:w w:val="100"/>
        <w:sz w:val="22"/>
        <w:szCs w:val="22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517" w:hanging="62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455" w:hanging="62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394" w:hanging="62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332" w:hanging="62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271" w:hanging="62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209" w:hanging="629"/>
      </w:pPr>
      <w:rPr>
        <w:rFonts w:hint="default"/>
        <w:lang w:val="zh-CN" w:eastAsia="zh-CN" w:bidi="zh-CN"/>
      </w:rPr>
    </w:lvl>
  </w:abstractNum>
  <w:abstractNum w:abstractNumId="4">
    <w:nsid w:val="F0E89278"/>
    <w:multiLevelType w:val="multilevel"/>
    <w:tmpl w:val="F0E89278"/>
    <w:lvl w:ilvl="0">
      <w:start w:val="1"/>
      <w:numFmt w:val="lowerLetter"/>
      <w:lvlText w:val="%1."/>
      <w:lvlJc w:val="left"/>
      <w:pPr>
        <w:ind w:left="515" w:hanging="16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476" w:hanging="167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433" w:hanging="167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390" w:hanging="167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346" w:hanging="167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303" w:hanging="167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260" w:hanging="167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216" w:hanging="167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173" w:hanging="167"/>
      </w:pPr>
      <w:rPr>
        <w:rFonts w:hint="default"/>
        <w:lang w:val="zh-CN" w:eastAsia="zh-CN" w:bidi="zh-CN"/>
      </w:rPr>
    </w:lvl>
  </w:abstractNum>
  <w:abstractNum w:abstractNumId="5">
    <w:nsid w:val="0709FD3E"/>
    <w:multiLevelType w:val="multilevel"/>
    <w:tmpl w:val="0709FD3E"/>
    <w:lvl w:ilvl="0">
      <w:start w:val="1"/>
      <w:numFmt w:val="decimal"/>
      <w:lvlText w:val="（%1）"/>
      <w:lvlJc w:val="left"/>
      <w:pPr>
        <w:ind w:left="1192" w:hanging="601"/>
        <w:jc w:val="left"/>
      </w:pPr>
      <w:rPr>
        <w:rFonts w:hint="default"/>
        <w:b/>
        <w:bCs/>
        <w:w w:val="9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957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714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471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228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985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742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99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256" w:hanging="601"/>
      </w:pPr>
      <w:rPr>
        <w:rFonts w:hint="default"/>
        <w:lang w:val="zh-CN" w:eastAsia="zh-CN" w:bidi="zh-CN"/>
      </w:rPr>
    </w:lvl>
  </w:abstractNum>
  <w:abstractNum w:abstractNumId="6">
    <w:nsid w:val="0CEF100B"/>
    <w:multiLevelType w:val="multilevel"/>
    <w:tmpl w:val="0CEF100B"/>
    <w:lvl w:ilvl="0">
      <w:start w:val="1"/>
      <w:numFmt w:val="decimal"/>
      <w:lvlText w:val="（%1）"/>
      <w:lvlJc w:val="left"/>
      <w:pPr>
        <w:ind w:left="2057" w:hanging="601"/>
        <w:jc w:val="left"/>
      </w:pPr>
      <w:rPr>
        <w:rFonts w:ascii="宋体" w:eastAsia="宋体" w:hAnsi="宋体" w:cs="宋体" w:hint="default"/>
        <w:b/>
        <w:bCs/>
        <w:w w:val="99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862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665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4468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5270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6073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876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678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481" w:hanging="601"/>
      </w:pPr>
      <w:rPr>
        <w:rFonts w:hint="default"/>
        <w:lang w:val="zh-CN" w:eastAsia="zh-CN" w:bidi="zh-CN"/>
      </w:rPr>
    </w:lvl>
  </w:abstractNum>
  <w:abstractNum w:abstractNumId="7">
    <w:nsid w:val="0F9F9CCA"/>
    <w:multiLevelType w:val="multilevel"/>
    <w:tmpl w:val="0F9F9CCA"/>
    <w:lvl w:ilvl="0">
      <w:start w:val="1"/>
      <w:numFmt w:val="decimal"/>
      <w:lvlText w:val="（%1）"/>
      <w:lvlJc w:val="left"/>
      <w:pPr>
        <w:ind w:left="1596" w:hanging="601"/>
        <w:jc w:val="left"/>
      </w:pPr>
      <w:rPr>
        <w:rFonts w:ascii="宋体" w:eastAsia="宋体" w:hAnsi="宋体" w:cs="宋体" w:hint="default"/>
        <w:b/>
        <w:bCs/>
        <w:w w:val="99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200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3076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952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829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705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581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458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334" w:hanging="601"/>
      </w:pPr>
      <w:rPr>
        <w:rFonts w:hint="default"/>
        <w:lang w:val="zh-CN" w:eastAsia="zh-CN" w:bidi="zh-CN"/>
      </w:rPr>
    </w:lvl>
  </w:abstractNum>
  <w:abstractNum w:abstractNumId="8">
    <w:nsid w:val="1ACDE60F"/>
    <w:multiLevelType w:val="multilevel"/>
    <w:tmpl w:val="1ACDE60F"/>
    <w:lvl w:ilvl="0">
      <w:start w:val="1"/>
      <w:numFmt w:val="decimal"/>
      <w:lvlText w:val="%1."/>
      <w:lvlJc w:val="left"/>
      <w:pPr>
        <w:ind w:left="112" w:hanging="171"/>
        <w:jc w:val="left"/>
      </w:pPr>
      <w:rPr>
        <w:rFonts w:ascii="Times New Roman" w:eastAsia="Times New Roman" w:hAnsi="Times New Roman" w:cs="Times New Roman" w:hint="default"/>
        <w:spacing w:val="1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479" w:hanging="17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838" w:hanging="17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197" w:hanging="17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556" w:hanging="17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1916" w:hanging="17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2275" w:hanging="17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2634" w:hanging="17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2993" w:hanging="171"/>
      </w:pPr>
      <w:rPr>
        <w:rFonts w:hint="default"/>
        <w:lang w:val="zh-CN" w:eastAsia="zh-CN" w:bidi="zh-CN"/>
      </w:rPr>
    </w:lvl>
  </w:abstractNum>
  <w:abstractNum w:abstractNumId="9">
    <w:nsid w:val="1C257C7B"/>
    <w:multiLevelType w:val="multilevel"/>
    <w:tmpl w:val="1C257C7B"/>
    <w:lvl w:ilvl="0">
      <w:start w:val="4"/>
      <w:numFmt w:val="lowerLetter"/>
      <w:lvlText w:val="%1."/>
      <w:lvlJc w:val="left"/>
      <w:pPr>
        <w:ind w:left="51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476" w:hanging="18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433" w:hanging="18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390" w:hanging="18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346" w:hanging="18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303" w:hanging="18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260" w:hanging="18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216" w:hanging="18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173" w:hanging="181"/>
      </w:pPr>
      <w:rPr>
        <w:rFonts w:hint="default"/>
        <w:lang w:val="zh-CN" w:eastAsia="zh-CN" w:bidi="zh-CN"/>
      </w:rPr>
    </w:lvl>
  </w:abstractNum>
  <w:abstractNum w:abstractNumId="10">
    <w:nsid w:val="23E97754"/>
    <w:multiLevelType w:val="multilevel"/>
    <w:tmpl w:val="23E97754"/>
    <w:lvl w:ilvl="0">
      <w:start w:val="4"/>
      <w:numFmt w:val="lowerLetter"/>
      <w:lvlText w:val="%1."/>
      <w:lvlJc w:val="left"/>
      <w:pPr>
        <w:ind w:left="51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476" w:hanging="18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433" w:hanging="18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390" w:hanging="18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346" w:hanging="18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303" w:hanging="18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260" w:hanging="18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216" w:hanging="18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173" w:hanging="181"/>
      </w:pPr>
      <w:rPr>
        <w:rFonts w:hint="default"/>
        <w:lang w:val="zh-CN" w:eastAsia="zh-CN" w:bidi="zh-CN"/>
      </w:rPr>
    </w:lvl>
  </w:abstractNum>
  <w:abstractNum w:abstractNumId="11">
    <w:nsid w:val="322D85CA"/>
    <w:multiLevelType w:val="multilevel"/>
    <w:tmpl w:val="322D85CA"/>
    <w:lvl w:ilvl="0">
      <w:start w:val="1"/>
      <w:numFmt w:val="decimal"/>
      <w:lvlText w:val="（%1）"/>
      <w:lvlJc w:val="left"/>
      <w:pPr>
        <w:ind w:left="1192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957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714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471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228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985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742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99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256" w:hanging="601"/>
      </w:pPr>
      <w:rPr>
        <w:rFonts w:hint="default"/>
        <w:lang w:val="zh-CN" w:eastAsia="zh-CN" w:bidi="zh-CN"/>
      </w:rPr>
    </w:lvl>
  </w:abstractNum>
  <w:abstractNum w:abstractNumId="12">
    <w:nsid w:val="32A7AF2D"/>
    <w:multiLevelType w:val="multilevel"/>
    <w:tmpl w:val="32A7AF2D"/>
    <w:lvl w:ilvl="0">
      <w:start w:val="1"/>
      <w:numFmt w:val="decimal"/>
      <w:lvlText w:val="（%1）"/>
      <w:lvlJc w:val="left"/>
      <w:pPr>
        <w:ind w:left="1240" w:hanging="629"/>
        <w:jc w:val="left"/>
      </w:pPr>
      <w:rPr>
        <w:rFonts w:ascii="宋体" w:eastAsia="宋体" w:hAnsi="宋体" w:cs="宋体" w:hint="default"/>
        <w:spacing w:val="4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068" w:hanging="629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897" w:hanging="62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726" w:hanging="62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555" w:hanging="62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384" w:hanging="62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213" w:hanging="62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042" w:hanging="62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871" w:hanging="629"/>
      </w:pPr>
      <w:rPr>
        <w:rFonts w:hint="default"/>
        <w:lang w:val="zh-CN" w:eastAsia="zh-CN" w:bidi="zh-CN"/>
      </w:rPr>
    </w:lvl>
  </w:abstractNum>
  <w:abstractNum w:abstractNumId="13">
    <w:nsid w:val="40B249F9"/>
    <w:multiLevelType w:val="multilevel"/>
    <w:tmpl w:val="40B249F9"/>
    <w:lvl w:ilvl="0">
      <w:start w:val="1"/>
      <w:numFmt w:val="lowerLetter"/>
      <w:lvlText w:val="%1."/>
      <w:lvlJc w:val="left"/>
      <w:pPr>
        <w:ind w:left="1161" w:hanging="16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2052" w:hanging="167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945" w:hanging="167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838" w:hanging="167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730" w:hanging="167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623" w:hanging="167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516" w:hanging="167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408" w:hanging="167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301" w:hanging="167"/>
      </w:pPr>
      <w:rPr>
        <w:rFonts w:hint="default"/>
        <w:lang w:val="zh-CN" w:eastAsia="zh-CN" w:bidi="zh-CN"/>
      </w:rPr>
    </w:lvl>
  </w:abstractNum>
  <w:abstractNum w:abstractNumId="14">
    <w:nsid w:val="4C3D7A74"/>
    <w:multiLevelType w:val="multilevel"/>
    <w:tmpl w:val="4C3D7A74"/>
    <w:lvl w:ilvl="0">
      <w:start w:val="1"/>
      <w:numFmt w:val="decimal"/>
      <w:lvlText w:val="%1."/>
      <w:lvlJc w:val="left"/>
      <w:pPr>
        <w:ind w:left="112" w:hanging="166"/>
        <w:jc w:val="left"/>
      </w:pPr>
      <w:rPr>
        <w:rFonts w:ascii="Times New Roman" w:eastAsia="Times New Roman" w:hAnsi="Times New Roman" w:cs="Times New Roman" w:hint="default"/>
        <w:spacing w:val="1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362" w:hanging="166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605" w:hanging="166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848" w:hanging="166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090" w:hanging="166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1333" w:hanging="166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1576" w:hanging="166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1818" w:hanging="166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2061" w:hanging="166"/>
      </w:pPr>
      <w:rPr>
        <w:rFonts w:hint="default"/>
        <w:lang w:val="zh-CN" w:eastAsia="zh-CN" w:bidi="zh-CN"/>
      </w:rPr>
    </w:lvl>
  </w:abstractNum>
  <w:abstractNum w:abstractNumId="15">
    <w:nsid w:val="5FFFB1A7"/>
    <w:multiLevelType w:val="multilevel"/>
    <w:tmpl w:val="5FFFB1A7"/>
    <w:lvl w:ilvl="0">
      <w:start w:val="1"/>
      <w:numFmt w:val="decimal"/>
      <w:lvlText w:val="%1."/>
      <w:lvlJc w:val="left"/>
      <w:pPr>
        <w:ind w:left="278" w:hanging="166"/>
        <w:jc w:val="left"/>
      </w:pPr>
      <w:rPr>
        <w:rFonts w:ascii="Times New Roman" w:eastAsia="Times New Roman" w:hAnsi="Times New Roman" w:cs="Times New Roman" w:hint="default"/>
        <w:spacing w:val="1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506" w:hanging="166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733" w:hanging="166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960" w:hanging="166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186" w:hanging="166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1413" w:hanging="166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1640" w:hanging="166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1866" w:hanging="166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2093" w:hanging="166"/>
      </w:pPr>
      <w:rPr>
        <w:rFonts w:hint="default"/>
        <w:lang w:val="zh-CN" w:eastAsia="zh-CN" w:bidi="zh-CN"/>
      </w:rPr>
    </w:lvl>
  </w:abstractNum>
  <w:abstractNum w:abstractNumId="16">
    <w:nsid w:val="65CD0074"/>
    <w:multiLevelType w:val="multilevel"/>
    <w:tmpl w:val="65CD0074"/>
    <w:lvl w:ilvl="0">
      <w:start w:val="3"/>
      <w:numFmt w:val="decimal"/>
      <w:lvlText w:val="（%1）"/>
      <w:lvlJc w:val="left"/>
      <w:pPr>
        <w:ind w:left="1192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957" w:hanging="601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714" w:hanging="601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471" w:hanging="601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228" w:hanging="601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985" w:hanging="601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742" w:hanging="601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499" w:hanging="601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7256" w:hanging="601"/>
      </w:pPr>
      <w:rPr>
        <w:rFonts w:hint="default"/>
        <w:lang w:val="zh-CN" w:eastAsia="zh-CN" w:bidi="zh-CN"/>
      </w:rPr>
    </w:lvl>
  </w:abstractNum>
  <w:abstractNum w:abstractNumId="17">
    <w:nsid w:val="74C28B35"/>
    <w:multiLevelType w:val="multilevel"/>
    <w:tmpl w:val="74C28B35"/>
    <w:lvl w:ilvl="0">
      <w:start w:val="1"/>
      <w:numFmt w:val="decimal"/>
      <w:lvlText w:val="%1."/>
      <w:lvlJc w:val="left"/>
      <w:pPr>
        <w:ind w:left="112" w:hanging="15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479" w:hanging="159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838" w:hanging="15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197" w:hanging="15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556" w:hanging="15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1916" w:hanging="15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2275" w:hanging="15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2634" w:hanging="15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2993" w:hanging="159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5"/>
  </w:num>
  <w:num w:numId="5">
    <w:abstractNumId w:val="17"/>
  </w:num>
  <w:num w:numId="6">
    <w:abstractNumId w:val="14"/>
  </w:num>
  <w:num w:numId="7">
    <w:abstractNumId w:val="11"/>
  </w:num>
  <w:num w:numId="8">
    <w:abstractNumId w:val="16"/>
  </w:num>
  <w:num w:numId="9">
    <w:abstractNumId w:val="5"/>
  </w:num>
  <w:num w:numId="10">
    <w:abstractNumId w:val="6"/>
  </w:num>
  <w:num w:numId="11">
    <w:abstractNumId w:val="3"/>
  </w:num>
  <w:num w:numId="12">
    <w:abstractNumId w:val="12"/>
  </w:num>
  <w:num w:numId="13">
    <w:abstractNumId w:val="9"/>
  </w:num>
  <w:num w:numId="14">
    <w:abstractNumId w:val="4"/>
  </w:num>
  <w:num w:numId="15">
    <w:abstractNumId w:val="10"/>
  </w:num>
  <w:num w:numId="16">
    <w:abstractNumId w:val="2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9AA088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1" w:unhideWhenUsed="0" w:qFormat="1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eastAsia="宋体" w:hAnsi="宋体" w:cs="宋体"/>
      <w:sz w:val="22"/>
      <w:szCs w:val="22"/>
      <w:lang w:val="zh-CN" w:eastAsia="zh-CN" w:bidi="zh-CN"/>
    </w:rPr>
  </w:style>
  <w:style w:type="paragraph" w:styleId="Heading1">
    <w:name w:val="heading 1"/>
    <w:basedOn w:val="Normal"/>
    <w:next w:val="Normal"/>
    <w:uiPriority w:val="1"/>
    <w:qFormat/>
    <w:pPr>
      <w:spacing w:before="45"/>
      <w:jc w:val="center"/>
      <w:outlineLvl w:val="0"/>
    </w:pPr>
    <w:rPr>
      <w:rFonts w:ascii="宋体" w:eastAsia="宋体" w:hAnsi="宋体" w:cs="宋体"/>
      <w:b/>
      <w:bCs/>
      <w:sz w:val="30"/>
      <w:szCs w:val="30"/>
      <w:lang w:val="zh-CN" w:eastAsia="zh-CN" w:bidi="zh-CN"/>
    </w:rPr>
  </w:style>
  <w:style w:type="paragraph" w:styleId="Heading2">
    <w:name w:val="heading 2"/>
    <w:basedOn w:val="Normal"/>
    <w:next w:val="Normal"/>
    <w:uiPriority w:val="1"/>
    <w:qFormat/>
    <w:pPr>
      <w:ind w:left="1074"/>
      <w:outlineLvl w:val="1"/>
    </w:pPr>
    <w:rPr>
      <w:rFonts w:ascii="宋体" w:eastAsia="宋体" w:hAnsi="宋体" w:cs="宋体"/>
      <w:b/>
      <w:bCs/>
      <w:sz w:val="28"/>
      <w:szCs w:val="28"/>
      <w:lang w:val="zh-CN" w:eastAsia="zh-CN" w:bidi="zh-CN"/>
    </w:rPr>
  </w:style>
  <w:style w:type="paragraph" w:styleId="Heading3">
    <w:name w:val="heading 3"/>
    <w:basedOn w:val="Normal"/>
    <w:next w:val="Normal"/>
    <w:uiPriority w:val="1"/>
    <w:qFormat/>
    <w:pPr>
      <w:ind w:left="995"/>
      <w:outlineLvl w:val="2"/>
    </w:pPr>
    <w:rPr>
      <w:rFonts w:ascii="宋体" w:eastAsia="宋体" w:hAnsi="宋体" w:cs="宋体"/>
      <w:b/>
      <w:bCs/>
      <w:sz w:val="24"/>
      <w:szCs w:val="24"/>
      <w:lang w:val="zh-CN" w:eastAsia="zh-CN" w:bidi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4"/>
      <w:szCs w:val="24"/>
      <w:lang w:val="zh-CN" w:eastAsia="zh-CN" w:bidi="zh-CN"/>
    </w:rPr>
  </w:style>
  <w:style w:type="paragraph" w:styleId="TOC1">
    <w:name w:val="toc 1"/>
    <w:basedOn w:val="Normal"/>
    <w:next w:val="Normal"/>
    <w:uiPriority w:val="1"/>
    <w:qFormat/>
    <w:pPr>
      <w:spacing w:before="340"/>
      <w:ind w:left="495"/>
    </w:pPr>
    <w:rPr>
      <w:rFonts w:ascii="宋体" w:eastAsia="宋体" w:hAnsi="宋体" w:cs="宋体"/>
      <w:b/>
      <w:bCs/>
      <w:sz w:val="24"/>
      <w:szCs w:val="24"/>
      <w:lang w:val="zh-CN" w:eastAsia="zh-CN" w:bidi="zh-CN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515" w:firstLine="480"/>
    </w:pPr>
    <w:rPr>
      <w:rFonts w:ascii="宋体" w:eastAsia="宋体" w:hAnsi="宋体" w:cs="宋体"/>
      <w:lang w:val="zh-CN" w:eastAsia="zh-CN" w:bidi="zh-CN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footer" Target="footer13.xml" /><Relationship Id="rId18" Type="http://schemas.openxmlformats.org/officeDocument/2006/relationships/footer" Target="footer14.xml" /><Relationship Id="rId19" Type="http://schemas.openxmlformats.org/officeDocument/2006/relationships/footer" Target="footer15.xml" /><Relationship Id="rId2" Type="http://schemas.openxmlformats.org/officeDocument/2006/relationships/webSettings" Target="webSettings.xml" /><Relationship Id="rId20" Type="http://schemas.openxmlformats.org/officeDocument/2006/relationships/footer" Target="footer16.xml" /><Relationship Id="rId21" Type="http://schemas.openxmlformats.org/officeDocument/2006/relationships/footer" Target="footer17.xml" /><Relationship Id="rId22" Type="http://schemas.openxmlformats.org/officeDocument/2006/relationships/footer" Target="footer18.xml" /><Relationship Id="rId23" Type="http://schemas.openxmlformats.org/officeDocument/2006/relationships/footer" Target="footer19.xml" /><Relationship Id="rId24" Type="http://schemas.openxmlformats.org/officeDocument/2006/relationships/image" Target="media/image1.png" /><Relationship Id="rId25" Type="http://schemas.openxmlformats.org/officeDocument/2006/relationships/footer" Target="footer20.xml" /><Relationship Id="rId26" Type="http://schemas.openxmlformats.org/officeDocument/2006/relationships/footer" Target="footer21.xml" /><Relationship Id="rId27" Type="http://schemas.openxmlformats.org/officeDocument/2006/relationships/footer" Target="footer22.xml" /><Relationship Id="rId28" Type="http://schemas.openxmlformats.org/officeDocument/2006/relationships/footer" Target="footer23.xml" /><Relationship Id="rId29" Type="http://schemas.openxmlformats.org/officeDocument/2006/relationships/footer" Target="footer24.xml" /><Relationship Id="rId3" Type="http://schemas.openxmlformats.org/officeDocument/2006/relationships/fontTable" Target="fontTable.xml" /><Relationship Id="rId30" Type="http://schemas.openxmlformats.org/officeDocument/2006/relationships/footer" Target="footer25.xml" /><Relationship Id="rId31" Type="http://schemas.openxmlformats.org/officeDocument/2006/relationships/hyperlink" Target="https://d.book118.com/448043066032006042" TargetMode="External" /><Relationship Id="rId32" Type="http://schemas.openxmlformats.org/officeDocument/2006/relationships/footer" Target="footer26.xml" /><Relationship Id="rId33" Type="http://schemas.openxmlformats.org/officeDocument/2006/relationships/theme" Target="theme/theme1.xml" /><Relationship Id="rId34" Type="http://schemas.openxmlformats.org/officeDocument/2006/relationships/numbering" Target="numbering.xml" /><Relationship Id="rId35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3"/>
    <customShpInfo spid="_x0000_s1034"/>
    <customShpInfo spid="_x0000_s1032"/>
    <customShpInfo spid="_x0000_s1035"/>
    <customShpInfo spid="_x0000_s1036"/>
    <customShpInfo spid="_x0000_s1038"/>
    <customShpInfo spid="_x0000_s1039"/>
    <customShpInfo spid="_x0000_s1040"/>
    <customShpInfo spid="_x0000_s1037"/>
    <customShpInfo spid="_x0000_s1041"/>
    <customShpInfo spid="_x0000_s1042"/>
    <customShpInfo spid="_x0000_s1043"/>
    <customShpInfo spid="_x0000_s1045"/>
    <customShpInfo spid="_x0000_s1046"/>
    <customShpInfo spid="_x0000_s1044"/>
    <customShpInfo spid="_x0000_s1048"/>
    <customShpInfo spid="_x0000_s1049"/>
    <customShpInfo spid="_x0000_s1047"/>
    <customShpInfo spid="_x0000_s1050"/>
    <customShpInfo spid="_x0000_s1052"/>
    <customShpInfo spid="_x0000_s1053"/>
    <customShpInfo spid="_x0000_s1051"/>
    <customShpInfo spid="_x0000_s1054"/>
    <customShpInfo spid="_x0000_s1056"/>
    <customShpInfo spid="_x0000_s1057"/>
    <customShpInfo spid="_x0000_s1055"/>
    <customShpInfo spid="_x0000_s1058"/>
    <customShpInfo spid="_x0000_s1059"/>
    <customShpInfo spid="_x0000_s1061"/>
    <customShpInfo spid="_x0000_s1062"/>
    <customShpInfo spid="_x0000_s1060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6"/>
    <customShpInfo spid="_x0000_s1087"/>
    <customShpInfo spid="_x0000_s1085"/>
    <customShpInfo spid="_x0000_s1089"/>
    <customShpInfo spid="_x0000_s1090"/>
    <customShpInfo spid="_x0000_s1088"/>
    <customShpInfo spid="_x0000_s1091"/>
    <customShpInfo spid="_x0000_s109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lhj</dc:creator>
  <cp:lastModifiedBy>龙风呈祥</cp:lastModifiedBy>
  <cp:revision>0</cp:revision>
  <dcterms:created xsi:type="dcterms:W3CDTF">2024-02-27T12:23:00Z</dcterms:created>
  <dcterms:modified xsi:type="dcterms:W3CDTF">2024-02-27T12:24:47Z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WPS 文字</vt:lpwstr>
  </property>
  <property fmtid="{D5CDD505-2E9C-101B-9397-08002B2CF9AE}" pid="4" name="ICV">
    <vt:lpwstr>DDBD8F2E747B43019A88C5E86D5CF93E</vt:lpwstr>
  </property>
  <property fmtid="{D5CDD505-2E9C-101B-9397-08002B2CF9AE}" pid="5" name="KSOProductBuildVer">
    <vt:lpwstr>2052-11.1.0.10463</vt:lpwstr>
  </property>
  <property fmtid="{D5CDD505-2E9C-101B-9397-08002B2CF9AE}" pid="6" name="LastSaved">
    <vt:filetime>2024-02-27T00:00:00Z</vt:filetime>
  </property>
</Properties>
</file>