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木材加工及制品项目计划设计方案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87" w:history="1">
        <w:r>
          <w:rPr>
            <w:rFonts w:ascii="仿宋" w:eastAsia="仿宋" w:hAnsi="仿宋" w:cs="仿宋" w:hint="eastAsia"/>
            <w:lang w:eastAsia="zh-CN"/>
          </w:rPr>
          <w:t>序言</w:t>
        </w:r>
        <w:r>
          <w:tab/>
        </w:r>
        <w:r>
          <w:fldChar w:fldCharType="begin"/>
        </w:r>
        <w:r>
          <w:instrText xml:space="preserve"> PAGEREF _Toc4987 \h </w:instrText>
        </w:r>
        <w:r>
          <w:fldChar w:fldCharType="separate"/>
        </w:r>
        <w:r>
          <w:t>3</w:t>
        </w:r>
        <w:r>
          <w:fldChar w:fldCharType="end"/>
        </w:r>
      </w:hyperlink>
    </w:p>
    <w:p>
      <w:pPr>
        <w:pStyle w:val="TOC1"/>
        <w:tabs>
          <w:tab w:val="right" w:leader="dot" w:pos="8306"/>
        </w:tabs>
      </w:pPr>
      <w:hyperlink w:anchor="_Toc29056" w:history="1">
        <w:r>
          <w:rPr>
            <w:rFonts w:ascii="仿宋" w:eastAsia="仿宋" w:hAnsi="仿宋" w:cs="仿宋" w:hint="eastAsia"/>
            <w:lang w:eastAsia="zh-CN"/>
          </w:rPr>
          <w:t>一、木材加工及制品项目建设背景及必要性分析</w:t>
        </w:r>
        <w:r>
          <w:tab/>
        </w:r>
        <w:r>
          <w:fldChar w:fldCharType="begin"/>
        </w:r>
        <w:r>
          <w:instrText xml:space="preserve"> PAGEREF _Toc29056 \h </w:instrText>
        </w:r>
        <w:r>
          <w:fldChar w:fldCharType="separate"/>
        </w:r>
        <w:r>
          <w:t>3</w:t>
        </w:r>
        <w:r>
          <w:fldChar w:fldCharType="end"/>
        </w:r>
      </w:hyperlink>
    </w:p>
    <w:p>
      <w:pPr>
        <w:pStyle w:val="TOC2"/>
        <w:tabs>
          <w:tab w:val="right" w:leader="dot" w:pos="8306"/>
        </w:tabs>
      </w:pPr>
      <w:hyperlink w:anchor="_Toc25743" w:history="1">
        <w:r>
          <w:rPr>
            <w:rFonts w:ascii="仿宋" w:eastAsia="仿宋" w:hAnsi="仿宋" w:cs="仿宋" w:hint="eastAsia"/>
            <w:lang w:eastAsia="zh-CN"/>
          </w:rPr>
          <w:t>(一)、木材加工及制品项目背景分析</w:t>
        </w:r>
        <w:r>
          <w:tab/>
        </w:r>
        <w:r>
          <w:fldChar w:fldCharType="begin"/>
        </w:r>
        <w:r>
          <w:instrText xml:space="preserve"> PAGEREF _Toc25743 \h </w:instrText>
        </w:r>
        <w:r>
          <w:fldChar w:fldCharType="separate"/>
        </w:r>
        <w:r>
          <w:t>3</w:t>
        </w:r>
        <w:r>
          <w:fldChar w:fldCharType="end"/>
        </w:r>
      </w:hyperlink>
    </w:p>
    <w:p>
      <w:pPr>
        <w:pStyle w:val="TOC2"/>
        <w:tabs>
          <w:tab w:val="right" w:leader="dot" w:pos="8306"/>
        </w:tabs>
      </w:pPr>
      <w:hyperlink w:anchor="_Toc22205" w:history="1">
        <w:r>
          <w:rPr>
            <w:rFonts w:ascii="仿宋" w:eastAsia="仿宋" w:hAnsi="仿宋" w:cs="仿宋" w:hint="eastAsia"/>
            <w:lang w:eastAsia="zh-CN"/>
          </w:rPr>
          <w:t>(二)、木材加工及制品项目建设必要性分析</w:t>
        </w:r>
        <w:r>
          <w:tab/>
        </w:r>
        <w:r>
          <w:fldChar w:fldCharType="begin"/>
        </w:r>
        <w:r>
          <w:instrText xml:space="preserve"> PAGEREF _Toc22205 \h </w:instrText>
        </w:r>
        <w:r>
          <w:fldChar w:fldCharType="separate"/>
        </w:r>
        <w:r>
          <w:t>5</w:t>
        </w:r>
        <w:r>
          <w:fldChar w:fldCharType="end"/>
        </w:r>
      </w:hyperlink>
    </w:p>
    <w:p>
      <w:pPr>
        <w:pStyle w:val="TOC1"/>
        <w:tabs>
          <w:tab w:val="right" w:leader="dot" w:pos="8306"/>
        </w:tabs>
      </w:pPr>
      <w:hyperlink w:anchor="_Toc1557" w:history="1">
        <w:r>
          <w:rPr>
            <w:rFonts w:ascii="仿宋" w:eastAsia="仿宋" w:hAnsi="仿宋" w:cs="仿宋" w:hint="eastAsia"/>
            <w:lang w:eastAsia="zh-CN"/>
          </w:rPr>
          <w:t>二、木材加工及制品项目概论</w:t>
        </w:r>
        <w:r>
          <w:tab/>
        </w:r>
        <w:r>
          <w:fldChar w:fldCharType="begin"/>
        </w:r>
        <w:r>
          <w:instrText xml:space="preserve"> PAGEREF _Toc1557 \h </w:instrText>
        </w:r>
        <w:r>
          <w:fldChar w:fldCharType="separate"/>
        </w:r>
        <w:r>
          <w:t>6</w:t>
        </w:r>
        <w:r>
          <w:fldChar w:fldCharType="end"/>
        </w:r>
      </w:hyperlink>
    </w:p>
    <w:p>
      <w:pPr>
        <w:pStyle w:val="TOC2"/>
        <w:tabs>
          <w:tab w:val="right" w:leader="dot" w:pos="8306"/>
        </w:tabs>
      </w:pPr>
      <w:hyperlink w:anchor="_Toc28304" w:history="1">
        <w:r>
          <w:rPr>
            <w:rFonts w:ascii="仿宋" w:eastAsia="仿宋" w:hAnsi="仿宋" w:cs="仿宋" w:hint="eastAsia"/>
            <w:lang w:eastAsia="zh-CN"/>
          </w:rPr>
          <w:t>(一)、木材加工及制品项目概况</w:t>
        </w:r>
        <w:r>
          <w:tab/>
        </w:r>
        <w:r>
          <w:fldChar w:fldCharType="begin"/>
        </w:r>
        <w:r>
          <w:instrText xml:space="preserve"> PAGEREF _Toc28304 \h </w:instrText>
        </w:r>
        <w:r>
          <w:fldChar w:fldCharType="separate"/>
        </w:r>
        <w:r>
          <w:t>6</w:t>
        </w:r>
        <w:r>
          <w:fldChar w:fldCharType="end"/>
        </w:r>
      </w:hyperlink>
    </w:p>
    <w:p>
      <w:pPr>
        <w:pStyle w:val="TOC2"/>
        <w:tabs>
          <w:tab w:val="right" w:leader="dot" w:pos="8306"/>
        </w:tabs>
      </w:pPr>
      <w:hyperlink w:anchor="_Toc30983" w:history="1">
        <w:r>
          <w:rPr>
            <w:rFonts w:ascii="仿宋" w:eastAsia="仿宋" w:hAnsi="仿宋" w:cs="仿宋" w:hint="eastAsia"/>
            <w:lang w:eastAsia="zh-CN"/>
          </w:rPr>
          <w:t>(二)、木材加工及制品项目目标</w:t>
        </w:r>
        <w:r>
          <w:tab/>
        </w:r>
        <w:r>
          <w:fldChar w:fldCharType="begin"/>
        </w:r>
        <w:r>
          <w:instrText xml:space="preserve"> PAGEREF _Toc30983 \h </w:instrText>
        </w:r>
        <w:r>
          <w:fldChar w:fldCharType="separate"/>
        </w:r>
        <w:r>
          <w:t>8</w:t>
        </w:r>
        <w:r>
          <w:fldChar w:fldCharType="end"/>
        </w:r>
      </w:hyperlink>
    </w:p>
    <w:p>
      <w:pPr>
        <w:pStyle w:val="TOC2"/>
        <w:tabs>
          <w:tab w:val="right" w:leader="dot" w:pos="8306"/>
        </w:tabs>
      </w:pPr>
      <w:hyperlink w:anchor="_Toc22430" w:history="1">
        <w:r>
          <w:rPr>
            <w:rFonts w:ascii="仿宋" w:eastAsia="仿宋" w:hAnsi="仿宋" w:cs="仿宋" w:hint="eastAsia"/>
            <w:lang w:eastAsia="zh-CN"/>
          </w:rPr>
          <w:t>(三)、木材加工及制品项目提出的理由</w:t>
        </w:r>
        <w:r>
          <w:tab/>
        </w:r>
        <w:r>
          <w:fldChar w:fldCharType="begin"/>
        </w:r>
        <w:r>
          <w:instrText xml:space="preserve"> PAGEREF _Toc22430 \h </w:instrText>
        </w:r>
        <w:r>
          <w:fldChar w:fldCharType="separate"/>
        </w:r>
        <w:r>
          <w:t>9</w:t>
        </w:r>
        <w:r>
          <w:fldChar w:fldCharType="end"/>
        </w:r>
      </w:hyperlink>
    </w:p>
    <w:p>
      <w:pPr>
        <w:pStyle w:val="TOC2"/>
        <w:tabs>
          <w:tab w:val="right" w:leader="dot" w:pos="8306"/>
        </w:tabs>
      </w:pPr>
      <w:hyperlink w:anchor="_Toc9429" w:history="1">
        <w:r>
          <w:rPr>
            <w:rFonts w:ascii="仿宋" w:eastAsia="仿宋" w:hAnsi="仿宋" w:cs="仿宋" w:hint="eastAsia"/>
            <w:lang w:eastAsia="zh-CN"/>
          </w:rPr>
          <w:t>(四)、木材加工及制品项目意义</w:t>
        </w:r>
        <w:r>
          <w:tab/>
        </w:r>
        <w:r>
          <w:fldChar w:fldCharType="begin"/>
        </w:r>
        <w:r>
          <w:instrText xml:space="preserve"> PAGEREF _Toc9429 \h </w:instrText>
        </w:r>
        <w:r>
          <w:fldChar w:fldCharType="separate"/>
        </w:r>
        <w:r>
          <w:t>11</w:t>
        </w:r>
        <w:r>
          <w:fldChar w:fldCharType="end"/>
        </w:r>
      </w:hyperlink>
    </w:p>
    <w:p>
      <w:pPr>
        <w:pStyle w:val="TOC2"/>
        <w:tabs>
          <w:tab w:val="right" w:leader="dot" w:pos="8306"/>
        </w:tabs>
      </w:pPr>
      <w:hyperlink w:anchor="_Toc6508" w:history="1">
        <w:r>
          <w:rPr>
            <w:rFonts w:ascii="仿宋" w:eastAsia="仿宋" w:hAnsi="仿宋" w:cs="仿宋" w:hint="eastAsia"/>
            <w:lang w:eastAsia="zh-CN"/>
          </w:rPr>
          <w:t>(五)、木材加工及制品项目背景</w:t>
        </w:r>
        <w:r>
          <w:tab/>
        </w:r>
        <w:r>
          <w:fldChar w:fldCharType="begin"/>
        </w:r>
        <w:r>
          <w:instrText xml:space="preserve"> PAGEREF _Toc6508 \h </w:instrText>
        </w:r>
        <w:r>
          <w:fldChar w:fldCharType="separate"/>
        </w:r>
        <w:r>
          <w:t>12</w:t>
        </w:r>
        <w:r>
          <w:fldChar w:fldCharType="end"/>
        </w:r>
      </w:hyperlink>
    </w:p>
    <w:p>
      <w:pPr>
        <w:pStyle w:val="TOC1"/>
        <w:tabs>
          <w:tab w:val="right" w:leader="dot" w:pos="8306"/>
        </w:tabs>
      </w:pPr>
      <w:hyperlink w:anchor="_Toc8546" w:history="1">
        <w:r>
          <w:rPr>
            <w:rFonts w:ascii="仿宋" w:eastAsia="仿宋" w:hAnsi="仿宋" w:cs="仿宋" w:hint="eastAsia"/>
            <w:lang w:eastAsia="zh-CN"/>
          </w:rPr>
          <w:t>三、工艺说明</w:t>
        </w:r>
        <w:r>
          <w:tab/>
        </w:r>
        <w:r>
          <w:fldChar w:fldCharType="begin"/>
        </w:r>
        <w:r>
          <w:instrText xml:space="preserve"> PAGEREF _Toc8546 \h </w:instrText>
        </w:r>
        <w:r>
          <w:fldChar w:fldCharType="separate"/>
        </w:r>
        <w:r>
          <w:t>13</w:t>
        </w:r>
        <w:r>
          <w:fldChar w:fldCharType="end"/>
        </w:r>
      </w:hyperlink>
    </w:p>
    <w:p>
      <w:pPr>
        <w:pStyle w:val="TOC2"/>
        <w:tabs>
          <w:tab w:val="right" w:leader="dot" w:pos="8306"/>
        </w:tabs>
      </w:pPr>
      <w:hyperlink w:anchor="_Toc10492" w:history="1">
        <w:r>
          <w:rPr>
            <w:rFonts w:ascii="仿宋" w:eastAsia="仿宋" w:hAnsi="仿宋" w:cs="仿宋" w:hint="eastAsia"/>
            <w:lang w:eastAsia="zh-CN"/>
          </w:rPr>
          <w:t>(一)、技术管理特点</w:t>
        </w:r>
        <w:r>
          <w:tab/>
        </w:r>
        <w:r>
          <w:fldChar w:fldCharType="begin"/>
        </w:r>
        <w:r>
          <w:instrText xml:space="preserve"> PAGEREF _Toc10492 \h </w:instrText>
        </w:r>
        <w:r>
          <w:fldChar w:fldCharType="separate"/>
        </w:r>
        <w:r>
          <w:t>13</w:t>
        </w:r>
        <w:r>
          <w:fldChar w:fldCharType="end"/>
        </w:r>
      </w:hyperlink>
    </w:p>
    <w:p>
      <w:pPr>
        <w:pStyle w:val="TOC2"/>
        <w:tabs>
          <w:tab w:val="right" w:leader="dot" w:pos="8306"/>
        </w:tabs>
      </w:pPr>
      <w:hyperlink w:anchor="_Toc431" w:history="1">
        <w:r>
          <w:rPr>
            <w:rFonts w:ascii="仿宋" w:eastAsia="仿宋" w:hAnsi="仿宋" w:cs="仿宋" w:hint="eastAsia"/>
            <w:lang w:eastAsia="zh-CN"/>
          </w:rPr>
          <w:t>(二)、木材加工及制品项目工艺技术设计方案</w:t>
        </w:r>
        <w:r>
          <w:tab/>
        </w:r>
        <w:r>
          <w:fldChar w:fldCharType="begin"/>
        </w:r>
        <w:r>
          <w:instrText xml:space="preserve"> PAGEREF _Toc431 \h </w:instrText>
        </w:r>
        <w:r>
          <w:fldChar w:fldCharType="separate"/>
        </w:r>
        <w:r>
          <w:t>14</w:t>
        </w:r>
        <w:r>
          <w:fldChar w:fldCharType="end"/>
        </w:r>
      </w:hyperlink>
    </w:p>
    <w:p>
      <w:pPr>
        <w:pStyle w:val="TOC2"/>
        <w:tabs>
          <w:tab w:val="right" w:leader="dot" w:pos="8306"/>
        </w:tabs>
      </w:pPr>
      <w:hyperlink w:anchor="_Toc32581" w:history="1">
        <w:r>
          <w:rPr>
            <w:rFonts w:ascii="仿宋" w:eastAsia="仿宋" w:hAnsi="仿宋" w:cs="仿宋" w:hint="eastAsia"/>
            <w:lang w:eastAsia="zh-CN"/>
          </w:rPr>
          <w:t>(三)、设备选型方案</w:t>
        </w:r>
        <w:r>
          <w:tab/>
        </w:r>
        <w:r>
          <w:fldChar w:fldCharType="begin"/>
        </w:r>
        <w:r>
          <w:instrText xml:space="preserve"> PAGEREF _Toc32581 \h </w:instrText>
        </w:r>
        <w:r>
          <w:fldChar w:fldCharType="separate"/>
        </w:r>
        <w:r>
          <w:t>15</w:t>
        </w:r>
        <w:r>
          <w:fldChar w:fldCharType="end"/>
        </w:r>
      </w:hyperlink>
    </w:p>
    <w:p>
      <w:pPr>
        <w:pStyle w:val="TOC1"/>
        <w:tabs>
          <w:tab w:val="right" w:leader="dot" w:pos="8306"/>
        </w:tabs>
      </w:pPr>
      <w:hyperlink w:anchor="_Toc11490" w:history="1">
        <w:r>
          <w:rPr>
            <w:rFonts w:ascii="仿宋" w:eastAsia="仿宋" w:hAnsi="仿宋" w:cs="仿宋" w:hint="eastAsia"/>
            <w:lang w:eastAsia="zh-CN"/>
          </w:rPr>
          <w:t>四、木材加工及制品项目可持续发展</w:t>
        </w:r>
        <w:r>
          <w:tab/>
        </w:r>
        <w:r>
          <w:fldChar w:fldCharType="begin"/>
        </w:r>
        <w:r>
          <w:instrText xml:space="preserve"> PAGEREF _Toc11490 \h </w:instrText>
        </w:r>
        <w:r>
          <w:fldChar w:fldCharType="separate"/>
        </w:r>
        <w:r>
          <w:t>17</w:t>
        </w:r>
        <w:r>
          <w:fldChar w:fldCharType="end"/>
        </w:r>
      </w:hyperlink>
    </w:p>
    <w:p>
      <w:pPr>
        <w:pStyle w:val="TOC2"/>
        <w:tabs>
          <w:tab w:val="right" w:leader="dot" w:pos="8306"/>
        </w:tabs>
      </w:pPr>
      <w:hyperlink w:anchor="_Toc14497" w:history="1">
        <w:r>
          <w:rPr>
            <w:rFonts w:ascii="仿宋" w:eastAsia="仿宋" w:hAnsi="仿宋" w:cs="仿宋" w:hint="eastAsia"/>
            <w:lang w:eastAsia="zh-CN"/>
          </w:rPr>
          <w:t>(一)、可持续战略与实践</w:t>
        </w:r>
        <w:r>
          <w:tab/>
        </w:r>
        <w:r>
          <w:fldChar w:fldCharType="begin"/>
        </w:r>
        <w:r>
          <w:instrText xml:space="preserve"> PAGEREF _Toc14497 \h </w:instrText>
        </w:r>
        <w:r>
          <w:fldChar w:fldCharType="separate"/>
        </w:r>
        <w:r>
          <w:t>17</w:t>
        </w:r>
        <w:r>
          <w:fldChar w:fldCharType="end"/>
        </w:r>
      </w:hyperlink>
    </w:p>
    <w:p>
      <w:pPr>
        <w:pStyle w:val="TOC2"/>
        <w:tabs>
          <w:tab w:val="right" w:leader="dot" w:pos="8306"/>
        </w:tabs>
      </w:pPr>
      <w:hyperlink w:anchor="_Toc147" w:history="1">
        <w:r>
          <w:rPr>
            <w:rFonts w:ascii="仿宋" w:eastAsia="仿宋" w:hAnsi="仿宋" w:cs="仿宋" w:hint="eastAsia"/>
            <w:lang w:eastAsia="zh-CN"/>
          </w:rPr>
          <w:t>(二)、环保与社会责任</w:t>
        </w:r>
        <w:r>
          <w:tab/>
        </w:r>
        <w:r>
          <w:fldChar w:fldCharType="begin"/>
        </w:r>
        <w:r>
          <w:instrText xml:space="preserve"> PAGEREF _Toc147 \h </w:instrText>
        </w:r>
        <w:r>
          <w:fldChar w:fldCharType="separate"/>
        </w:r>
        <w:r>
          <w:t>17</w:t>
        </w:r>
        <w:r>
          <w:fldChar w:fldCharType="end"/>
        </w:r>
      </w:hyperlink>
    </w:p>
    <w:p>
      <w:pPr>
        <w:pStyle w:val="TOC1"/>
        <w:tabs>
          <w:tab w:val="right" w:leader="dot" w:pos="8306"/>
        </w:tabs>
      </w:pPr>
      <w:hyperlink w:anchor="_Toc11357" w:history="1">
        <w:r>
          <w:rPr>
            <w:rFonts w:ascii="仿宋" w:eastAsia="仿宋" w:hAnsi="仿宋" w:cs="仿宋" w:hint="eastAsia"/>
            <w:lang w:eastAsia="zh-CN"/>
          </w:rPr>
          <w:t>五、产品规划分析</w:t>
        </w:r>
        <w:r>
          <w:tab/>
        </w:r>
        <w:r>
          <w:fldChar w:fldCharType="begin"/>
        </w:r>
        <w:r>
          <w:instrText xml:space="preserve"> PAGEREF _Toc11357 \h </w:instrText>
        </w:r>
        <w:r>
          <w:fldChar w:fldCharType="separate"/>
        </w:r>
        <w:r>
          <w:t>18</w:t>
        </w:r>
        <w:r>
          <w:fldChar w:fldCharType="end"/>
        </w:r>
      </w:hyperlink>
    </w:p>
    <w:p>
      <w:pPr>
        <w:pStyle w:val="TOC2"/>
        <w:tabs>
          <w:tab w:val="right" w:leader="dot" w:pos="8306"/>
        </w:tabs>
      </w:pPr>
      <w:hyperlink w:anchor="_Toc3723" w:history="1">
        <w:r>
          <w:rPr>
            <w:rFonts w:ascii="仿宋" w:eastAsia="仿宋" w:hAnsi="仿宋" w:cs="仿宋" w:hint="eastAsia"/>
            <w:lang w:eastAsia="zh-CN"/>
          </w:rPr>
          <w:t>(一)、产品规划</w:t>
        </w:r>
        <w:r>
          <w:tab/>
        </w:r>
        <w:r>
          <w:fldChar w:fldCharType="begin"/>
        </w:r>
        <w:r>
          <w:instrText xml:space="preserve"> PAGEREF _Toc3723 \h </w:instrText>
        </w:r>
        <w:r>
          <w:fldChar w:fldCharType="separate"/>
        </w:r>
        <w:r>
          <w:t>18</w:t>
        </w:r>
        <w:r>
          <w:fldChar w:fldCharType="end"/>
        </w:r>
      </w:hyperlink>
    </w:p>
    <w:p>
      <w:pPr>
        <w:pStyle w:val="TOC2"/>
        <w:tabs>
          <w:tab w:val="right" w:leader="dot" w:pos="8306"/>
        </w:tabs>
      </w:pPr>
      <w:hyperlink w:anchor="_Toc9743" w:history="1">
        <w:r>
          <w:rPr>
            <w:rFonts w:ascii="仿宋" w:eastAsia="仿宋" w:hAnsi="仿宋" w:cs="仿宋" w:hint="eastAsia"/>
            <w:lang w:eastAsia="zh-CN"/>
          </w:rPr>
          <w:t>(二)、建设规模</w:t>
        </w:r>
        <w:r>
          <w:tab/>
        </w:r>
        <w:r>
          <w:fldChar w:fldCharType="begin"/>
        </w:r>
        <w:r>
          <w:instrText xml:space="preserve"> PAGEREF _Toc9743 \h </w:instrText>
        </w:r>
        <w:r>
          <w:fldChar w:fldCharType="separate"/>
        </w:r>
        <w:r>
          <w:t>19</w:t>
        </w:r>
        <w:r>
          <w:fldChar w:fldCharType="end"/>
        </w:r>
      </w:hyperlink>
    </w:p>
    <w:p>
      <w:pPr>
        <w:pStyle w:val="TOC1"/>
        <w:tabs>
          <w:tab w:val="right" w:leader="dot" w:pos="8306"/>
        </w:tabs>
      </w:pPr>
      <w:hyperlink w:anchor="_Toc6477" w:history="1">
        <w:r>
          <w:rPr>
            <w:rFonts w:ascii="仿宋" w:eastAsia="仿宋" w:hAnsi="仿宋" w:cs="仿宋" w:hint="eastAsia"/>
            <w:lang w:eastAsia="zh-CN"/>
          </w:rPr>
          <w:t>六、市场分析、调研</w:t>
        </w:r>
        <w:r>
          <w:tab/>
        </w:r>
        <w:r>
          <w:fldChar w:fldCharType="begin"/>
        </w:r>
        <w:r>
          <w:instrText xml:space="preserve"> PAGEREF _Toc6477 \h </w:instrText>
        </w:r>
        <w:r>
          <w:fldChar w:fldCharType="separate"/>
        </w:r>
        <w:r>
          <w:t>20</w:t>
        </w:r>
        <w:r>
          <w:fldChar w:fldCharType="end"/>
        </w:r>
      </w:hyperlink>
    </w:p>
    <w:p>
      <w:pPr>
        <w:pStyle w:val="TOC2"/>
        <w:tabs>
          <w:tab w:val="right" w:leader="dot" w:pos="8306"/>
        </w:tabs>
      </w:pPr>
      <w:hyperlink w:anchor="_Toc30306" w:history="1">
        <w:r>
          <w:rPr>
            <w:rFonts w:ascii="仿宋" w:eastAsia="仿宋" w:hAnsi="仿宋" w:cs="仿宋" w:hint="eastAsia"/>
            <w:lang w:eastAsia="zh-CN"/>
          </w:rPr>
          <w:t>(一)、木材加工及制品行业分析</w:t>
        </w:r>
        <w:r>
          <w:tab/>
        </w:r>
        <w:r>
          <w:fldChar w:fldCharType="begin"/>
        </w:r>
        <w:r>
          <w:instrText xml:space="preserve"> PAGEREF _Toc30306 \h </w:instrText>
        </w:r>
        <w:r>
          <w:fldChar w:fldCharType="separate"/>
        </w:r>
        <w:r>
          <w:t>20</w:t>
        </w:r>
        <w:r>
          <w:fldChar w:fldCharType="end"/>
        </w:r>
      </w:hyperlink>
    </w:p>
    <w:p>
      <w:pPr>
        <w:pStyle w:val="TOC2"/>
        <w:tabs>
          <w:tab w:val="right" w:leader="dot" w:pos="8306"/>
        </w:tabs>
      </w:pPr>
      <w:hyperlink w:anchor="_Toc20009" w:history="1">
        <w:r>
          <w:rPr>
            <w:rFonts w:ascii="仿宋" w:eastAsia="仿宋" w:hAnsi="仿宋" w:cs="仿宋" w:hint="eastAsia"/>
            <w:lang w:eastAsia="zh-CN"/>
          </w:rPr>
          <w:t>(二)、木材加工及制品市场分析预测</w:t>
        </w:r>
        <w:r>
          <w:tab/>
        </w:r>
        <w:r>
          <w:fldChar w:fldCharType="begin"/>
        </w:r>
        <w:r>
          <w:instrText xml:space="preserve"> PAGEREF _Toc20009 \h </w:instrText>
        </w:r>
        <w:r>
          <w:fldChar w:fldCharType="separate"/>
        </w:r>
        <w:r>
          <w:t>21</w:t>
        </w:r>
        <w:r>
          <w:fldChar w:fldCharType="end"/>
        </w:r>
      </w:hyperlink>
    </w:p>
    <w:p>
      <w:pPr>
        <w:pStyle w:val="TOC1"/>
        <w:tabs>
          <w:tab w:val="right" w:leader="dot" w:pos="8306"/>
        </w:tabs>
      </w:pPr>
      <w:hyperlink w:anchor="_Toc32626" w:history="1">
        <w:r>
          <w:rPr>
            <w:rFonts w:ascii="仿宋" w:eastAsia="仿宋" w:hAnsi="仿宋" w:cs="仿宋" w:hint="eastAsia"/>
            <w:lang w:eastAsia="zh-CN"/>
          </w:rPr>
          <w:t>七、木材加工及制品项目投资规划</w:t>
        </w:r>
        <w:r>
          <w:tab/>
        </w:r>
        <w:r>
          <w:fldChar w:fldCharType="begin"/>
        </w:r>
        <w:r>
          <w:instrText xml:space="preserve"> PAGEREF _Toc32626 \h </w:instrText>
        </w:r>
        <w:r>
          <w:fldChar w:fldCharType="separate"/>
        </w:r>
        <w:r>
          <w:t>22</w:t>
        </w:r>
        <w:r>
          <w:fldChar w:fldCharType="end"/>
        </w:r>
      </w:hyperlink>
    </w:p>
    <w:p>
      <w:pPr>
        <w:pStyle w:val="TOC2"/>
        <w:tabs>
          <w:tab w:val="right" w:leader="dot" w:pos="8306"/>
        </w:tabs>
      </w:pPr>
      <w:hyperlink w:anchor="_Toc28842" w:history="1">
        <w:r>
          <w:rPr>
            <w:rFonts w:ascii="仿宋" w:eastAsia="仿宋" w:hAnsi="仿宋" w:cs="仿宋" w:hint="eastAsia"/>
            <w:lang w:eastAsia="zh-CN"/>
          </w:rPr>
          <w:t>(一)、木材加工及制品项目总投资估算</w:t>
        </w:r>
        <w:r>
          <w:tab/>
        </w:r>
        <w:r>
          <w:fldChar w:fldCharType="begin"/>
        </w:r>
        <w:r>
          <w:instrText xml:space="preserve"> PAGEREF _Toc28842 \h </w:instrText>
        </w:r>
        <w:r>
          <w:fldChar w:fldCharType="separate"/>
        </w:r>
        <w:r>
          <w:t>22</w:t>
        </w:r>
        <w:r>
          <w:fldChar w:fldCharType="end"/>
        </w:r>
      </w:hyperlink>
    </w:p>
    <w:p>
      <w:pPr>
        <w:pStyle w:val="TOC2"/>
        <w:tabs>
          <w:tab w:val="right" w:leader="dot" w:pos="8306"/>
        </w:tabs>
      </w:pPr>
      <w:hyperlink w:anchor="_Toc16634" w:history="1">
        <w:r>
          <w:rPr>
            <w:rFonts w:ascii="仿宋" w:eastAsia="仿宋" w:hAnsi="仿宋" w:cs="仿宋" w:hint="eastAsia"/>
            <w:lang w:eastAsia="zh-CN"/>
          </w:rPr>
          <w:t>(二)、资金筹措</w:t>
        </w:r>
        <w:r>
          <w:tab/>
        </w:r>
        <w:r>
          <w:fldChar w:fldCharType="begin"/>
        </w:r>
        <w:r>
          <w:instrText xml:space="preserve"> PAGEREF _Toc16634 \h </w:instrText>
        </w:r>
        <w:r>
          <w:fldChar w:fldCharType="separate"/>
        </w:r>
        <w:r>
          <w:t>23</w:t>
        </w:r>
        <w:r>
          <w:fldChar w:fldCharType="end"/>
        </w:r>
      </w:hyperlink>
    </w:p>
    <w:p>
      <w:pPr>
        <w:pStyle w:val="TOC1"/>
        <w:tabs>
          <w:tab w:val="right" w:leader="dot" w:pos="8306"/>
        </w:tabs>
      </w:pPr>
      <w:hyperlink w:anchor="_Toc2708" w:history="1">
        <w:r>
          <w:rPr>
            <w:rFonts w:ascii="仿宋" w:eastAsia="仿宋" w:hAnsi="仿宋" w:cs="仿宋" w:hint="eastAsia"/>
            <w:lang w:eastAsia="zh-CN"/>
          </w:rPr>
          <w:t>八、木材加工及制品项目人力资源管理</w:t>
        </w:r>
        <w:r>
          <w:tab/>
        </w:r>
        <w:r>
          <w:fldChar w:fldCharType="begin"/>
        </w:r>
        <w:r>
          <w:instrText xml:space="preserve"> PAGEREF _Toc2708 \h </w:instrText>
        </w:r>
        <w:r>
          <w:fldChar w:fldCharType="separate"/>
        </w:r>
        <w:r>
          <w:t>24</w:t>
        </w:r>
        <w:r>
          <w:fldChar w:fldCharType="end"/>
        </w:r>
      </w:hyperlink>
    </w:p>
    <w:p>
      <w:pPr>
        <w:pStyle w:val="TOC2"/>
        <w:tabs>
          <w:tab w:val="right" w:leader="dot" w:pos="8306"/>
        </w:tabs>
      </w:pPr>
      <w:hyperlink w:anchor="_Toc19156" w:history="1">
        <w:r>
          <w:rPr>
            <w:rFonts w:ascii="仿宋" w:eastAsia="仿宋" w:hAnsi="仿宋" w:cs="仿宋" w:hint="eastAsia"/>
            <w:lang w:eastAsia="zh-CN"/>
          </w:rPr>
          <w:t>(一)、建立健全的预算管理制度</w:t>
        </w:r>
        <w:r>
          <w:tab/>
        </w:r>
        <w:r>
          <w:fldChar w:fldCharType="begin"/>
        </w:r>
        <w:r>
          <w:instrText xml:space="preserve"> PAGEREF _Toc19156 \h </w:instrText>
        </w:r>
        <w:r>
          <w:fldChar w:fldCharType="separate"/>
        </w:r>
        <w:r>
          <w:t>24</w:t>
        </w:r>
        <w:r>
          <w:fldChar w:fldCharType="end"/>
        </w:r>
      </w:hyperlink>
    </w:p>
    <w:p>
      <w:pPr>
        <w:pStyle w:val="TOC2"/>
        <w:tabs>
          <w:tab w:val="right" w:leader="dot" w:pos="8306"/>
        </w:tabs>
      </w:pPr>
      <w:hyperlink w:anchor="_Toc3292" w:history="1">
        <w:r>
          <w:rPr>
            <w:rFonts w:ascii="仿宋" w:eastAsia="仿宋" w:hAnsi="仿宋" w:cs="仿宋" w:hint="eastAsia"/>
            <w:lang w:eastAsia="zh-CN"/>
          </w:rPr>
          <w:t>(二)、加强资金流动监控</w:t>
        </w:r>
        <w:r>
          <w:tab/>
        </w:r>
        <w:r>
          <w:fldChar w:fldCharType="begin"/>
        </w:r>
        <w:r>
          <w:instrText xml:space="preserve"> PAGEREF _Toc3292 \h </w:instrText>
        </w:r>
        <w:r>
          <w:fldChar w:fldCharType="separate"/>
        </w:r>
        <w:r>
          <w:t>26</w:t>
        </w:r>
        <w:r>
          <w:fldChar w:fldCharType="end"/>
        </w:r>
      </w:hyperlink>
    </w:p>
    <w:p>
      <w:pPr>
        <w:pStyle w:val="TOC2"/>
        <w:tabs>
          <w:tab w:val="right" w:leader="dot" w:pos="8306"/>
        </w:tabs>
      </w:pPr>
      <w:hyperlink w:anchor="_Toc28831" w:history="1">
        <w:r>
          <w:rPr>
            <w:rFonts w:ascii="仿宋" w:eastAsia="仿宋" w:hAnsi="仿宋" w:cs="仿宋" w:hint="eastAsia"/>
            <w:lang w:eastAsia="zh-CN"/>
          </w:rPr>
          <w:t>(三)、制定完善的风险控制机制</w:t>
        </w:r>
        <w:r>
          <w:tab/>
        </w:r>
        <w:r>
          <w:fldChar w:fldCharType="begin"/>
        </w:r>
        <w:r>
          <w:instrText xml:space="preserve"> PAGEREF _Toc28831 \h </w:instrText>
        </w:r>
        <w:r>
          <w:fldChar w:fldCharType="separate"/>
        </w:r>
        <w:r>
          <w:t>27</w:t>
        </w:r>
        <w:r>
          <w:fldChar w:fldCharType="end"/>
        </w:r>
      </w:hyperlink>
    </w:p>
    <w:p>
      <w:pPr>
        <w:pStyle w:val="TOC2"/>
        <w:tabs>
          <w:tab w:val="right" w:leader="dot" w:pos="8306"/>
        </w:tabs>
      </w:pPr>
      <w:hyperlink w:anchor="_Toc28979" w:history="1">
        <w:r>
          <w:rPr>
            <w:rFonts w:ascii="仿宋" w:eastAsia="仿宋" w:hAnsi="仿宋" w:cs="仿宋" w:hint="eastAsia"/>
            <w:lang w:eastAsia="zh-CN"/>
          </w:rPr>
          <w:t>(四)、优化成本管理</w:t>
        </w:r>
        <w:r>
          <w:tab/>
        </w:r>
        <w:r>
          <w:fldChar w:fldCharType="begin"/>
        </w:r>
        <w:r>
          <w:instrText xml:space="preserve"> PAGEREF _Toc28979 \h </w:instrText>
        </w:r>
        <w:r>
          <w:fldChar w:fldCharType="separate"/>
        </w:r>
        <w:r>
          <w:t>28</w:t>
        </w:r>
        <w:r>
          <w:fldChar w:fldCharType="end"/>
        </w:r>
      </w:hyperlink>
    </w:p>
    <w:p>
      <w:pPr>
        <w:pStyle w:val="TOC1"/>
        <w:tabs>
          <w:tab w:val="right" w:leader="dot" w:pos="8306"/>
        </w:tabs>
      </w:pPr>
      <w:hyperlink w:anchor="_Toc12176" w:history="1">
        <w:r>
          <w:rPr>
            <w:rFonts w:ascii="仿宋" w:eastAsia="仿宋" w:hAnsi="仿宋" w:cs="仿宋" w:hint="eastAsia"/>
            <w:lang w:eastAsia="zh-CN"/>
          </w:rPr>
          <w:t>九、木材加工及制品项目社会影响</w:t>
        </w:r>
        <w:r>
          <w:tab/>
        </w:r>
        <w:r>
          <w:fldChar w:fldCharType="begin"/>
        </w:r>
        <w:r>
          <w:instrText xml:space="preserve"> PAGEREF _Toc12176 \h </w:instrText>
        </w:r>
        <w:r>
          <w:fldChar w:fldCharType="separate"/>
        </w:r>
        <w:r>
          <w:t>30</w:t>
        </w:r>
        <w:r>
          <w:fldChar w:fldCharType="end"/>
        </w:r>
      </w:hyperlink>
    </w:p>
    <w:p>
      <w:pPr>
        <w:pStyle w:val="TOC2"/>
        <w:tabs>
          <w:tab w:val="right" w:leader="dot" w:pos="8306"/>
        </w:tabs>
      </w:pPr>
      <w:hyperlink w:anchor="_Toc10527" w:history="1">
        <w:r>
          <w:rPr>
            <w:rFonts w:ascii="仿宋" w:eastAsia="仿宋" w:hAnsi="仿宋" w:cs="仿宋" w:hint="eastAsia"/>
            <w:lang w:eastAsia="zh-CN"/>
          </w:rPr>
          <w:t>(一)、社会责任与义务</w:t>
        </w:r>
        <w:r>
          <w:tab/>
        </w:r>
        <w:r>
          <w:fldChar w:fldCharType="begin"/>
        </w:r>
        <w:r>
          <w:instrText xml:space="preserve"> PAGEREF _Toc10527 \h </w:instrText>
        </w:r>
        <w:r>
          <w:fldChar w:fldCharType="separate"/>
        </w:r>
        <w:r>
          <w:t>30</w:t>
        </w:r>
        <w:r>
          <w:fldChar w:fldCharType="end"/>
        </w:r>
      </w:hyperlink>
    </w:p>
    <w:p>
      <w:pPr>
        <w:pStyle w:val="TOC2"/>
        <w:tabs>
          <w:tab w:val="right" w:leader="dot" w:pos="8306"/>
        </w:tabs>
      </w:pPr>
      <w:hyperlink w:anchor="_Toc32685" w:history="1">
        <w:r>
          <w:rPr>
            <w:rFonts w:ascii="仿宋" w:eastAsia="仿宋" w:hAnsi="仿宋" w:cs="仿宋" w:hint="eastAsia"/>
            <w:lang w:eastAsia="zh-CN"/>
          </w:rPr>
          <w:t>(二)、社会参与与沟通</w:t>
        </w:r>
        <w:r>
          <w:tab/>
        </w:r>
        <w:r>
          <w:fldChar w:fldCharType="begin"/>
        </w:r>
        <w:r>
          <w:instrText xml:space="preserve"> PAGEREF _Toc32685 \h </w:instrText>
        </w:r>
        <w:r>
          <w:fldChar w:fldCharType="separate"/>
        </w:r>
        <w:r>
          <w:t>30</w:t>
        </w:r>
        <w:r>
          <w:fldChar w:fldCharType="end"/>
        </w:r>
      </w:hyperlink>
    </w:p>
    <w:p>
      <w:pPr>
        <w:pStyle w:val="TOC1"/>
        <w:tabs>
          <w:tab w:val="right" w:leader="dot" w:pos="8306"/>
        </w:tabs>
      </w:pPr>
      <w:hyperlink w:anchor="_Toc20159" w:history="1">
        <w:r>
          <w:rPr>
            <w:rFonts w:ascii="仿宋" w:eastAsia="仿宋" w:hAnsi="仿宋" w:cs="仿宋" w:hint="eastAsia"/>
            <w:lang w:eastAsia="zh-CN"/>
          </w:rPr>
          <w:t>十、木材加工及制品项目经营效益</w:t>
        </w:r>
        <w:r>
          <w:tab/>
        </w:r>
        <w:r>
          <w:fldChar w:fldCharType="begin"/>
        </w:r>
        <w:r>
          <w:instrText xml:space="preserve"> PAGEREF _Toc20159 \h </w:instrText>
        </w:r>
        <w:r>
          <w:fldChar w:fldCharType="separate"/>
        </w:r>
        <w:r>
          <w:t>31</w:t>
        </w:r>
        <w:r>
          <w:fldChar w:fldCharType="end"/>
        </w:r>
      </w:hyperlink>
    </w:p>
    <w:p>
      <w:pPr>
        <w:pStyle w:val="TOC2"/>
        <w:tabs>
          <w:tab w:val="right" w:leader="dot" w:pos="8306"/>
        </w:tabs>
      </w:pPr>
      <w:hyperlink w:anchor="_Toc21513" w:history="1">
        <w:r>
          <w:rPr>
            <w:rFonts w:ascii="仿宋" w:eastAsia="仿宋" w:hAnsi="仿宋" w:cs="仿宋" w:hint="eastAsia"/>
            <w:lang w:eastAsia="zh-CN"/>
          </w:rPr>
          <w:t>(一)、经济评价财务测算</w:t>
        </w:r>
        <w:r>
          <w:tab/>
        </w:r>
        <w:r>
          <w:fldChar w:fldCharType="begin"/>
        </w:r>
        <w:r>
          <w:instrText xml:space="preserve"> PAGEREF _Toc21513 \h </w:instrText>
        </w:r>
        <w:r>
          <w:fldChar w:fldCharType="separate"/>
        </w:r>
        <w:r>
          <w:t>31</w:t>
        </w:r>
        <w:r>
          <w:fldChar w:fldCharType="end"/>
        </w:r>
      </w:hyperlink>
    </w:p>
    <w:p>
      <w:pPr>
        <w:pStyle w:val="TOC2"/>
        <w:tabs>
          <w:tab w:val="right" w:leader="dot" w:pos="8306"/>
        </w:tabs>
      </w:pPr>
      <w:hyperlink w:anchor="_Toc27805" w:history="1">
        <w:r>
          <w:rPr>
            <w:rFonts w:ascii="仿宋" w:eastAsia="仿宋" w:hAnsi="仿宋" w:cs="仿宋" w:hint="eastAsia"/>
            <w:lang w:eastAsia="zh-CN"/>
          </w:rPr>
          <w:t>(二)、木材加工及制品项目盈利能力分析</w:t>
        </w:r>
        <w:r>
          <w:tab/>
        </w:r>
        <w:r>
          <w:fldChar w:fldCharType="begin"/>
        </w:r>
        <w:r>
          <w:instrText xml:space="preserve"> PAGEREF _Toc27805 \h </w:instrText>
        </w:r>
        <w:r>
          <w:fldChar w:fldCharType="separate"/>
        </w:r>
        <w:r>
          <w:t>33</w:t>
        </w:r>
        <w:r>
          <w:fldChar w:fldCharType="end"/>
        </w:r>
      </w:hyperlink>
    </w:p>
    <w:p>
      <w:pPr>
        <w:pStyle w:val="TOC1"/>
        <w:tabs>
          <w:tab w:val="right" w:leader="dot" w:pos="8306"/>
        </w:tabs>
      </w:pPr>
      <w:hyperlink w:anchor="_Toc27065" w:history="1">
        <w:r>
          <w:rPr>
            <w:rFonts w:ascii="仿宋" w:eastAsia="仿宋" w:hAnsi="仿宋" w:cs="仿宋" w:hint="eastAsia"/>
            <w:lang w:eastAsia="zh-CN"/>
          </w:rPr>
          <w:t>十一、木材加工及制品项目计划安排</w:t>
        </w:r>
        <w:r>
          <w:tab/>
        </w:r>
        <w:r>
          <w:fldChar w:fldCharType="begin"/>
        </w:r>
        <w:r>
          <w:instrText xml:space="preserve"> PAGEREF _Toc27065 \h </w:instrText>
        </w:r>
        <w:r>
          <w:fldChar w:fldCharType="separate"/>
        </w:r>
        <w:r>
          <w:t>33</w:t>
        </w:r>
        <w:r>
          <w:fldChar w:fldCharType="end"/>
        </w:r>
      </w:hyperlink>
    </w:p>
    <w:p>
      <w:pPr>
        <w:pStyle w:val="TOC2"/>
        <w:tabs>
          <w:tab w:val="right" w:leader="dot" w:pos="8306"/>
        </w:tabs>
      </w:pPr>
      <w:hyperlink w:anchor="_Toc7497" w:history="1">
        <w:r>
          <w:rPr>
            <w:rFonts w:ascii="仿宋" w:eastAsia="仿宋" w:hAnsi="仿宋" w:cs="仿宋" w:hint="eastAsia"/>
            <w:lang w:eastAsia="zh-CN"/>
          </w:rPr>
          <w:t>(一)、建设周期</w:t>
        </w:r>
        <w:r>
          <w:tab/>
        </w:r>
        <w:r>
          <w:fldChar w:fldCharType="begin"/>
        </w:r>
        <w:r>
          <w:instrText xml:space="preserve"> PAGEREF _Toc7497 \h </w:instrText>
        </w:r>
        <w:r>
          <w:fldChar w:fldCharType="separate"/>
        </w:r>
        <w:r>
          <w:t>33</w:t>
        </w:r>
        <w:r>
          <w:fldChar w:fldCharType="end"/>
        </w:r>
      </w:hyperlink>
    </w:p>
    <w:p>
      <w:pPr>
        <w:pStyle w:val="TOC2"/>
        <w:tabs>
          <w:tab w:val="right" w:leader="dot" w:pos="8306"/>
        </w:tabs>
      </w:pPr>
      <w:hyperlink w:anchor="_Toc17307" w:history="1">
        <w:r>
          <w:rPr>
            <w:rFonts w:ascii="仿宋" w:eastAsia="仿宋" w:hAnsi="仿宋" w:cs="仿宋" w:hint="eastAsia"/>
            <w:lang w:eastAsia="zh-CN"/>
          </w:rPr>
          <w:t>(二)、建设进度</w:t>
        </w:r>
        <w:r>
          <w:tab/>
        </w:r>
        <w:r>
          <w:fldChar w:fldCharType="begin"/>
        </w:r>
        <w:r>
          <w:instrText xml:space="preserve"> PAGEREF _Toc17307 \h </w:instrText>
        </w:r>
        <w:r>
          <w:fldChar w:fldCharType="separate"/>
        </w:r>
        <w:r>
          <w:t>34</w:t>
        </w:r>
        <w:r>
          <w:fldChar w:fldCharType="end"/>
        </w:r>
      </w:hyperlink>
    </w:p>
    <w:p>
      <w:pPr>
        <w:pStyle w:val="TOC2"/>
        <w:tabs>
          <w:tab w:val="right" w:leader="dot" w:pos="8306"/>
        </w:tabs>
      </w:pPr>
      <w:hyperlink w:anchor="_Toc2191" w:history="1">
        <w:r>
          <w:rPr>
            <w:rFonts w:ascii="仿宋" w:eastAsia="仿宋" w:hAnsi="仿宋" w:cs="仿宋" w:hint="eastAsia"/>
            <w:lang w:eastAsia="zh-CN"/>
          </w:rPr>
          <w:t>(三)、进度安排注意事项</w:t>
        </w:r>
        <w:r>
          <w:tab/>
        </w:r>
        <w:r>
          <w:fldChar w:fldCharType="begin"/>
        </w:r>
        <w:r>
          <w:instrText xml:space="preserve"> PAGEREF _Toc2191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69" w:history="1">
        <w:r>
          <w:rPr>
            <w:rFonts w:ascii="仿宋" w:eastAsia="仿宋" w:hAnsi="仿宋" w:cs="仿宋" w:hint="eastAsia"/>
            <w:lang w:eastAsia="zh-CN"/>
          </w:rPr>
          <w:t>(四)、人力资源配置</w:t>
        </w:r>
        <w:r>
          <w:tab/>
        </w:r>
        <w:r>
          <w:fldChar w:fldCharType="begin"/>
        </w:r>
        <w:r>
          <w:instrText xml:space="preserve"> PAGEREF _Toc24869 \h </w:instrText>
        </w:r>
        <w:r>
          <w:fldChar w:fldCharType="separate"/>
        </w:r>
        <w:r>
          <w:t>37</w:t>
        </w:r>
        <w:r>
          <w:fldChar w:fldCharType="end"/>
        </w:r>
      </w:hyperlink>
    </w:p>
    <w:p>
      <w:pPr>
        <w:pStyle w:val="TOC1"/>
        <w:tabs>
          <w:tab w:val="right" w:leader="dot" w:pos="8306"/>
        </w:tabs>
      </w:pPr>
      <w:hyperlink w:anchor="_Toc13183" w:history="1">
        <w:r>
          <w:rPr>
            <w:rFonts w:ascii="仿宋" w:eastAsia="仿宋" w:hAnsi="仿宋" w:cs="仿宋" w:hint="eastAsia"/>
            <w:lang w:eastAsia="zh-CN"/>
          </w:rPr>
          <w:t>十二、木材加工及制品项目财务管理</w:t>
        </w:r>
        <w:r>
          <w:tab/>
        </w:r>
        <w:r>
          <w:fldChar w:fldCharType="begin"/>
        </w:r>
        <w:r>
          <w:instrText xml:space="preserve"> PAGEREF _Toc13183 \h </w:instrText>
        </w:r>
        <w:r>
          <w:fldChar w:fldCharType="separate"/>
        </w:r>
        <w:r>
          <w:t>38</w:t>
        </w:r>
        <w:r>
          <w:fldChar w:fldCharType="end"/>
        </w:r>
      </w:hyperlink>
    </w:p>
    <w:p>
      <w:pPr>
        <w:pStyle w:val="TOC2"/>
        <w:tabs>
          <w:tab w:val="right" w:leader="dot" w:pos="8306"/>
        </w:tabs>
      </w:pPr>
      <w:hyperlink w:anchor="_Toc28882" w:history="1">
        <w:r>
          <w:rPr>
            <w:rFonts w:ascii="仿宋" w:eastAsia="仿宋" w:hAnsi="仿宋" w:cs="仿宋" w:hint="eastAsia"/>
            <w:lang w:eastAsia="zh-CN"/>
          </w:rPr>
          <w:t>(一)、资金需求大</w:t>
        </w:r>
        <w:r>
          <w:tab/>
        </w:r>
        <w:r>
          <w:fldChar w:fldCharType="begin"/>
        </w:r>
        <w:r>
          <w:instrText xml:space="preserve"> PAGEREF _Toc28882 \h </w:instrText>
        </w:r>
        <w:r>
          <w:fldChar w:fldCharType="separate"/>
        </w:r>
        <w:r>
          <w:t>38</w:t>
        </w:r>
        <w:r>
          <w:fldChar w:fldCharType="end"/>
        </w:r>
      </w:hyperlink>
    </w:p>
    <w:p>
      <w:pPr>
        <w:pStyle w:val="TOC2"/>
        <w:tabs>
          <w:tab w:val="right" w:leader="dot" w:pos="8306"/>
        </w:tabs>
      </w:pPr>
      <w:hyperlink w:anchor="_Toc422" w:history="1">
        <w:r>
          <w:rPr>
            <w:rFonts w:ascii="仿宋" w:eastAsia="仿宋" w:hAnsi="仿宋" w:cs="仿宋" w:hint="eastAsia"/>
            <w:lang w:eastAsia="zh-CN"/>
          </w:rPr>
          <w:t>(二)、研发周期长</w:t>
        </w:r>
        <w:r>
          <w:tab/>
        </w:r>
        <w:r>
          <w:fldChar w:fldCharType="begin"/>
        </w:r>
        <w:r>
          <w:instrText xml:space="preserve"> PAGEREF _Toc422 \h </w:instrText>
        </w:r>
        <w:r>
          <w:fldChar w:fldCharType="separate"/>
        </w:r>
        <w:r>
          <w:t>39</w:t>
        </w:r>
        <w:r>
          <w:fldChar w:fldCharType="end"/>
        </w:r>
      </w:hyperlink>
    </w:p>
    <w:p>
      <w:pPr>
        <w:pStyle w:val="TOC2"/>
        <w:tabs>
          <w:tab w:val="right" w:leader="dot" w:pos="8306"/>
        </w:tabs>
      </w:pPr>
      <w:hyperlink w:anchor="_Toc753" w:history="1">
        <w:r>
          <w:rPr>
            <w:rFonts w:ascii="仿宋" w:eastAsia="仿宋" w:hAnsi="仿宋" w:cs="仿宋" w:hint="eastAsia"/>
            <w:lang w:eastAsia="zh-CN"/>
          </w:rPr>
          <w:t>(三)、市场风险大</w:t>
        </w:r>
        <w:r>
          <w:tab/>
        </w:r>
        <w:r>
          <w:fldChar w:fldCharType="begin"/>
        </w:r>
        <w:r>
          <w:instrText xml:space="preserve"> PAGEREF _Toc753 \h </w:instrText>
        </w:r>
        <w:r>
          <w:fldChar w:fldCharType="separate"/>
        </w:r>
        <w:r>
          <w:t>40</w:t>
        </w:r>
        <w:r>
          <w:fldChar w:fldCharType="end"/>
        </w:r>
      </w:hyperlink>
    </w:p>
    <w:p>
      <w:pPr>
        <w:pStyle w:val="TOC2"/>
        <w:tabs>
          <w:tab w:val="right" w:leader="dot" w:pos="8306"/>
        </w:tabs>
      </w:pPr>
      <w:hyperlink w:anchor="_Toc31019" w:history="1">
        <w:r>
          <w:rPr>
            <w:rFonts w:ascii="仿宋" w:eastAsia="仿宋" w:hAnsi="仿宋" w:cs="仿宋" w:hint="eastAsia"/>
            <w:lang w:eastAsia="zh-CN"/>
          </w:rPr>
          <w:t>(四)、利润率高</w:t>
        </w:r>
        <w:r>
          <w:tab/>
        </w:r>
        <w:r>
          <w:fldChar w:fldCharType="begin"/>
        </w:r>
        <w:r>
          <w:instrText xml:space="preserve"> PAGEREF _Toc31019 \h </w:instrText>
        </w:r>
        <w:r>
          <w:fldChar w:fldCharType="separate"/>
        </w:r>
        <w:r>
          <w:t>43</w:t>
        </w:r>
        <w:r>
          <w:fldChar w:fldCharType="end"/>
        </w:r>
      </w:hyperlink>
    </w:p>
    <w:p>
      <w:pPr>
        <w:pStyle w:val="TOC1"/>
        <w:tabs>
          <w:tab w:val="right" w:leader="dot" w:pos="8306"/>
        </w:tabs>
      </w:pPr>
      <w:hyperlink w:anchor="_Toc10202" w:history="1">
        <w:r>
          <w:rPr>
            <w:rFonts w:ascii="仿宋" w:eastAsia="仿宋" w:hAnsi="仿宋" w:cs="仿宋" w:hint="eastAsia"/>
            <w:lang w:eastAsia="zh-CN"/>
          </w:rPr>
          <w:t>十三、木材加工及制品项目实施保障措施</w:t>
        </w:r>
        <w:r>
          <w:tab/>
        </w:r>
        <w:r>
          <w:fldChar w:fldCharType="begin"/>
        </w:r>
        <w:r>
          <w:instrText xml:space="preserve"> PAGEREF _Toc10202 \h </w:instrText>
        </w:r>
        <w:r>
          <w:fldChar w:fldCharType="separate"/>
        </w:r>
        <w:r>
          <w:t>45</w:t>
        </w:r>
        <w:r>
          <w:fldChar w:fldCharType="end"/>
        </w:r>
      </w:hyperlink>
    </w:p>
    <w:p>
      <w:pPr>
        <w:pStyle w:val="TOC2"/>
        <w:tabs>
          <w:tab w:val="right" w:leader="dot" w:pos="8306"/>
        </w:tabs>
      </w:pPr>
      <w:hyperlink w:anchor="_Toc10409" w:history="1">
        <w:r>
          <w:rPr>
            <w:rFonts w:ascii="仿宋" w:eastAsia="仿宋" w:hAnsi="仿宋" w:cs="仿宋" w:hint="eastAsia"/>
            <w:lang w:eastAsia="zh-CN"/>
          </w:rPr>
          <w:t>(一)、木材加工及制品项目实施保障机制</w:t>
        </w:r>
        <w:r>
          <w:tab/>
        </w:r>
        <w:r>
          <w:fldChar w:fldCharType="begin"/>
        </w:r>
        <w:r>
          <w:instrText xml:space="preserve"> PAGEREF _Toc10409 \h </w:instrText>
        </w:r>
        <w:r>
          <w:fldChar w:fldCharType="separate"/>
        </w:r>
        <w:r>
          <w:t>45</w:t>
        </w:r>
        <w:r>
          <w:fldChar w:fldCharType="end"/>
        </w:r>
      </w:hyperlink>
    </w:p>
    <w:p>
      <w:pPr>
        <w:pStyle w:val="TOC2"/>
        <w:tabs>
          <w:tab w:val="right" w:leader="dot" w:pos="8306"/>
        </w:tabs>
      </w:pPr>
      <w:hyperlink w:anchor="_Toc31956" w:history="1">
        <w:r>
          <w:rPr>
            <w:rFonts w:ascii="仿宋" w:eastAsia="仿宋" w:hAnsi="仿宋" w:cs="仿宋" w:hint="eastAsia"/>
            <w:lang w:eastAsia="zh-CN"/>
          </w:rPr>
          <w:t>(二)、木材加工及制品项目法律合规要求</w:t>
        </w:r>
        <w:r>
          <w:tab/>
        </w:r>
        <w:r>
          <w:fldChar w:fldCharType="begin"/>
        </w:r>
        <w:r>
          <w:instrText xml:space="preserve"> PAGEREF _Toc31956 \h </w:instrText>
        </w:r>
        <w:r>
          <w:fldChar w:fldCharType="separate"/>
        </w:r>
        <w:r>
          <w:t>49</w:t>
        </w:r>
        <w:r>
          <w:fldChar w:fldCharType="end"/>
        </w:r>
      </w:hyperlink>
    </w:p>
    <w:p>
      <w:pPr>
        <w:pStyle w:val="TOC2"/>
        <w:tabs>
          <w:tab w:val="right" w:leader="dot" w:pos="8306"/>
        </w:tabs>
      </w:pPr>
      <w:hyperlink w:anchor="_Toc17660" w:history="1">
        <w:r>
          <w:rPr>
            <w:rFonts w:ascii="仿宋" w:eastAsia="仿宋" w:hAnsi="仿宋" w:cs="仿宋" w:hint="eastAsia"/>
            <w:lang w:eastAsia="zh-CN"/>
          </w:rPr>
          <w:t>(三)、木材加工及制品项目合同管理与法律事务</w:t>
        </w:r>
        <w:r>
          <w:tab/>
        </w:r>
        <w:r>
          <w:fldChar w:fldCharType="begin"/>
        </w:r>
        <w:r>
          <w:instrText xml:space="preserve"> PAGEREF _Toc17660 \h </w:instrText>
        </w:r>
        <w:r>
          <w:fldChar w:fldCharType="separate"/>
        </w:r>
        <w:r>
          <w:t>53</w:t>
        </w:r>
        <w:r>
          <w:fldChar w:fldCharType="end"/>
        </w:r>
      </w:hyperlink>
    </w:p>
    <w:p>
      <w:pPr>
        <w:pStyle w:val="TOC2"/>
        <w:tabs>
          <w:tab w:val="right" w:leader="dot" w:pos="8306"/>
        </w:tabs>
      </w:pPr>
      <w:hyperlink w:anchor="_Toc1335" w:history="1">
        <w:r>
          <w:rPr>
            <w:rFonts w:ascii="仿宋" w:eastAsia="仿宋" w:hAnsi="仿宋" w:cs="仿宋" w:hint="eastAsia"/>
            <w:lang w:eastAsia="zh-CN"/>
          </w:rPr>
          <w:t>(四)、木材加工及制品项目知识产权保护策略</w:t>
        </w:r>
        <w:r>
          <w:tab/>
        </w:r>
        <w:r>
          <w:fldChar w:fldCharType="begin"/>
        </w:r>
        <w:r>
          <w:instrText xml:space="preserve"> PAGEREF _Toc1335 \h </w:instrText>
        </w:r>
        <w:r>
          <w:fldChar w:fldCharType="separate"/>
        </w:r>
        <w:r>
          <w:t>60</w:t>
        </w:r>
        <w:r>
          <w:fldChar w:fldCharType="end"/>
        </w:r>
      </w:hyperlink>
    </w:p>
    <w:p>
      <w:pPr>
        <w:pStyle w:val="TOC1"/>
        <w:tabs>
          <w:tab w:val="right" w:leader="dot" w:pos="8306"/>
        </w:tabs>
      </w:pPr>
      <w:hyperlink w:anchor="_Toc1631" w:history="1">
        <w:r>
          <w:rPr>
            <w:rFonts w:ascii="仿宋" w:eastAsia="仿宋" w:hAnsi="仿宋" w:cs="仿宋" w:hint="eastAsia"/>
            <w:lang w:eastAsia="zh-CN"/>
          </w:rPr>
          <w:t>十四、营销与推广策略</w:t>
        </w:r>
        <w:r>
          <w:tab/>
        </w:r>
        <w:r>
          <w:fldChar w:fldCharType="begin"/>
        </w:r>
        <w:r>
          <w:instrText xml:space="preserve"> PAGEREF _Toc1631 \h </w:instrText>
        </w:r>
        <w:r>
          <w:fldChar w:fldCharType="separate"/>
        </w:r>
        <w:r>
          <w:t>62</w:t>
        </w:r>
        <w:r>
          <w:fldChar w:fldCharType="end"/>
        </w:r>
      </w:hyperlink>
    </w:p>
    <w:p>
      <w:pPr>
        <w:pStyle w:val="TOC2"/>
        <w:tabs>
          <w:tab w:val="right" w:leader="dot" w:pos="8306"/>
        </w:tabs>
      </w:pPr>
      <w:hyperlink w:anchor="_Toc22924" w:history="1">
        <w:r>
          <w:rPr>
            <w:rFonts w:ascii="仿宋" w:eastAsia="仿宋" w:hAnsi="仿宋" w:cs="仿宋" w:hint="eastAsia"/>
            <w:lang w:eastAsia="zh-CN"/>
          </w:rPr>
          <w:t>(一)、产品/服务定位与特点</w:t>
        </w:r>
        <w:r>
          <w:tab/>
        </w:r>
        <w:r>
          <w:fldChar w:fldCharType="begin"/>
        </w:r>
        <w:r>
          <w:instrText xml:space="preserve"> PAGEREF _Toc22924 \h </w:instrText>
        </w:r>
        <w:r>
          <w:fldChar w:fldCharType="separate"/>
        </w:r>
        <w:r>
          <w:t>62</w:t>
        </w:r>
        <w:r>
          <w:fldChar w:fldCharType="end"/>
        </w:r>
      </w:hyperlink>
    </w:p>
    <w:p>
      <w:pPr>
        <w:pStyle w:val="TOC2"/>
        <w:tabs>
          <w:tab w:val="right" w:leader="dot" w:pos="8306"/>
        </w:tabs>
      </w:pPr>
      <w:hyperlink w:anchor="_Toc18313" w:history="1">
        <w:r>
          <w:rPr>
            <w:rFonts w:ascii="仿宋" w:eastAsia="仿宋" w:hAnsi="仿宋" w:cs="仿宋" w:hint="eastAsia"/>
            <w:lang w:eastAsia="zh-CN"/>
          </w:rPr>
          <w:t>(二)、市场定位与竞争分析</w:t>
        </w:r>
        <w:r>
          <w:tab/>
        </w:r>
        <w:r>
          <w:fldChar w:fldCharType="begin"/>
        </w:r>
        <w:r>
          <w:instrText xml:space="preserve"> PAGEREF _Toc18313 \h </w:instrText>
        </w:r>
        <w:r>
          <w:fldChar w:fldCharType="separate"/>
        </w:r>
        <w:r>
          <w:t>63</w:t>
        </w:r>
        <w:r>
          <w:fldChar w:fldCharType="end"/>
        </w:r>
      </w:hyperlink>
    </w:p>
    <w:p>
      <w:pPr>
        <w:pStyle w:val="TOC2"/>
        <w:tabs>
          <w:tab w:val="right" w:leader="dot" w:pos="8306"/>
        </w:tabs>
      </w:pPr>
      <w:hyperlink w:anchor="_Toc17590" w:history="1">
        <w:r>
          <w:rPr>
            <w:rFonts w:ascii="仿宋" w:eastAsia="仿宋" w:hAnsi="仿宋" w:cs="仿宋" w:hint="eastAsia"/>
            <w:lang w:eastAsia="zh-CN"/>
          </w:rPr>
          <w:t>(三)、营销渠道与策略</w:t>
        </w:r>
        <w:r>
          <w:tab/>
        </w:r>
        <w:r>
          <w:fldChar w:fldCharType="begin"/>
        </w:r>
        <w:r>
          <w:instrText xml:space="preserve"> PAGEREF _Toc17590 \h </w:instrText>
        </w:r>
        <w:r>
          <w:fldChar w:fldCharType="separate"/>
        </w:r>
        <w:r>
          <w:t>65</w:t>
        </w:r>
        <w:r>
          <w:fldChar w:fldCharType="end"/>
        </w:r>
      </w:hyperlink>
    </w:p>
    <w:p>
      <w:pPr>
        <w:pStyle w:val="TOC2"/>
        <w:tabs>
          <w:tab w:val="right" w:leader="dot" w:pos="8306"/>
        </w:tabs>
      </w:pPr>
      <w:hyperlink w:anchor="_Toc16047" w:history="1">
        <w:r>
          <w:rPr>
            <w:rFonts w:ascii="仿宋" w:eastAsia="仿宋" w:hAnsi="仿宋" w:cs="仿宋" w:hint="eastAsia"/>
            <w:lang w:eastAsia="zh-CN"/>
          </w:rPr>
          <w:t>(四)、推广与宣传活动</w:t>
        </w:r>
        <w:r>
          <w:tab/>
        </w:r>
        <w:r>
          <w:fldChar w:fldCharType="begin"/>
        </w:r>
        <w:r>
          <w:instrText xml:space="preserve"> PAGEREF _Toc16047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056"/>
      <w:r>
        <w:rPr>
          <w:rFonts w:ascii="仿宋" w:eastAsia="仿宋" w:hAnsi="仿宋" w:cs="仿宋" w:hint="eastAsia"/>
          <w:sz w:val="28"/>
          <w:lang w:eastAsia="zh-CN"/>
        </w:rPr>
        <w:t>一、木材加工及制品项目建设背景及必要性分析</w:t>
      </w:r>
      <w:bookmarkEnd w:id="2"/>
    </w:p>
    <w:p>
      <w:pPr>
        <w:pStyle w:val="Heading2"/>
        <w:rPr>
          <w:rFonts w:ascii="仿宋" w:eastAsia="仿宋" w:hAnsi="仿宋" w:cs="仿宋" w:hint="eastAsia"/>
          <w:lang w:eastAsia="zh-CN"/>
        </w:rPr>
      </w:pPr>
      <w:bookmarkStart w:id="3" w:name="_Toc25743"/>
      <w:r>
        <w:rPr>
          <w:rFonts w:ascii="仿宋" w:eastAsia="仿宋" w:hAnsi="仿宋" w:cs="仿宋" w:hint="eastAsia"/>
          <w:lang w:eastAsia="zh-CN"/>
        </w:rPr>
        <w:t>(一)、木材加工及制品项目背景分析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及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木材加工及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木材加工及制品项目在这个潮流中的定位。同时，我们将关注行业内涌现的新兴机遇，以便木材加工及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木材加工及制品项目提供了强大的发展动力。我们将聚焦于行业内最新的技术发展趋势，包括但不限于人工智能、大数据分析、物联网等领域。通过深度的技术研究，我们将确保木材加工及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木材加工及制品项目发展的源泉。我们将投入更多的精力对市场需求进行深入剖析，超越表面的需求，深入挖掘潜在的市场痛点和机遇。通过对市场需求的细致了解，木材加工及制品项目将更有针对性地设计解决方案，满足市场的多样化需求，从而更好地促进木材加工及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木材加工及制品项目战略至关重要。我们将对竞争态势进行更为深入的分析，包括但不限于市场份额、产品特点、客户满意度等多个维度。通过深度的竞争分析，木材加工及制品项目将能够更准确地把握市场脉搏，制定具有竞争力的木材加工及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木材加工及制品项目的发展具有直接的影响。我们将进行更为全面的法规和政策分析，了解行业发展中的潜在法律风险和合规挑战。通过充分了解和遵守相关法规，木材加工及制品项目将确保在法律框架内合法合规运营，为木材加工及制品项目的稳健发展提供有力支持。</w:t>
      </w:r>
    </w:p>
    <w:p>
      <w:pPr>
        <w:pStyle w:val="Heading2"/>
        <w:ind w:firstLine="560" w:firstLineChars="200"/>
        <w:rPr>
          <w:rFonts w:ascii="仿宋" w:eastAsia="仿宋" w:hAnsi="仿宋" w:cs="仿宋" w:hint="eastAsia"/>
          <w:sz w:val="28"/>
          <w:lang w:eastAsia="zh-CN"/>
        </w:rPr>
      </w:pPr>
      <w:bookmarkStart w:id="4" w:name="_Toc22205"/>
      <w:r>
        <w:rPr>
          <w:rFonts w:ascii="仿宋" w:eastAsia="仿宋" w:hAnsi="仿宋" w:cs="仿宋" w:hint="eastAsia"/>
          <w:sz w:val="28"/>
          <w:lang w:eastAsia="zh-CN"/>
        </w:rPr>
        <w:t>(二)、木材加工及制品项目建设必要性分析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及制品项目建设的迫切性源于对行业发展趋势的深刻洞察。我们正处于一个行业变革的时代，科技创新、数字化转型成为企业发展的关键动力。木材加工及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及制品项目建设不仅仅是为了跟上潮流，更是为了通过技术创新推动企业的持续发展。通过引入先进的技术和解决方案，木材加工及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木材加工及制品项目的建设成为必然选择，通过提高产品质量、拓展服务领域，从而在竞争中获得更多的机会。木材加工及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木材加工及制品项目建设的必要性体现在对客户需求更精准的满足。通过木材加工及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及制品项目建设的背后是对企业持续创新的追求。只有通过不断创新，企业才能在竞争中立于不败之地。木材加工及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557"/>
      <w:r>
        <w:rPr>
          <w:rFonts w:ascii="仿宋" w:eastAsia="仿宋" w:hAnsi="仿宋" w:cs="仿宋" w:hint="eastAsia"/>
          <w:sz w:val="28"/>
          <w:lang w:eastAsia="zh-CN"/>
        </w:rPr>
        <w:t>二、木材加工及制品项目概论</w:t>
      </w:r>
      <w:bookmarkEnd w:id="5"/>
    </w:p>
    <w:p>
      <w:pPr>
        <w:pStyle w:val="Heading2"/>
        <w:rPr>
          <w:rFonts w:ascii="仿宋" w:eastAsia="仿宋" w:hAnsi="仿宋" w:cs="仿宋" w:hint="eastAsia"/>
          <w:lang w:eastAsia="zh-CN"/>
        </w:rPr>
      </w:pPr>
      <w:bookmarkStart w:id="6" w:name="_Toc28304"/>
      <w:r>
        <w:rPr>
          <w:rFonts w:ascii="仿宋" w:eastAsia="仿宋" w:hAnsi="仿宋" w:cs="仿宋" w:hint="eastAsia"/>
          <w:lang w:eastAsia="zh-CN"/>
        </w:rPr>
        <w:t>(一)、木材加工及制品项目概况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及制品项目的起源追溯至对市场的深入洞察。市场的不断演变与变革为木材加工及制品项目提供了难得的机遇。当前市场存在的需求缺口和变革的大环境共同构成了木材加工及制品项目的背景。这个木材加工及制品项目旨在充分利用市场机遇，填补行业中尚未满足的需求，为客户提供全新的解决方案。市场的变革和需求的增长使得这个木材加工及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木材加工及制品项目名称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及制品项目正式命名为木材加工及制品。这个名称不仅仅是一个标识，更代表了木材加工及制品项目的核心理念和愿景。它蕴含着木材加工及制品项目所要解决问题的关键字，具有强烈的表达和辨识度，为木材加工及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木材加工及制品项目目标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及制品项目的核心目标是提供一种全新、高效的解决方案，满足客户日益增长的需求。木材加工及制品项目追求的不仅仅是满足市场需求，更是在市场中获得卓越的竞争优势。通过不断提升产品或服务的质量和创新水平，木材加工及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木材加工及制品项目范围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及制品项目全面涵盖了产品研发、制造、市场推广和售后服务，确保从产品设计到最终用户体验的全方位关注。这一全面的木材加工及制品项目范围是为了确保木材加工及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木材加工及制品项目时间表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木材加工及制品项目计划在未来18个月内完成，包括研发、测试、市场试点和正式推出等不同阶段。这个时间表的合理设计是为了确保木材加工及制品项目各个阶段的顺利推进，以便按时交付高质量的成果。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木材加工及制品项目预算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木材加工及制品项目总预算估算为XX百万美元，主要分配在研发、市场推广、人员培训和运营等方面。这一充足的预算为木材加工及制品项目提供了充足的资源，确保木材加工及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木材加工及制品项目风险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及制品项目可能面临的风险包括市场接受度低、技术难题、竞争激烈等。木材加工及制品项目团队已经制定了相应的风险应对计划，通过前瞻性的风险管理，确保木材加工及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木材加工及制品项目团队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木材加工及制品项目汇聚了一支经验丰富、多领域专业素养的核心团队，确保木材加工及制品项目在各个方面都能拥有高水平的执行力。团队的协同作战是木材加工及制品项目成功的关键因素之一。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木材加工及制品项目背景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木材加工及制品项目的背景根植于市场对更高效、创新产品的渴望，同时也受到科技发展对行业格局的深刻改变的影响。这为木材加工及制品项目提供了广阔的发展空间和市场需求。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木材加工及制品项目现状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截至目前，木材加工及制品项目已完成市场调研和技术验证，取得了初步的成功。这为木材加工及制品项目在未来的发展奠定了坚实的基础，为更远大的目标打下了坚实的基石。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0983"/>
      <w:r>
        <w:rPr>
          <w:rFonts w:ascii="仿宋" w:eastAsia="仿宋" w:hAnsi="仿宋" w:cs="仿宋" w:hint="eastAsia"/>
          <w:sz w:val="28"/>
          <w:lang w:eastAsia="zh-CN"/>
        </w:rPr>
        <w:t>(二)、木材加工及制品项目目标</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keyword》木材加工及制品项目首要业务目标是在市场中占据有利地位，实现产品/服务的成功推广和销售。通过不断提升产品质量、创新性，木材加工及制品项目追求成为行业中的领导者，赢得更多客户的青睐。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在科技迅速发展的时代，木材加工及制品项目着眼于技术创新。通过持续的研发和技术升级，木材加工及制品项目旨在推出更具创新性的产品或服务，以满足市场对新鲜、先进解决方案的需求。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为了建立可持续的客户关系，木材加工及制品项目设定了客户满意度目标。通过提供卓越的产品质量和优质的客户服务，木材加工及制品项目追求赢得客户的信任和忠诚度，确保他们的满意度达到行业领先水平。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木材加工及制品项目注重社会责任和可持续发展。通过实施环保、社会责任木材加工及制品项目，木材加工及制品项目致力于在经济发展的同时保护环境，促进社会公平，实现可持续经营。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木材加工及制品项目的团队是实现目标的核心驱动力。因此，木材加工及制品项目设定了团队发展目标，包括提升团队成员的专业技能、培养领导力，以及搭建协同高效的团队工作氛围。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2430"/>
      <w:r>
        <w:rPr>
          <w:rFonts w:ascii="仿宋" w:eastAsia="仿宋" w:hAnsi="仿宋" w:cs="仿宋" w:hint="eastAsia"/>
          <w:sz w:val="28"/>
          <w:lang w:eastAsia="zh-CN"/>
        </w:rPr>
        <w:t>(三)、木材加工及制品项目提出的理由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木材加工及制品项目提出的理由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木材加工及制品项目的提出源于对市场机遇的深刻洞察。当前市场中存在的需求缺口和行业发展趋势表明，有巨大的商业机会等待被开发。通过准确捕捉市场机遇，木材加工及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及制品项目的理念基于对技术创新的信仰。通过持续的研发和技术投入，木材加工及制品项目有望推出更具创新性的产品或服务。在科技飞速发展的当下，木材加工及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及制品项目的提出是为了增强企业的行业竞争力。通过提升产品或服务的质量和独特性，木材加工及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及制品项目响应了消费者需求的变化。随着社会和科技的不断发展，消费者对产品和服务的需求也在发生变化。通过深入了解并及时回应消费者的新需求，木材加工及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及制品项目的提出是企业战略发展规划的一部分。在面对日益激烈的市场竞争和不断变化的商业环境中，木材加工及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及制品项目的提出不仅仅是基于商业考量，还注重社会责任。通过推出环保、社会责任等方面的木材加工及制品项目，木材加工及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木材加工及制品项目的提出反映了对利益相关者期望的关注。包括客户、员工、投资者等利益相关者在企业发展中都有着各自的期望，木材加工及制品项目力求在满足这些期望的同时，取得更大的共赢。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9429"/>
      <w:r>
        <w:rPr>
          <w:rFonts w:ascii="仿宋" w:eastAsia="仿宋" w:hAnsi="仿宋" w:cs="仿宋" w:hint="eastAsia"/>
          <w:sz w:val="28"/>
          <w:lang w:eastAsia="zh-CN"/>
        </w:rPr>
        <w:t>(四)、木材加工及制品项目意义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在实施木材加工及制品项目的过程中，我们不仅仅是在追逐商业成功，更是为企业和社会的多个层面创造了深远的意义。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及制品项目的首要意义在于提升企业的市场竞争力。通过持续的创新和对产品质量的高标准要求，木材加工及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木材加工及制品项目的推进将促使行业技术水平的提升。通过引入先进技术和创新性解决方案，木材加工及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木材加工及制品项目不仅创造了大量就业机会，提高了就业水平，还注重社会责任和环保。通过参与社会公益事业和推动环保木材加工及制品项目，木材加工及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综合而言，木材加工及制品项目意义重大，不仅推动了企业的发展，也为行业和社会的进步贡献了积极力量。这是一个全面而深刻的影响，将在未来产生可持续的正面效应。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6508"/>
      <w:r>
        <w:rPr>
          <w:rFonts w:ascii="仿宋" w:eastAsia="仿宋" w:hAnsi="仿宋" w:cs="仿宋" w:hint="eastAsia"/>
          <w:sz w:val="28"/>
          <w:lang w:eastAsia="zh-CN"/>
        </w:rPr>
        <w:t>(五)、木材加工及制品项目背景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在当今迅猛发展的商业环境中，木材加工及制品项目的动因根植于对多方面因素的审慎考量。这个木材加工及制品项目的提出并非孤立的决策，而是对企业所处背景深入思考的产物。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木材加工及制品项目背后的首要原因。科技的迅速发展和全球市场的快速变化使得企业必须灵活应对。木材加工及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竞争的激烈程度也是木材加工及制品项目背景中不可忽视的一环。企业需要在激烈竞争中脱颖而出，为此，木材加工及制品项目致力于打破常规，提供独特的价值主张，以吸引客户并确保市场份额的增长。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技术的迅速发展为企业带来了机遇与挑战。作为木材加工及制品项目启动的背景之一，对新兴技术的应用将有助于提升企业的技术水平，使其在不断演进的商业环境中保持竞争优势。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此外，社会对企业责任的期望也在逐渐升高。木材加工及制品项目充分融入了社会责任的理念，通过可持续经营和社会公益木材加工及制品项目，企图为社会贡献一份力量，在商业成功的同时关注社会价值。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8546"/>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049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及制品项目的技术管理特点体现在其创新导向。通过引入最先进的技术趋势和解决方案，木材加工及制品项目致力于提升科技含量、提高质量和效率水平。这意味着我们将采用最新的工具和方法，确保木材加工及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木材加工及制品项目技术管理的显著特征。通过整合不同领域的技术资源，我们实现了跨学科的协同工作。这有助于优化技术架构，提高整体效能。此外，整合性策略还促进了不同技术团队之间的紧密沟通和高效合作，确保木材加工及制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木材加工及制品项目所采用的技术。通过不断优化技术方案，木材加工及制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木材加工及制品项目团队将在木材加工及制品项目初期识别可能的技术风险，并采取相应的预防和应对措施。通过建立健全的风险评估机制，木材加工及制品项目能够在实施过程中及时发现并解决潜在的技术问题，保障木材加工及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木材加工及制品项目中，技术将成为木材加工及制品项目成功的有力支持。这一深度剖析揭示了技术管理在木材加工及制品项目实施中的关键作用，为木材加工及制品项目的技术基础奠定了坚实的基础。</w:t>
      </w:r>
    </w:p>
    <w:p>
      <w:pPr>
        <w:pStyle w:val="Heading2"/>
        <w:ind w:firstLine="560" w:firstLineChars="200"/>
        <w:rPr>
          <w:rFonts w:ascii="仿宋" w:eastAsia="仿宋" w:hAnsi="仿宋" w:cs="仿宋" w:hint="eastAsia"/>
          <w:sz w:val="28"/>
          <w:lang w:eastAsia="zh-CN"/>
        </w:rPr>
      </w:pPr>
      <w:bookmarkStart w:id="13" w:name="_Toc431"/>
      <w:r>
        <w:rPr>
          <w:rFonts w:ascii="仿宋" w:eastAsia="仿宋" w:hAnsi="仿宋" w:cs="仿宋" w:hint="eastAsia"/>
          <w:sz w:val="28"/>
          <w:lang w:eastAsia="zh-CN"/>
        </w:rPr>
        <w:t>(二)、木材加工及制品项目工艺技术设计方案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木材加工及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木材加工及制品项目将严格按照相关行业规范要求进行组织。通过有效控制产品质量，木材加工及制品项目将致力于为顾客提供优质的木材加工及制品项目产品和良好的服务。这体现了木材加工及制品项目对于生产活动合规性和质量标准的高度重视，为木材加工及制品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木材加工及制品项目注重生态效益和清洁生产原则。木材加工及制品项目建设将紧密结合地方特色经济发展，与社会经济发展规划和区域环境保护规划方案相协调一致。通过与当地区域自然生态系统的结合，木材加工及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木材加工及制品项目产品具有多样化的客户需求和个性化的特点。因此，木材加工及制品项目产品规格品种多样，且单批生产数量较小。为满足这一特点，木材加工及制品项目承办单位将建设先进的柔性制造生产线。通过广泛应用柔性制造技术，木材加工及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木材加工及制品项目采用的技术具有较高的技术含量和自动化水平，处于国内先进水平。这一技术选用不仅体现了对生产效率、质量和环境友好性的高标准要求，同时为木材加工及制品项目的可持续发展奠定了坚实的基础。</w:t>
      </w:r>
    </w:p>
    <w:p>
      <w:pPr>
        <w:pStyle w:val="Heading2"/>
        <w:ind w:firstLine="560" w:firstLineChars="200"/>
        <w:rPr>
          <w:rFonts w:ascii="仿宋" w:eastAsia="仿宋" w:hAnsi="仿宋" w:cs="仿宋" w:hint="eastAsia"/>
          <w:sz w:val="28"/>
          <w:lang w:eastAsia="zh-CN"/>
        </w:rPr>
      </w:pPr>
      <w:bookmarkStart w:id="14" w:name="_Toc32581"/>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为确保木材加工及制品项目的高效生产和技术实施，我们制定了一套精心设计的设备选型方案，以满足木材加工及制品项目生产、质量和环保的要求。该方案的主要特点如下：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木材加工及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针对木材加工及制品项目产品的多样性和小批量生产的特点，我们将建设柔性制造生产线。通过在设备选型中考虑柔性制造技术，可以灵活应对不同产品规格和生产需求，实现生产线的高度灵活性和适应性。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https://d.book118.com/448072075106006022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木材加工及制品项目计划设计方案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木材加工及制品项目计划设计方案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木材加工及制品项目计划设计方案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木材加工及制品项目计划设计方案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木材加工及制品项目计划设计方案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木材加工及制品项目计划设计方案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木材加工及制品项目计划设计方案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木材加工及制品项目计划设计方案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木材加工及制品项目计划设计方案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木材加工及制品项目计划设计方案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木材加工及制品项目计划设计方案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木材加工及制品项目计划设计方案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木材加工及制品项目计划设计方案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木材加工及制品项目计划设计方案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木材加工及制品项目计划设计方案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木材加工及制品项目计划设计方案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木材加工及制品项目计划设计方案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B176E4"/>
    <w:rsid w:val="61B176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8072075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2023-12-31T01:34:00Z</dcterms:created>
  <dcterms:modified xsi:type="dcterms:W3CDTF">2023-12-31T01:35:03Z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71129B83A209457CBAF190A435FAFE1D_11</vt:lpwstr>
  </property>
  <property fmtid="{D5CDD505-2E9C-101B-9397-08002B2CF9AE}" pid="3" name="KSOProductBuildVer">
    <vt:lpwstr>2052-12.1.0.16120</vt:lpwstr>
  </property>
</Properties>
</file>