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IGBT逆变式电焊机项目计划设计方案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3" w:history="1">
        <w:r>
          <w:rPr>
            <w:rFonts w:ascii="仿宋" w:eastAsia="仿宋" w:hAnsi="仿宋" w:cs="仿宋" w:hint="eastAsia"/>
            <w:lang w:eastAsia="zh-CN"/>
          </w:rPr>
          <w:t>概论</w:t>
        </w:r>
        <w:r>
          <w:tab/>
        </w:r>
        <w:r>
          <w:fldChar w:fldCharType="begin"/>
        </w:r>
        <w:r>
          <w:instrText xml:space="preserve"> PAGEREF _Toc28463 \h </w:instrText>
        </w:r>
        <w:r>
          <w:fldChar w:fldCharType="separate"/>
        </w:r>
        <w:r>
          <w:t>3</w:t>
        </w:r>
        <w:r>
          <w:fldChar w:fldCharType="end"/>
        </w:r>
      </w:hyperlink>
    </w:p>
    <w:p>
      <w:pPr>
        <w:pStyle w:val="TOC1"/>
        <w:tabs>
          <w:tab w:val="right" w:leader="dot" w:pos="8306"/>
        </w:tabs>
      </w:pPr>
      <w:hyperlink w:anchor="_Toc23460" w:history="1">
        <w:r>
          <w:rPr>
            <w:rFonts w:ascii="仿宋" w:eastAsia="仿宋" w:hAnsi="仿宋" w:cs="仿宋" w:hint="eastAsia"/>
            <w:lang w:eastAsia="zh-CN"/>
          </w:rPr>
          <w:t>一、市场分析、调研</w:t>
        </w:r>
        <w:r>
          <w:tab/>
        </w:r>
        <w:r>
          <w:fldChar w:fldCharType="begin"/>
        </w:r>
        <w:r>
          <w:instrText xml:space="preserve"> PAGEREF _Toc23460 \h </w:instrText>
        </w:r>
        <w:r>
          <w:fldChar w:fldCharType="separate"/>
        </w:r>
        <w:r>
          <w:t>3</w:t>
        </w:r>
        <w:r>
          <w:fldChar w:fldCharType="end"/>
        </w:r>
      </w:hyperlink>
    </w:p>
    <w:p>
      <w:pPr>
        <w:pStyle w:val="TOC2"/>
        <w:tabs>
          <w:tab w:val="right" w:leader="dot" w:pos="8306"/>
        </w:tabs>
      </w:pPr>
      <w:hyperlink w:anchor="_Toc15165" w:history="1">
        <w:r>
          <w:rPr>
            <w:rFonts w:ascii="仿宋" w:eastAsia="仿宋" w:hAnsi="仿宋" w:cs="仿宋" w:hint="eastAsia"/>
            <w:lang w:eastAsia="zh-CN"/>
          </w:rPr>
          <w:t>(一)、IGBT逆变式电焊机行业分析</w:t>
        </w:r>
        <w:r>
          <w:tab/>
        </w:r>
        <w:r>
          <w:fldChar w:fldCharType="begin"/>
        </w:r>
        <w:r>
          <w:instrText xml:space="preserve"> PAGEREF _Toc15165 \h </w:instrText>
        </w:r>
        <w:r>
          <w:fldChar w:fldCharType="separate"/>
        </w:r>
        <w:r>
          <w:t>3</w:t>
        </w:r>
        <w:r>
          <w:fldChar w:fldCharType="end"/>
        </w:r>
      </w:hyperlink>
    </w:p>
    <w:p>
      <w:pPr>
        <w:pStyle w:val="TOC2"/>
        <w:tabs>
          <w:tab w:val="right" w:leader="dot" w:pos="8306"/>
        </w:tabs>
      </w:pPr>
      <w:hyperlink w:anchor="_Toc11510" w:history="1">
        <w:r>
          <w:rPr>
            <w:rFonts w:ascii="仿宋" w:eastAsia="仿宋" w:hAnsi="仿宋" w:cs="仿宋" w:hint="eastAsia"/>
            <w:lang w:eastAsia="zh-CN"/>
          </w:rPr>
          <w:t>(二)、IGBT逆变式电焊机市场分析预测</w:t>
        </w:r>
        <w:r>
          <w:tab/>
        </w:r>
        <w:r>
          <w:fldChar w:fldCharType="begin"/>
        </w:r>
        <w:r>
          <w:instrText xml:space="preserve"> PAGEREF _Toc11510 \h </w:instrText>
        </w:r>
        <w:r>
          <w:fldChar w:fldCharType="separate"/>
        </w:r>
        <w:r>
          <w:t>4</w:t>
        </w:r>
        <w:r>
          <w:fldChar w:fldCharType="end"/>
        </w:r>
      </w:hyperlink>
    </w:p>
    <w:p>
      <w:pPr>
        <w:pStyle w:val="TOC1"/>
        <w:tabs>
          <w:tab w:val="right" w:leader="dot" w:pos="8306"/>
        </w:tabs>
      </w:pPr>
      <w:hyperlink w:anchor="_Toc26604" w:history="1">
        <w:r>
          <w:rPr>
            <w:rFonts w:ascii="仿宋" w:eastAsia="仿宋" w:hAnsi="仿宋" w:cs="仿宋" w:hint="eastAsia"/>
            <w:lang w:eastAsia="zh-CN"/>
          </w:rPr>
          <w:t>二、IGBT逆变式电焊机项目文档管理</w:t>
        </w:r>
        <w:r>
          <w:tab/>
        </w:r>
        <w:r>
          <w:fldChar w:fldCharType="begin"/>
        </w:r>
        <w:r>
          <w:instrText xml:space="preserve"> PAGEREF _Toc26604 \h </w:instrText>
        </w:r>
        <w:r>
          <w:fldChar w:fldCharType="separate"/>
        </w:r>
        <w:r>
          <w:t>5</w:t>
        </w:r>
        <w:r>
          <w:fldChar w:fldCharType="end"/>
        </w:r>
      </w:hyperlink>
    </w:p>
    <w:p>
      <w:pPr>
        <w:pStyle w:val="TOC2"/>
        <w:tabs>
          <w:tab w:val="right" w:leader="dot" w:pos="8306"/>
        </w:tabs>
      </w:pPr>
      <w:hyperlink w:anchor="_Toc404" w:history="1">
        <w:r>
          <w:rPr>
            <w:rFonts w:ascii="仿宋" w:eastAsia="仿宋" w:hAnsi="仿宋" w:cs="仿宋" w:hint="eastAsia"/>
            <w:lang w:eastAsia="zh-CN"/>
          </w:rPr>
          <w:t>(一)、文档编制与审查</w:t>
        </w:r>
        <w:r>
          <w:tab/>
        </w:r>
        <w:r>
          <w:fldChar w:fldCharType="begin"/>
        </w:r>
        <w:r>
          <w:instrText xml:space="preserve"> PAGEREF _Toc404 \h </w:instrText>
        </w:r>
        <w:r>
          <w:fldChar w:fldCharType="separate"/>
        </w:r>
        <w:r>
          <w:t>5</w:t>
        </w:r>
        <w:r>
          <w:fldChar w:fldCharType="end"/>
        </w:r>
      </w:hyperlink>
    </w:p>
    <w:p>
      <w:pPr>
        <w:pStyle w:val="TOC2"/>
        <w:tabs>
          <w:tab w:val="right" w:leader="dot" w:pos="8306"/>
        </w:tabs>
      </w:pPr>
      <w:hyperlink w:anchor="_Toc9263" w:history="1">
        <w:r>
          <w:rPr>
            <w:rFonts w:ascii="仿宋" w:eastAsia="仿宋" w:hAnsi="仿宋" w:cs="仿宋" w:hint="eastAsia"/>
            <w:lang w:eastAsia="zh-CN"/>
          </w:rPr>
          <w:t>(二)、文档发布与分发</w:t>
        </w:r>
        <w:r>
          <w:tab/>
        </w:r>
        <w:r>
          <w:fldChar w:fldCharType="begin"/>
        </w:r>
        <w:r>
          <w:instrText xml:space="preserve"> PAGEREF _Toc9263 \h </w:instrText>
        </w:r>
        <w:r>
          <w:fldChar w:fldCharType="separate"/>
        </w:r>
        <w:r>
          <w:t>6</w:t>
        </w:r>
        <w:r>
          <w:fldChar w:fldCharType="end"/>
        </w:r>
      </w:hyperlink>
    </w:p>
    <w:p>
      <w:pPr>
        <w:pStyle w:val="TOC2"/>
        <w:tabs>
          <w:tab w:val="right" w:leader="dot" w:pos="8306"/>
        </w:tabs>
      </w:pPr>
      <w:hyperlink w:anchor="_Toc16409" w:history="1">
        <w:r>
          <w:rPr>
            <w:rFonts w:ascii="仿宋" w:eastAsia="仿宋" w:hAnsi="仿宋" w:cs="仿宋" w:hint="eastAsia"/>
            <w:lang w:eastAsia="zh-CN"/>
          </w:rPr>
          <w:t>(三)、文档存档与归档</w:t>
        </w:r>
        <w:r>
          <w:tab/>
        </w:r>
        <w:r>
          <w:fldChar w:fldCharType="begin"/>
        </w:r>
        <w:r>
          <w:instrText xml:space="preserve"> PAGEREF _Toc16409 \h </w:instrText>
        </w:r>
        <w:r>
          <w:fldChar w:fldCharType="separate"/>
        </w:r>
        <w:r>
          <w:t>7</w:t>
        </w:r>
        <w:r>
          <w:fldChar w:fldCharType="end"/>
        </w:r>
      </w:hyperlink>
    </w:p>
    <w:p>
      <w:pPr>
        <w:pStyle w:val="TOC1"/>
        <w:tabs>
          <w:tab w:val="right" w:leader="dot" w:pos="8306"/>
        </w:tabs>
      </w:pPr>
      <w:hyperlink w:anchor="_Toc10717" w:history="1">
        <w:r>
          <w:rPr>
            <w:rFonts w:ascii="仿宋" w:eastAsia="仿宋" w:hAnsi="仿宋" w:cs="仿宋" w:hint="eastAsia"/>
            <w:lang w:eastAsia="zh-CN"/>
          </w:rPr>
          <w:t>三、IGBT逆变式电焊机项目土建工程</w:t>
        </w:r>
        <w:r>
          <w:tab/>
        </w:r>
        <w:r>
          <w:fldChar w:fldCharType="begin"/>
        </w:r>
        <w:r>
          <w:instrText xml:space="preserve"> PAGEREF _Toc10717 \h </w:instrText>
        </w:r>
        <w:r>
          <w:fldChar w:fldCharType="separate"/>
        </w:r>
        <w:r>
          <w:t>8</w:t>
        </w:r>
        <w:r>
          <w:fldChar w:fldCharType="end"/>
        </w:r>
      </w:hyperlink>
    </w:p>
    <w:p>
      <w:pPr>
        <w:pStyle w:val="TOC2"/>
        <w:tabs>
          <w:tab w:val="right" w:leader="dot" w:pos="8306"/>
        </w:tabs>
      </w:pPr>
      <w:hyperlink w:anchor="_Toc6654" w:history="1">
        <w:r>
          <w:rPr>
            <w:rFonts w:ascii="仿宋" w:eastAsia="仿宋" w:hAnsi="仿宋" w:cs="仿宋" w:hint="eastAsia"/>
            <w:lang w:eastAsia="zh-CN"/>
          </w:rPr>
          <w:t>(一)、建筑工程设计原则</w:t>
        </w:r>
        <w:r>
          <w:tab/>
        </w:r>
        <w:r>
          <w:fldChar w:fldCharType="begin"/>
        </w:r>
        <w:r>
          <w:instrText xml:space="preserve"> PAGEREF _Toc6654 \h </w:instrText>
        </w:r>
        <w:r>
          <w:fldChar w:fldCharType="separate"/>
        </w:r>
        <w:r>
          <w:t>8</w:t>
        </w:r>
        <w:r>
          <w:fldChar w:fldCharType="end"/>
        </w:r>
      </w:hyperlink>
    </w:p>
    <w:p>
      <w:pPr>
        <w:pStyle w:val="TOC2"/>
        <w:tabs>
          <w:tab w:val="right" w:leader="dot" w:pos="8306"/>
        </w:tabs>
      </w:pPr>
      <w:hyperlink w:anchor="_Toc20352" w:history="1">
        <w:r>
          <w:rPr>
            <w:rFonts w:ascii="仿宋" w:eastAsia="仿宋" w:hAnsi="仿宋" w:cs="仿宋" w:hint="eastAsia"/>
            <w:lang w:eastAsia="zh-CN"/>
          </w:rPr>
          <w:t>(二)、土建工程设计年限及安全等级</w:t>
        </w:r>
        <w:r>
          <w:tab/>
        </w:r>
        <w:r>
          <w:fldChar w:fldCharType="begin"/>
        </w:r>
        <w:r>
          <w:instrText xml:space="preserve"> PAGEREF _Toc20352 \h </w:instrText>
        </w:r>
        <w:r>
          <w:fldChar w:fldCharType="separate"/>
        </w:r>
        <w:r>
          <w:t>9</w:t>
        </w:r>
        <w:r>
          <w:fldChar w:fldCharType="end"/>
        </w:r>
      </w:hyperlink>
    </w:p>
    <w:p>
      <w:pPr>
        <w:pStyle w:val="TOC2"/>
        <w:tabs>
          <w:tab w:val="right" w:leader="dot" w:pos="8306"/>
        </w:tabs>
      </w:pPr>
      <w:hyperlink w:anchor="_Toc12983" w:history="1">
        <w:r>
          <w:rPr>
            <w:rFonts w:ascii="仿宋" w:eastAsia="仿宋" w:hAnsi="仿宋" w:cs="仿宋" w:hint="eastAsia"/>
            <w:lang w:eastAsia="zh-CN"/>
          </w:rPr>
          <w:t>(三)、建筑工程设计总体要求</w:t>
        </w:r>
        <w:r>
          <w:tab/>
        </w:r>
        <w:r>
          <w:fldChar w:fldCharType="begin"/>
        </w:r>
        <w:r>
          <w:instrText xml:space="preserve"> PAGEREF _Toc12983 \h </w:instrText>
        </w:r>
        <w:r>
          <w:fldChar w:fldCharType="separate"/>
        </w:r>
        <w:r>
          <w:t>11</w:t>
        </w:r>
        <w:r>
          <w:fldChar w:fldCharType="end"/>
        </w:r>
      </w:hyperlink>
    </w:p>
    <w:p>
      <w:pPr>
        <w:pStyle w:val="TOC2"/>
        <w:tabs>
          <w:tab w:val="right" w:leader="dot" w:pos="8306"/>
        </w:tabs>
      </w:pPr>
      <w:hyperlink w:anchor="_Toc32140" w:history="1">
        <w:r>
          <w:rPr>
            <w:rFonts w:ascii="仿宋" w:eastAsia="仿宋" w:hAnsi="仿宋" w:cs="仿宋" w:hint="eastAsia"/>
            <w:lang w:eastAsia="zh-CN"/>
          </w:rPr>
          <w:t>(四)、土建工程建设指标</w:t>
        </w:r>
        <w:r>
          <w:tab/>
        </w:r>
        <w:r>
          <w:fldChar w:fldCharType="begin"/>
        </w:r>
        <w:r>
          <w:instrText xml:space="preserve"> PAGEREF _Toc32140 \h </w:instrText>
        </w:r>
        <w:r>
          <w:fldChar w:fldCharType="separate"/>
        </w:r>
        <w:r>
          <w:t>11</w:t>
        </w:r>
        <w:r>
          <w:fldChar w:fldCharType="end"/>
        </w:r>
      </w:hyperlink>
    </w:p>
    <w:p>
      <w:pPr>
        <w:pStyle w:val="TOC1"/>
        <w:tabs>
          <w:tab w:val="right" w:leader="dot" w:pos="8306"/>
        </w:tabs>
      </w:pPr>
      <w:hyperlink w:anchor="_Toc139" w:history="1">
        <w:r>
          <w:rPr>
            <w:rFonts w:ascii="仿宋" w:eastAsia="仿宋" w:hAnsi="仿宋" w:cs="仿宋" w:hint="eastAsia"/>
            <w:lang w:eastAsia="zh-CN"/>
          </w:rPr>
          <w:t>四、IGBT逆变式电焊机项目建设单位说明</w:t>
        </w:r>
        <w:r>
          <w:tab/>
        </w:r>
        <w:r>
          <w:fldChar w:fldCharType="begin"/>
        </w:r>
        <w:r>
          <w:instrText xml:space="preserve"> PAGEREF _Toc139 \h </w:instrText>
        </w:r>
        <w:r>
          <w:fldChar w:fldCharType="separate"/>
        </w:r>
        <w:r>
          <w:t>12</w:t>
        </w:r>
        <w:r>
          <w:fldChar w:fldCharType="end"/>
        </w:r>
      </w:hyperlink>
    </w:p>
    <w:p>
      <w:pPr>
        <w:pStyle w:val="TOC2"/>
        <w:tabs>
          <w:tab w:val="right" w:leader="dot" w:pos="8306"/>
        </w:tabs>
      </w:pPr>
      <w:hyperlink w:anchor="_Toc19013" w:history="1">
        <w:r>
          <w:rPr>
            <w:rFonts w:ascii="仿宋" w:eastAsia="仿宋" w:hAnsi="仿宋" w:cs="仿宋" w:hint="eastAsia"/>
            <w:lang w:eastAsia="zh-CN"/>
          </w:rPr>
          <w:t>(一)、IGBT逆变式电焊机项目承办单位基本情况</w:t>
        </w:r>
        <w:r>
          <w:tab/>
        </w:r>
        <w:r>
          <w:fldChar w:fldCharType="begin"/>
        </w:r>
        <w:r>
          <w:instrText xml:space="preserve"> PAGEREF _Toc19013 \h </w:instrText>
        </w:r>
        <w:r>
          <w:fldChar w:fldCharType="separate"/>
        </w:r>
        <w:r>
          <w:t>12</w:t>
        </w:r>
        <w:r>
          <w:fldChar w:fldCharType="end"/>
        </w:r>
      </w:hyperlink>
    </w:p>
    <w:p>
      <w:pPr>
        <w:pStyle w:val="TOC2"/>
        <w:tabs>
          <w:tab w:val="right" w:leader="dot" w:pos="8306"/>
        </w:tabs>
      </w:pPr>
      <w:hyperlink w:anchor="_Toc15714" w:history="1">
        <w:r>
          <w:rPr>
            <w:rFonts w:ascii="仿宋" w:eastAsia="仿宋" w:hAnsi="仿宋" w:cs="仿宋" w:hint="eastAsia"/>
            <w:lang w:eastAsia="zh-CN"/>
          </w:rPr>
          <w:t>(二)、公司经济效益分析</w:t>
        </w:r>
        <w:r>
          <w:tab/>
        </w:r>
        <w:r>
          <w:fldChar w:fldCharType="begin"/>
        </w:r>
        <w:r>
          <w:instrText xml:space="preserve"> PAGEREF _Toc15714 \h </w:instrText>
        </w:r>
        <w:r>
          <w:fldChar w:fldCharType="separate"/>
        </w:r>
        <w:r>
          <w:t>12</w:t>
        </w:r>
        <w:r>
          <w:fldChar w:fldCharType="end"/>
        </w:r>
      </w:hyperlink>
    </w:p>
    <w:p>
      <w:pPr>
        <w:pStyle w:val="TOC1"/>
        <w:tabs>
          <w:tab w:val="right" w:leader="dot" w:pos="8306"/>
        </w:tabs>
      </w:pPr>
      <w:hyperlink w:anchor="_Toc23007" w:history="1">
        <w:r>
          <w:rPr>
            <w:rFonts w:ascii="仿宋" w:eastAsia="仿宋" w:hAnsi="仿宋" w:cs="仿宋" w:hint="eastAsia"/>
            <w:lang w:eastAsia="zh-CN"/>
          </w:rPr>
          <w:t>五、IGBT逆变式电焊机项目选址可行性分析</w:t>
        </w:r>
        <w:r>
          <w:tab/>
        </w:r>
        <w:r>
          <w:fldChar w:fldCharType="begin"/>
        </w:r>
        <w:r>
          <w:instrText xml:space="preserve"> PAGEREF _Toc23007 \h </w:instrText>
        </w:r>
        <w:r>
          <w:fldChar w:fldCharType="separate"/>
        </w:r>
        <w:r>
          <w:t>13</w:t>
        </w:r>
        <w:r>
          <w:fldChar w:fldCharType="end"/>
        </w:r>
      </w:hyperlink>
    </w:p>
    <w:p>
      <w:pPr>
        <w:pStyle w:val="TOC2"/>
        <w:tabs>
          <w:tab w:val="right" w:leader="dot" w:pos="8306"/>
        </w:tabs>
      </w:pPr>
      <w:hyperlink w:anchor="_Toc12001" w:history="1">
        <w:r>
          <w:rPr>
            <w:rFonts w:ascii="仿宋" w:eastAsia="仿宋" w:hAnsi="仿宋" w:cs="仿宋" w:hint="eastAsia"/>
            <w:lang w:eastAsia="zh-CN"/>
          </w:rPr>
          <w:t>(一)、IGBT逆变式电焊机项目选址</w:t>
        </w:r>
        <w:r>
          <w:tab/>
        </w:r>
        <w:r>
          <w:fldChar w:fldCharType="begin"/>
        </w:r>
        <w:r>
          <w:instrText xml:space="preserve"> PAGEREF _Toc12001 \h </w:instrText>
        </w:r>
        <w:r>
          <w:fldChar w:fldCharType="separate"/>
        </w:r>
        <w:r>
          <w:t>13</w:t>
        </w:r>
        <w:r>
          <w:fldChar w:fldCharType="end"/>
        </w:r>
      </w:hyperlink>
    </w:p>
    <w:p>
      <w:pPr>
        <w:pStyle w:val="TOC2"/>
        <w:tabs>
          <w:tab w:val="right" w:leader="dot" w:pos="8306"/>
        </w:tabs>
      </w:pPr>
      <w:hyperlink w:anchor="_Toc19613" w:history="1">
        <w:r>
          <w:rPr>
            <w:rFonts w:ascii="仿宋" w:eastAsia="仿宋" w:hAnsi="仿宋" w:cs="仿宋" w:hint="eastAsia"/>
            <w:lang w:eastAsia="zh-CN"/>
          </w:rPr>
          <w:t>(二)、用地控制指标</w:t>
        </w:r>
        <w:r>
          <w:tab/>
        </w:r>
        <w:r>
          <w:fldChar w:fldCharType="begin"/>
        </w:r>
        <w:r>
          <w:instrText xml:space="preserve"> PAGEREF _Toc19613 \h </w:instrText>
        </w:r>
        <w:r>
          <w:fldChar w:fldCharType="separate"/>
        </w:r>
        <w:r>
          <w:t>13</w:t>
        </w:r>
        <w:r>
          <w:fldChar w:fldCharType="end"/>
        </w:r>
      </w:hyperlink>
    </w:p>
    <w:p>
      <w:pPr>
        <w:pStyle w:val="TOC2"/>
        <w:tabs>
          <w:tab w:val="right" w:leader="dot" w:pos="8306"/>
        </w:tabs>
      </w:pPr>
      <w:hyperlink w:anchor="_Toc2189" w:history="1">
        <w:r>
          <w:rPr>
            <w:rFonts w:ascii="仿宋" w:eastAsia="仿宋" w:hAnsi="仿宋" w:cs="仿宋" w:hint="eastAsia"/>
            <w:lang w:eastAsia="zh-CN"/>
          </w:rPr>
          <w:t>(三)、节约用地措施</w:t>
        </w:r>
        <w:r>
          <w:tab/>
        </w:r>
        <w:r>
          <w:fldChar w:fldCharType="begin"/>
        </w:r>
        <w:r>
          <w:instrText xml:space="preserve"> PAGEREF _Toc2189 \h </w:instrText>
        </w:r>
        <w:r>
          <w:fldChar w:fldCharType="separate"/>
        </w:r>
        <w:r>
          <w:t>16</w:t>
        </w:r>
        <w:r>
          <w:fldChar w:fldCharType="end"/>
        </w:r>
      </w:hyperlink>
    </w:p>
    <w:p>
      <w:pPr>
        <w:pStyle w:val="TOC2"/>
        <w:tabs>
          <w:tab w:val="right" w:leader="dot" w:pos="8306"/>
        </w:tabs>
      </w:pPr>
      <w:hyperlink w:anchor="_Toc4865" w:history="1">
        <w:r>
          <w:rPr>
            <w:rFonts w:ascii="仿宋" w:eastAsia="仿宋" w:hAnsi="仿宋" w:cs="仿宋" w:hint="eastAsia"/>
            <w:lang w:eastAsia="zh-CN"/>
          </w:rPr>
          <w:t>(四)、总图布置方案</w:t>
        </w:r>
        <w:r>
          <w:tab/>
        </w:r>
        <w:r>
          <w:fldChar w:fldCharType="begin"/>
        </w:r>
        <w:r>
          <w:instrText xml:space="preserve"> PAGEREF _Toc4865 \h </w:instrText>
        </w:r>
        <w:r>
          <w:fldChar w:fldCharType="separate"/>
        </w:r>
        <w:r>
          <w:t>17</w:t>
        </w:r>
        <w:r>
          <w:fldChar w:fldCharType="end"/>
        </w:r>
      </w:hyperlink>
    </w:p>
    <w:p>
      <w:pPr>
        <w:pStyle w:val="TOC2"/>
        <w:tabs>
          <w:tab w:val="right" w:leader="dot" w:pos="8306"/>
        </w:tabs>
      </w:pPr>
      <w:hyperlink w:anchor="_Toc32711" w:history="1">
        <w:r>
          <w:rPr>
            <w:rFonts w:ascii="仿宋" w:eastAsia="仿宋" w:hAnsi="仿宋" w:cs="仿宋" w:hint="eastAsia"/>
            <w:lang w:eastAsia="zh-CN"/>
          </w:rPr>
          <w:t>(五)、选址综合评价</w:t>
        </w:r>
        <w:r>
          <w:tab/>
        </w:r>
        <w:r>
          <w:fldChar w:fldCharType="begin"/>
        </w:r>
        <w:r>
          <w:instrText xml:space="preserve"> PAGEREF _Toc32711 \h </w:instrText>
        </w:r>
        <w:r>
          <w:fldChar w:fldCharType="separate"/>
        </w:r>
        <w:r>
          <w:t>18</w:t>
        </w:r>
        <w:r>
          <w:fldChar w:fldCharType="end"/>
        </w:r>
      </w:hyperlink>
    </w:p>
    <w:p>
      <w:pPr>
        <w:pStyle w:val="TOC1"/>
        <w:tabs>
          <w:tab w:val="right" w:leader="dot" w:pos="8306"/>
        </w:tabs>
      </w:pPr>
      <w:hyperlink w:anchor="_Toc66" w:history="1">
        <w:r>
          <w:rPr>
            <w:rFonts w:ascii="仿宋" w:eastAsia="仿宋" w:hAnsi="仿宋" w:cs="仿宋" w:hint="eastAsia"/>
            <w:lang w:eastAsia="zh-CN"/>
          </w:rPr>
          <w:t>六、IGBT逆变式电焊机项目危机管理</w:t>
        </w:r>
        <w:r>
          <w:tab/>
        </w:r>
        <w:r>
          <w:fldChar w:fldCharType="begin"/>
        </w:r>
        <w:r>
          <w:instrText xml:space="preserve"> PAGEREF _Toc66 \h </w:instrText>
        </w:r>
        <w:r>
          <w:fldChar w:fldCharType="separate"/>
        </w:r>
        <w:r>
          <w:t>19</w:t>
        </w:r>
        <w:r>
          <w:fldChar w:fldCharType="end"/>
        </w:r>
      </w:hyperlink>
    </w:p>
    <w:p>
      <w:pPr>
        <w:pStyle w:val="TOC2"/>
        <w:tabs>
          <w:tab w:val="right" w:leader="dot" w:pos="8306"/>
        </w:tabs>
      </w:pPr>
      <w:hyperlink w:anchor="_Toc10460" w:history="1">
        <w:r>
          <w:rPr>
            <w:rFonts w:ascii="仿宋" w:eastAsia="仿宋" w:hAnsi="仿宋" w:cs="仿宋" w:hint="eastAsia"/>
            <w:lang w:eastAsia="zh-CN"/>
          </w:rPr>
          <w:t>(一)、危机预警与识别</w:t>
        </w:r>
        <w:r>
          <w:tab/>
        </w:r>
        <w:r>
          <w:fldChar w:fldCharType="begin"/>
        </w:r>
        <w:r>
          <w:instrText xml:space="preserve"> PAGEREF _Toc10460 \h </w:instrText>
        </w:r>
        <w:r>
          <w:fldChar w:fldCharType="separate"/>
        </w:r>
        <w:r>
          <w:t>19</w:t>
        </w:r>
        <w:r>
          <w:fldChar w:fldCharType="end"/>
        </w:r>
      </w:hyperlink>
    </w:p>
    <w:p>
      <w:pPr>
        <w:pStyle w:val="TOC2"/>
        <w:tabs>
          <w:tab w:val="right" w:leader="dot" w:pos="8306"/>
        </w:tabs>
      </w:pPr>
      <w:hyperlink w:anchor="_Toc30112" w:history="1">
        <w:r>
          <w:rPr>
            <w:rFonts w:ascii="仿宋" w:eastAsia="仿宋" w:hAnsi="仿宋" w:cs="仿宋" w:hint="eastAsia"/>
            <w:lang w:eastAsia="zh-CN"/>
          </w:rPr>
          <w:t>(二)、危机应对与恢复</w:t>
        </w:r>
        <w:r>
          <w:tab/>
        </w:r>
        <w:r>
          <w:fldChar w:fldCharType="begin"/>
        </w:r>
        <w:r>
          <w:instrText xml:space="preserve"> PAGEREF _Toc30112 \h </w:instrText>
        </w:r>
        <w:r>
          <w:fldChar w:fldCharType="separate"/>
        </w:r>
        <w:r>
          <w:t>20</w:t>
        </w:r>
        <w:r>
          <w:fldChar w:fldCharType="end"/>
        </w:r>
      </w:hyperlink>
    </w:p>
    <w:p>
      <w:pPr>
        <w:pStyle w:val="TOC1"/>
        <w:tabs>
          <w:tab w:val="right" w:leader="dot" w:pos="8306"/>
        </w:tabs>
      </w:pPr>
      <w:hyperlink w:anchor="_Toc11658" w:history="1">
        <w:r>
          <w:rPr>
            <w:rFonts w:ascii="仿宋" w:eastAsia="仿宋" w:hAnsi="仿宋" w:cs="仿宋" w:hint="eastAsia"/>
            <w:lang w:eastAsia="zh-CN"/>
          </w:rPr>
          <w:t>七、IGBT逆变式电焊机项目风险管理</w:t>
        </w:r>
        <w:r>
          <w:tab/>
        </w:r>
        <w:r>
          <w:fldChar w:fldCharType="begin"/>
        </w:r>
        <w:r>
          <w:instrText xml:space="preserve"> PAGEREF _Toc11658 \h </w:instrText>
        </w:r>
        <w:r>
          <w:fldChar w:fldCharType="separate"/>
        </w:r>
        <w:r>
          <w:t>22</w:t>
        </w:r>
        <w:r>
          <w:fldChar w:fldCharType="end"/>
        </w:r>
      </w:hyperlink>
    </w:p>
    <w:p>
      <w:pPr>
        <w:pStyle w:val="TOC2"/>
        <w:tabs>
          <w:tab w:val="right" w:leader="dot" w:pos="8306"/>
        </w:tabs>
      </w:pPr>
      <w:hyperlink w:anchor="_Toc5469" w:history="1">
        <w:r>
          <w:rPr>
            <w:rFonts w:ascii="仿宋" w:eastAsia="仿宋" w:hAnsi="仿宋" w:cs="仿宋" w:hint="eastAsia"/>
            <w:lang w:eastAsia="zh-CN"/>
          </w:rPr>
          <w:t>(一)、风险识别与评估</w:t>
        </w:r>
        <w:r>
          <w:tab/>
        </w:r>
        <w:r>
          <w:fldChar w:fldCharType="begin"/>
        </w:r>
        <w:r>
          <w:instrText xml:space="preserve"> PAGEREF _Toc5469 \h </w:instrText>
        </w:r>
        <w:r>
          <w:fldChar w:fldCharType="separate"/>
        </w:r>
        <w:r>
          <w:t>22</w:t>
        </w:r>
        <w:r>
          <w:fldChar w:fldCharType="end"/>
        </w:r>
      </w:hyperlink>
    </w:p>
    <w:p>
      <w:pPr>
        <w:pStyle w:val="TOC2"/>
        <w:tabs>
          <w:tab w:val="right" w:leader="dot" w:pos="8306"/>
        </w:tabs>
      </w:pPr>
      <w:hyperlink w:anchor="_Toc12447" w:history="1">
        <w:r>
          <w:rPr>
            <w:rFonts w:ascii="仿宋" w:eastAsia="仿宋" w:hAnsi="仿宋" w:cs="仿宋" w:hint="eastAsia"/>
            <w:lang w:eastAsia="zh-CN"/>
          </w:rPr>
          <w:t>(二)、风险应对策略</w:t>
        </w:r>
        <w:r>
          <w:tab/>
        </w:r>
        <w:r>
          <w:fldChar w:fldCharType="begin"/>
        </w:r>
        <w:r>
          <w:instrText xml:space="preserve"> PAGEREF _Toc12447 \h </w:instrText>
        </w:r>
        <w:r>
          <w:fldChar w:fldCharType="separate"/>
        </w:r>
        <w:r>
          <w:t>23</w:t>
        </w:r>
        <w:r>
          <w:fldChar w:fldCharType="end"/>
        </w:r>
      </w:hyperlink>
    </w:p>
    <w:p>
      <w:pPr>
        <w:pStyle w:val="TOC2"/>
        <w:tabs>
          <w:tab w:val="right" w:leader="dot" w:pos="8306"/>
        </w:tabs>
      </w:pPr>
      <w:hyperlink w:anchor="_Toc8793" w:history="1">
        <w:r>
          <w:rPr>
            <w:rFonts w:ascii="仿宋" w:eastAsia="仿宋" w:hAnsi="仿宋" w:cs="仿宋" w:hint="eastAsia"/>
            <w:lang w:eastAsia="zh-CN"/>
          </w:rPr>
          <w:t>(三)、风险监控与控制</w:t>
        </w:r>
        <w:r>
          <w:tab/>
        </w:r>
        <w:r>
          <w:fldChar w:fldCharType="begin"/>
        </w:r>
        <w:r>
          <w:instrText xml:space="preserve"> PAGEREF _Toc8793 \h </w:instrText>
        </w:r>
        <w:r>
          <w:fldChar w:fldCharType="separate"/>
        </w:r>
        <w:r>
          <w:t>25</w:t>
        </w:r>
        <w:r>
          <w:fldChar w:fldCharType="end"/>
        </w:r>
      </w:hyperlink>
    </w:p>
    <w:p>
      <w:pPr>
        <w:pStyle w:val="TOC1"/>
        <w:tabs>
          <w:tab w:val="right" w:leader="dot" w:pos="8306"/>
        </w:tabs>
      </w:pPr>
      <w:hyperlink w:anchor="_Toc3999" w:history="1">
        <w:r>
          <w:rPr>
            <w:rFonts w:ascii="仿宋" w:eastAsia="仿宋" w:hAnsi="仿宋" w:cs="仿宋" w:hint="eastAsia"/>
            <w:lang w:eastAsia="zh-CN"/>
          </w:rPr>
          <w:t>八、生产安全保护</w:t>
        </w:r>
        <w:r>
          <w:tab/>
        </w:r>
        <w:r>
          <w:fldChar w:fldCharType="begin"/>
        </w:r>
        <w:r>
          <w:instrText xml:space="preserve"> PAGEREF _Toc3999 \h </w:instrText>
        </w:r>
        <w:r>
          <w:fldChar w:fldCharType="separate"/>
        </w:r>
        <w:r>
          <w:t>26</w:t>
        </w:r>
        <w:r>
          <w:fldChar w:fldCharType="end"/>
        </w:r>
      </w:hyperlink>
    </w:p>
    <w:p>
      <w:pPr>
        <w:pStyle w:val="TOC2"/>
        <w:tabs>
          <w:tab w:val="right" w:leader="dot" w:pos="8306"/>
        </w:tabs>
      </w:pPr>
      <w:hyperlink w:anchor="_Toc6559" w:history="1">
        <w:r>
          <w:rPr>
            <w:rFonts w:ascii="仿宋" w:eastAsia="仿宋" w:hAnsi="仿宋" w:cs="仿宋" w:hint="eastAsia"/>
            <w:lang w:eastAsia="zh-CN"/>
          </w:rPr>
          <w:t>(一)、消防安全</w:t>
        </w:r>
        <w:r>
          <w:tab/>
        </w:r>
        <w:r>
          <w:fldChar w:fldCharType="begin"/>
        </w:r>
        <w:r>
          <w:instrText xml:space="preserve"> PAGEREF _Toc6559 \h </w:instrText>
        </w:r>
        <w:r>
          <w:fldChar w:fldCharType="separate"/>
        </w:r>
        <w:r>
          <w:t>26</w:t>
        </w:r>
        <w:r>
          <w:fldChar w:fldCharType="end"/>
        </w:r>
      </w:hyperlink>
    </w:p>
    <w:p>
      <w:pPr>
        <w:pStyle w:val="TOC2"/>
        <w:tabs>
          <w:tab w:val="right" w:leader="dot" w:pos="8306"/>
        </w:tabs>
      </w:pPr>
      <w:hyperlink w:anchor="_Toc31385" w:history="1">
        <w:r>
          <w:rPr>
            <w:rFonts w:ascii="仿宋" w:eastAsia="仿宋" w:hAnsi="仿宋" w:cs="仿宋" w:hint="eastAsia"/>
            <w:lang w:eastAsia="zh-CN"/>
          </w:rPr>
          <w:t>(二)、防火防爆总图布置措施</w:t>
        </w:r>
        <w:r>
          <w:tab/>
        </w:r>
        <w:r>
          <w:fldChar w:fldCharType="begin"/>
        </w:r>
        <w:r>
          <w:instrText xml:space="preserve"> PAGEREF _Toc31385 \h </w:instrText>
        </w:r>
        <w:r>
          <w:fldChar w:fldCharType="separate"/>
        </w:r>
        <w:r>
          <w:t>27</w:t>
        </w:r>
        <w:r>
          <w:fldChar w:fldCharType="end"/>
        </w:r>
      </w:hyperlink>
    </w:p>
    <w:p>
      <w:pPr>
        <w:pStyle w:val="TOC2"/>
        <w:tabs>
          <w:tab w:val="right" w:leader="dot" w:pos="8306"/>
        </w:tabs>
      </w:pPr>
      <w:hyperlink w:anchor="_Toc15728" w:history="1">
        <w:r>
          <w:rPr>
            <w:rFonts w:ascii="仿宋" w:eastAsia="仿宋" w:hAnsi="仿宋" w:cs="仿宋" w:hint="eastAsia"/>
            <w:lang w:eastAsia="zh-CN"/>
          </w:rPr>
          <w:t>(三)、自然灾害防范措施</w:t>
        </w:r>
        <w:r>
          <w:tab/>
        </w:r>
        <w:r>
          <w:fldChar w:fldCharType="begin"/>
        </w:r>
        <w:r>
          <w:instrText xml:space="preserve"> PAGEREF _Toc15728 \h </w:instrText>
        </w:r>
        <w:r>
          <w:fldChar w:fldCharType="separate"/>
        </w:r>
        <w:r>
          <w:t>28</w:t>
        </w:r>
        <w:r>
          <w:fldChar w:fldCharType="end"/>
        </w:r>
      </w:hyperlink>
    </w:p>
    <w:p>
      <w:pPr>
        <w:pStyle w:val="TOC2"/>
        <w:tabs>
          <w:tab w:val="right" w:leader="dot" w:pos="8306"/>
        </w:tabs>
      </w:pPr>
      <w:hyperlink w:anchor="_Toc23433" w:history="1">
        <w:r>
          <w:rPr>
            <w:rFonts w:ascii="仿宋" w:eastAsia="仿宋" w:hAnsi="仿宋" w:cs="仿宋" w:hint="eastAsia"/>
            <w:lang w:eastAsia="zh-CN"/>
          </w:rPr>
          <w:t>(四)、安全色及安全标志使用要求</w:t>
        </w:r>
        <w:r>
          <w:tab/>
        </w:r>
        <w:r>
          <w:fldChar w:fldCharType="begin"/>
        </w:r>
        <w:r>
          <w:instrText xml:space="preserve"> PAGEREF _Toc23433 \h </w:instrText>
        </w:r>
        <w:r>
          <w:fldChar w:fldCharType="separate"/>
        </w:r>
        <w:r>
          <w:t>29</w:t>
        </w:r>
        <w:r>
          <w:fldChar w:fldCharType="end"/>
        </w:r>
      </w:hyperlink>
    </w:p>
    <w:p>
      <w:pPr>
        <w:pStyle w:val="TOC2"/>
        <w:tabs>
          <w:tab w:val="right" w:leader="dot" w:pos="8306"/>
        </w:tabs>
      </w:pPr>
      <w:hyperlink w:anchor="_Toc17805" w:history="1">
        <w:r>
          <w:rPr>
            <w:rFonts w:ascii="仿宋" w:eastAsia="仿宋" w:hAnsi="仿宋" w:cs="仿宋" w:hint="eastAsia"/>
            <w:lang w:eastAsia="zh-CN"/>
          </w:rPr>
          <w:t>(五)、防尘防毒措施</w:t>
        </w:r>
        <w:r>
          <w:tab/>
        </w:r>
        <w:r>
          <w:fldChar w:fldCharType="begin"/>
        </w:r>
        <w:r>
          <w:instrText xml:space="preserve"> PAGEREF _Toc17805 \h </w:instrText>
        </w:r>
        <w:r>
          <w:fldChar w:fldCharType="separate"/>
        </w:r>
        <w:r>
          <w:t>30</w:t>
        </w:r>
        <w:r>
          <w:fldChar w:fldCharType="end"/>
        </w:r>
      </w:hyperlink>
    </w:p>
    <w:p>
      <w:pPr>
        <w:pStyle w:val="TOC2"/>
        <w:tabs>
          <w:tab w:val="right" w:leader="dot" w:pos="8306"/>
        </w:tabs>
      </w:pPr>
      <w:hyperlink w:anchor="_Toc4613" w:history="1">
        <w:r>
          <w:rPr>
            <w:rFonts w:ascii="仿宋" w:eastAsia="仿宋" w:hAnsi="仿宋" w:cs="仿宋" w:hint="eastAsia"/>
            <w:lang w:eastAsia="zh-CN"/>
          </w:rPr>
          <w:t>(六)、防静电、触电防护及防雷措施</w:t>
        </w:r>
        <w:r>
          <w:tab/>
        </w:r>
        <w:r>
          <w:fldChar w:fldCharType="begin"/>
        </w:r>
        <w:r>
          <w:instrText xml:space="preserve"> PAGEREF _Toc4613 \h </w:instrText>
        </w:r>
        <w:r>
          <w:fldChar w:fldCharType="separate"/>
        </w:r>
        <w:r>
          <w:t>31</w:t>
        </w:r>
        <w:r>
          <w:fldChar w:fldCharType="end"/>
        </w:r>
      </w:hyperlink>
    </w:p>
    <w:p>
      <w:pPr>
        <w:pStyle w:val="TOC2"/>
        <w:tabs>
          <w:tab w:val="right" w:leader="dot" w:pos="8306"/>
        </w:tabs>
      </w:pPr>
      <w:hyperlink w:anchor="_Toc18117" w:history="1">
        <w:r>
          <w:rPr>
            <w:rFonts w:ascii="仿宋" w:eastAsia="仿宋" w:hAnsi="仿宋" w:cs="仿宋" w:hint="eastAsia"/>
            <w:lang w:eastAsia="zh-CN"/>
          </w:rPr>
          <w:t>(七)、机械设备安全保障措施</w:t>
        </w:r>
        <w:r>
          <w:tab/>
        </w:r>
        <w:r>
          <w:fldChar w:fldCharType="begin"/>
        </w:r>
        <w:r>
          <w:instrText xml:space="preserve"> PAGEREF _Toc18117 \h </w:instrText>
        </w:r>
        <w:r>
          <w:fldChar w:fldCharType="separate"/>
        </w:r>
        <w:r>
          <w:t>33</w:t>
        </w:r>
        <w:r>
          <w:fldChar w:fldCharType="end"/>
        </w:r>
      </w:hyperlink>
    </w:p>
    <w:p>
      <w:pPr>
        <w:pStyle w:val="TOC1"/>
        <w:tabs>
          <w:tab w:val="right" w:leader="dot" w:pos="8306"/>
        </w:tabs>
      </w:pPr>
      <w:hyperlink w:anchor="_Toc27902" w:history="1">
        <w:r>
          <w:rPr>
            <w:rFonts w:ascii="仿宋" w:eastAsia="仿宋" w:hAnsi="仿宋" w:cs="仿宋" w:hint="eastAsia"/>
            <w:lang w:eastAsia="zh-CN"/>
          </w:rPr>
          <w:t>九、IGBT逆变式电焊机项目计划安排</w:t>
        </w:r>
        <w:r>
          <w:tab/>
        </w:r>
        <w:r>
          <w:fldChar w:fldCharType="begin"/>
        </w:r>
        <w:r>
          <w:instrText xml:space="preserve"> PAGEREF _Toc27902 \h </w:instrText>
        </w:r>
        <w:r>
          <w:fldChar w:fldCharType="separate"/>
        </w:r>
        <w:r>
          <w:t>34</w:t>
        </w:r>
        <w:r>
          <w:fldChar w:fldCharType="end"/>
        </w:r>
      </w:hyperlink>
    </w:p>
    <w:p>
      <w:pPr>
        <w:pStyle w:val="TOC2"/>
        <w:tabs>
          <w:tab w:val="right" w:leader="dot" w:pos="8306"/>
        </w:tabs>
      </w:pPr>
      <w:hyperlink w:anchor="_Toc13339" w:history="1">
        <w:r>
          <w:rPr>
            <w:rFonts w:ascii="仿宋" w:eastAsia="仿宋" w:hAnsi="仿宋" w:cs="仿宋" w:hint="eastAsia"/>
            <w:lang w:eastAsia="zh-CN"/>
          </w:rPr>
          <w:t>(一)、建设周期</w:t>
        </w:r>
        <w:r>
          <w:tab/>
        </w:r>
        <w:r>
          <w:fldChar w:fldCharType="begin"/>
        </w:r>
        <w:r>
          <w:instrText xml:space="preserve"> PAGEREF _Toc13339 \h </w:instrText>
        </w:r>
        <w:r>
          <w:fldChar w:fldCharType="separate"/>
        </w:r>
        <w:r>
          <w:t>34</w:t>
        </w:r>
        <w:r>
          <w:fldChar w:fldCharType="end"/>
        </w:r>
      </w:hyperlink>
    </w:p>
    <w:p>
      <w:pPr>
        <w:pStyle w:val="TOC2"/>
        <w:tabs>
          <w:tab w:val="right" w:leader="dot" w:pos="8306"/>
        </w:tabs>
      </w:pPr>
      <w:hyperlink w:anchor="_Toc23515" w:history="1">
        <w:r>
          <w:rPr>
            <w:rFonts w:ascii="仿宋" w:eastAsia="仿宋" w:hAnsi="仿宋" w:cs="仿宋" w:hint="eastAsia"/>
            <w:lang w:eastAsia="zh-CN"/>
          </w:rPr>
          <w:t>(二)、建设进度</w:t>
        </w:r>
        <w:r>
          <w:tab/>
        </w:r>
        <w:r>
          <w:fldChar w:fldCharType="begin"/>
        </w:r>
        <w:r>
          <w:instrText xml:space="preserve"> PAGEREF _Toc23515 \h </w:instrText>
        </w:r>
        <w:r>
          <w:fldChar w:fldCharType="separate"/>
        </w:r>
        <w:r>
          <w:t>35</w:t>
        </w:r>
        <w:r>
          <w:fldChar w:fldCharType="end"/>
        </w:r>
      </w:hyperlink>
    </w:p>
    <w:p>
      <w:pPr>
        <w:pStyle w:val="TOC2"/>
        <w:tabs>
          <w:tab w:val="right" w:leader="dot" w:pos="8306"/>
        </w:tabs>
      </w:pPr>
      <w:hyperlink w:anchor="_Toc11779" w:history="1">
        <w:r>
          <w:rPr>
            <w:rFonts w:ascii="仿宋" w:eastAsia="仿宋" w:hAnsi="仿宋" w:cs="仿宋" w:hint="eastAsia"/>
            <w:lang w:eastAsia="zh-CN"/>
          </w:rPr>
          <w:t>(三)、进度安排注意事项</w:t>
        </w:r>
        <w:r>
          <w:tab/>
        </w:r>
        <w:r>
          <w:fldChar w:fldCharType="begin"/>
        </w:r>
        <w:r>
          <w:instrText xml:space="preserve"> PAGEREF _Toc11779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3" w:history="1">
        <w:r>
          <w:rPr>
            <w:rFonts w:ascii="仿宋" w:eastAsia="仿宋" w:hAnsi="仿宋" w:cs="仿宋" w:hint="eastAsia"/>
            <w:lang w:eastAsia="zh-CN"/>
          </w:rPr>
          <w:t>(四)、人力资源配置</w:t>
        </w:r>
        <w:r>
          <w:tab/>
        </w:r>
        <w:r>
          <w:fldChar w:fldCharType="begin"/>
        </w:r>
        <w:r>
          <w:instrText xml:space="preserve"> PAGEREF _Toc22853 \h </w:instrText>
        </w:r>
        <w:r>
          <w:fldChar w:fldCharType="separate"/>
        </w:r>
        <w:r>
          <w:t>38</w:t>
        </w:r>
        <w:r>
          <w:fldChar w:fldCharType="end"/>
        </w:r>
      </w:hyperlink>
    </w:p>
    <w:p>
      <w:pPr>
        <w:pStyle w:val="TOC1"/>
        <w:tabs>
          <w:tab w:val="right" w:leader="dot" w:pos="8306"/>
        </w:tabs>
      </w:pPr>
      <w:hyperlink w:anchor="_Toc14461" w:history="1">
        <w:r>
          <w:rPr>
            <w:rFonts w:ascii="仿宋" w:eastAsia="仿宋" w:hAnsi="仿宋" w:cs="仿宋" w:hint="eastAsia"/>
            <w:lang w:eastAsia="zh-CN"/>
          </w:rPr>
          <w:t>十、IGBT逆变式电焊机项目社会影响</w:t>
        </w:r>
        <w:r>
          <w:tab/>
        </w:r>
        <w:r>
          <w:fldChar w:fldCharType="begin"/>
        </w:r>
        <w:r>
          <w:instrText xml:space="preserve"> PAGEREF _Toc14461 \h </w:instrText>
        </w:r>
        <w:r>
          <w:fldChar w:fldCharType="separate"/>
        </w:r>
        <w:r>
          <w:t>38</w:t>
        </w:r>
        <w:r>
          <w:fldChar w:fldCharType="end"/>
        </w:r>
      </w:hyperlink>
    </w:p>
    <w:p>
      <w:pPr>
        <w:pStyle w:val="TOC2"/>
        <w:tabs>
          <w:tab w:val="right" w:leader="dot" w:pos="8306"/>
        </w:tabs>
      </w:pPr>
      <w:hyperlink w:anchor="_Toc25935" w:history="1">
        <w:r>
          <w:rPr>
            <w:rFonts w:ascii="仿宋" w:eastAsia="仿宋" w:hAnsi="仿宋" w:cs="仿宋" w:hint="eastAsia"/>
            <w:lang w:eastAsia="zh-CN"/>
          </w:rPr>
          <w:t>(一)、社会责任与义务</w:t>
        </w:r>
        <w:r>
          <w:tab/>
        </w:r>
        <w:r>
          <w:fldChar w:fldCharType="begin"/>
        </w:r>
        <w:r>
          <w:instrText xml:space="preserve"> PAGEREF _Toc25935 \h </w:instrText>
        </w:r>
        <w:r>
          <w:fldChar w:fldCharType="separate"/>
        </w:r>
        <w:r>
          <w:t>38</w:t>
        </w:r>
        <w:r>
          <w:fldChar w:fldCharType="end"/>
        </w:r>
      </w:hyperlink>
    </w:p>
    <w:p>
      <w:pPr>
        <w:pStyle w:val="TOC2"/>
        <w:tabs>
          <w:tab w:val="right" w:leader="dot" w:pos="8306"/>
        </w:tabs>
      </w:pPr>
      <w:hyperlink w:anchor="_Toc30491" w:history="1">
        <w:r>
          <w:rPr>
            <w:rFonts w:ascii="仿宋" w:eastAsia="仿宋" w:hAnsi="仿宋" w:cs="仿宋" w:hint="eastAsia"/>
            <w:lang w:eastAsia="zh-CN"/>
          </w:rPr>
          <w:t>(二)、社会参与与沟通</w:t>
        </w:r>
        <w:r>
          <w:tab/>
        </w:r>
        <w:r>
          <w:fldChar w:fldCharType="begin"/>
        </w:r>
        <w:r>
          <w:instrText xml:space="preserve"> PAGEREF _Toc30491 \h </w:instrText>
        </w:r>
        <w:r>
          <w:fldChar w:fldCharType="separate"/>
        </w:r>
        <w:r>
          <w:t>39</w:t>
        </w:r>
        <w:r>
          <w:fldChar w:fldCharType="end"/>
        </w:r>
      </w:hyperlink>
    </w:p>
    <w:p>
      <w:pPr>
        <w:pStyle w:val="TOC1"/>
        <w:tabs>
          <w:tab w:val="right" w:leader="dot" w:pos="8306"/>
        </w:tabs>
      </w:pPr>
      <w:hyperlink w:anchor="_Toc20962" w:history="1">
        <w:r>
          <w:rPr>
            <w:rFonts w:ascii="仿宋" w:eastAsia="仿宋" w:hAnsi="仿宋" w:cs="仿宋" w:hint="eastAsia"/>
            <w:lang w:eastAsia="zh-CN"/>
          </w:rPr>
          <w:t>十一、IGBT逆变式电焊机项目人力资源培养与发展</w:t>
        </w:r>
        <w:r>
          <w:tab/>
        </w:r>
        <w:r>
          <w:fldChar w:fldCharType="begin"/>
        </w:r>
        <w:r>
          <w:instrText xml:space="preserve"> PAGEREF _Toc20962 \h </w:instrText>
        </w:r>
        <w:r>
          <w:fldChar w:fldCharType="separate"/>
        </w:r>
        <w:r>
          <w:t>40</w:t>
        </w:r>
        <w:r>
          <w:fldChar w:fldCharType="end"/>
        </w:r>
      </w:hyperlink>
    </w:p>
    <w:p>
      <w:pPr>
        <w:pStyle w:val="TOC2"/>
        <w:tabs>
          <w:tab w:val="right" w:leader="dot" w:pos="8306"/>
        </w:tabs>
      </w:pPr>
      <w:hyperlink w:anchor="_Toc17978" w:history="1">
        <w:r>
          <w:rPr>
            <w:rFonts w:ascii="仿宋" w:eastAsia="仿宋" w:hAnsi="仿宋" w:cs="仿宋" w:hint="eastAsia"/>
            <w:lang w:eastAsia="zh-CN"/>
          </w:rPr>
          <w:t>(一)、人才需求与规划</w:t>
        </w:r>
        <w:r>
          <w:tab/>
        </w:r>
        <w:r>
          <w:fldChar w:fldCharType="begin"/>
        </w:r>
        <w:r>
          <w:instrText xml:space="preserve"> PAGEREF _Toc17978 \h </w:instrText>
        </w:r>
        <w:r>
          <w:fldChar w:fldCharType="separate"/>
        </w:r>
        <w:r>
          <w:t>40</w:t>
        </w:r>
        <w:r>
          <w:fldChar w:fldCharType="end"/>
        </w:r>
      </w:hyperlink>
    </w:p>
    <w:p>
      <w:pPr>
        <w:pStyle w:val="TOC2"/>
        <w:tabs>
          <w:tab w:val="right" w:leader="dot" w:pos="8306"/>
        </w:tabs>
      </w:pPr>
      <w:hyperlink w:anchor="_Toc31642" w:history="1">
        <w:r>
          <w:rPr>
            <w:rFonts w:ascii="仿宋" w:eastAsia="仿宋" w:hAnsi="仿宋" w:cs="仿宋" w:hint="eastAsia"/>
            <w:lang w:eastAsia="zh-CN"/>
          </w:rPr>
          <w:t>(二)、培训与发展计划</w:t>
        </w:r>
        <w:r>
          <w:tab/>
        </w:r>
        <w:r>
          <w:fldChar w:fldCharType="begin"/>
        </w:r>
        <w:r>
          <w:instrText xml:space="preserve"> PAGEREF _Toc31642 \h </w:instrText>
        </w:r>
        <w:r>
          <w:fldChar w:fldCharType="separate"/>
        </w:r>
        <w:r>
          <w:t>41</w:t>
        </w:r>
        <w:r>
          <w:fldChar w:fldCharType="end"/>
        </w:r>
      </w:hyperlink>
    </w:p>
    <w:p>
      <w:pPr>
        <w:pStyle w:val="TOC1"/>
        <w:tabs>
          <w:tab w:val="right" w:leader="dot" w:pos="8306"/>
        </w:tabs>
      </w:pPr>
      <w:hyperlink w:anchor="_Toc753" w:history="1">
        <w:r>
          <w:rPr>
            <w:rFonts w:ascii="仿宋" w:eastAsia="仿宋" w:hAnsi="仿宋" w:cs="仿宋" w:hint="eastAsia"/>
            <w:lang w:eastAsia="zh-CN"/>
          </w:rPr>
          <w:t>十二、IGBT逆变式电焊机项目经营效益</w:t>
        </w:r>
        <w:r>
          <w:tab/>
        </w:r>
        <w:r>
          <w:fldChar w:fldCharType="begin"/>
        </w:r>
        <w:r>
          <w:instrText xml:space="preserve"> PAGEREF _Toc753 \h </w:instrText>
        </w:r>
        <w:r>
          <w:fldChar w:fldCharType="separate"/>
        </w:r>
        <w:r>
          <w:t>41</w:t>
        </w:r>
        <w:r>
          <w:fldChar w:fldCharType="end"/>
        </w:r>
      </w:hyperlink>
    </w:p>
    <w:p>
      <w:pPr>
        <w:pStyle w:val="TOC2"/>
        <w:tabs>
          <w:tab w:val="right" w:leader="dot" w:pos="8306"/>
        </w:tabs>
      </w:pPr>
      <w:hyperlink w:anchor="_Toc6773" w:history="1">
        <w:r>
          <w:rPr>
            <w:rFonts w:ascii="仿宋" w:eastAsia="仿宋" w:hAnsi="仿宋" w:cs="仿宋" w:hint="eastAsia"/>
            <w:lang w:eastAsia="zh-CN"/>
          </w:rPr>
          <w:t>(一)、经济评价财务测算</w:t>
        </w:r>
        <w:r>
          <w:tab/>
        </w:r>
        <w:r>
          <w:fldChar w:fldCharType="begin"/>
        </w:r>
        <w:r>
          <w:instrText xml:space="preserve"> PAGEREF _Toc6773 \h </w:instrText>
        </w:r>
        <w:r>
          <w:fldChar w:fldCharType="separate"/>
        </w:r>
        <w:r>
          <w:t>41</w:t>
        </w:r>
        <w:r>
          <w:fldChar w:fldCharType="end"/>
        </w:r>
      </w:hyperlink>
    </w:p>
    <w:p>
      <w:pPr>
        <w:pStyle w:val="TOC2"/>
        <w:tabs>
          <w:tab w:val="right" w:leader="dot" w:pos="8306"/>
        </w:tabs>
      </w:pPr>
      <w:hyperlink w:anchor="_Toc8066" w:history="1">
        <w:r>
          <w:rPr>
            <w:rFonts w:ascii="仿宋" w:eastAsia="仿宋" w:hAnsi="仿宋" w:cs="仿宋" w:hint="eastAsia"/>
            <w:lang w:eastAsia="zh-CN"/>
          </w:rPr>
          <w:t>(二)、IGBT逆变式电焊机项目盈利能力分析</w:t>
        </w:r>
        <w:r>
          <w:tab/>
        </w:r>
        <w:r>
          <w:fldChar w:fldCharType="begin"/>
        </w:r>
        <w:r>
          <w:instrText xml:space="preserve"> PAGEREF _Toc8066 \h </w:instrText>
        </w:r>
        <w:r>
          <w:fldChar w:fldCharType="separate"/>
        </w:r>
        <w:r>
          <w:t>43</w:t>
        </w:r>
        <w:r>
          <w:fldChar w:fldCharType="end"/>
        </w:r>
      </w:hyperlink>
    </w:p>
    <w:p>
      <w:pPr>
        <w:pStyle w:val="TOC1"/>
        <w:tabs>
          <w:tab w:val="right" w:leader="dot" w:pos="8306"/>
        </w:tabs>
      </w:pPr>
      <w:hyperlink w:anchor="_Toc28926" w:history="1">
        <w:r>
          <w:rPr>
            <w:rFonts w:ascii="仿宋" w:eastAsia="仿宋" w:hAnsi="仿宋" w:cs="仿宋" w:hint="eastAsia"/>
            <w:lang w:eastAsia="zh-CN"/>
          </w:rPr>
          <w:t>十三、IGBT逆变式电焊机项目实施保障措施</w:t>
        </w:r>
        <w:r>
          <w:tab/>
        </w:r>
        <w:r>
          <w:fldChar w:fldCharType="begin"/>
        </w:r>
        <w:r>
          <w:instrText xml:space="preserve"> PAGEREF _Toc28926 \h </w:instrText>
        </w:r>
        <w:r>
          <w:fldChar w:fldCharType="separate"/>
        </w:r>
        <w:r>
          <w:t>43</w:t>
        </w:r>
        <w:r>
          <w:fldChar w:fldCharType="end"/>
        </w:r>
      </w:hyperlink>
    </w:p>
    <w:p>
      <w:pPr>
        <w:pStyle w:val="TOC2"/>
        <w:tabs>
          <w:tab w:val="right" w:leader="dot" w:pos="8306"/>
        </w:tabs>
      </w:pPr>
      <w:hyperlink w:anchor="_Toc20564" w:history="1">
        <w:r>
          <w:rPr>
            <w:rFonts w:ascii="仿宋" w:eastAsia="仿宋" w:hAnsi="仿宋" w:cs="仿宋" w:hint="eastAsia"/>
            <w:lang w:eastAsia="zh-CN"/>
          </w:rPr>
          <w:t>(一)、IGBT逆变式电焊机项目实施保障机制</w:t>
        </w:r>
        <w:r>
          <w:tab/>
        </w:r>
        <w:r>
          <w:fldChar w:fldCharType="begin"/>
        </w:r>
        <w:r>
          <w:instrText xml:space="preserve"> PAGEREF _Toc20564 \h </w:instrText>
        </w:r>
        <w:r>
          <w:fldChar w:fldCharType="separate"/>
        </w:r>
        <w:r>
          <w:t>43</w:t>
        </w:r>
        <w:r>
          <w:fldChar w:fldCharType="end"/>
        </w:r>
      </w:hyperlink>
    </w:p>
    <w:p>
      <w:pPr>
        <w:pStyle w:val="TOC2"/>
        <w:tabs>
          <w:tab w:val="right" w:leader="dot" w:pos="8306"/>
        </w:tabs>
      </w:pPr>
      <w:hyperlink w:anchor="_Toc5600" w:history="1">
        <w:r>
          <w:rPr>
            <w:rFonts w:ascii="仿宋" w:eastAsia="仿宋" w:hAnsi="仿宋" w:cs="仿宋" w:hint="eastAsia"/>
            <w:lang w:eastAsia="zh-CN"/>
          </w:rPr>
          <w:t>(二)、IGBT逆变式电焊机项目法律合规要求</w:t>
        </w:r>
        <w:r>
          <w:tab/>
        </w:r>
        <w:r>
          <w:fldChar w:fldCharType="begin"/>
        </w:r>
        <w:r>
          <w:instrText xml:space="preserve"> PAGEREF _Toc5600 \h </w:instrText>
        </w:r>
        <w:r>
          <w:fldChar w:fldCharType="separate"/>
        </w:r>
        <w:r>
          <w:t>47</w:t>
        </w:r>
        <w:r>
          <w:fldChar w:fldCharType="end"/>
        </w:r>
      </w:hyperlink>
    </w:p>
    <w:p>
      <w:pPr>
        <w:pStyle w:val="TOC2"/>
        <w:tabs>
          <w:tab w:val="right" w:leader="dot" w:pos="8306"/>
        </w:tabs>
      </w:pPr>
      <w:hyperlink w:anchor="_Toc15809" w:history="1">
        <w:r>
          <w:rPr>
            <w:rFonts w:ascii="仿宋" w:eastAsia="仿宋" w:hAnsi="仿宋" w:cs="仿宋" w:hint="eastAsia"/>
            <w:lang w:eastAsia="zh-CN"/>
          </w:rPr>
          <w:t>(三)、IGBT逆变式电焊机项目合同管理与法律事务</w:t>
        </w:r>
        <w:r>
          <w:tab/>
        </w:r>
        <w:r>
          <w:fldChar w:fldCharType="begin"/>
        </w:r>
        <w:r>
          <w:instrText xml:space="preserve"> PAGEREF _Toc15809 \h </w:instrText>
        </w:r>
        <w:r>
          <w:fldChar w:fldCharType="separate"/>
        </w:r>
        <w:r>
          <w:t>52</w:t>
        </w:r>
        <w:r>
          <w:fldChar w:fldCharType="end"/>
        </w:r>
      </w:hyperlink>
    </w:p>
    <w:p>
      <w:pPr>
        <w:pStyle w:val="TOC2"/>
        <w:tabs>
          <w:tab w:val="right" w:leader="dot" w:pos="8306"/>
        </w:tabs>
      </w:pPr>
      <w:hyperlink w:anchor="_Toc13060" w:history="1">
        <w:r>
          <w:rPr>
            <w:rFonts w:ascii="仿宋" w:eastAsia="仿宋" w:hAnsi="仿宋" w:cs="仿宋" w:hint="eastAsia"/>
            <w:lang w:eastAsia="zh-CN"/>
          </w:rPr>
          <w:t>(四)、IGBT逆变式电焊机项目知识产权保护策略</w:t>
        </w:r>
        <w:r>
          <w:tab/>
        </w:r>
        <w:r>
          <w:fldChar w:fldCharType="begin"/>
        </w:r>
        <w:r>
          <w:instrText xml:space="preserve"> PAGEREF _Toc13060 \h </w:instrText>
        </w:r>
        <w:r>
          <w:fldChar w:fldCharType="separate"/>
        </w:r>
        <w:r>
          <w:t>58</w:t>
        </w:r>
        <w:r>
          <w:fldChar w:fldCharType="end"/>
        </w:r>
      </w:hyperlink>
    </w:p>
    <w:p>
      <w:pPr>
        <w:pStyle w:val="TOC1"/>
        <w:tabs>
          <w:tab w:val="right" w:leader="dot" w:pos="8306"/>
        </w:tabs>
      </w:pPr>
      <w:hyperlink w:anchor="_Toc18740" w:history="1">
        <w:r>
          <w:rPr>
            <w:rFonts w:ascii="仿宋" w:eastAsia="仿宋" w:hAnsi="仿宋" w:cs="仿宋" w:hint="eastAsia"/>
            <w:lang w:eastAsia="zh-CN"/>
          </w:rPr>
          <w:t>十四、利益相关者分析与沟通计划</w:t>
        </w:r>
        <w:r>
          <w:tab/>
        </w:r>
        <w:r>
          <w:fldChar w:fldCharType="begin"/>
        </w:r>
        <w:r>
          <w:instrText xml:space="preserve"> PAGEREF _Toc18740 \h </w:instrText>
        </w:r>
        <w:r>
          <w:fldChar w:fldCharType="separate"/>
        </w:r>
        <w:r>
          <w:t>61</w:t>
        </w:r>
        <w:r>
          <w:fldChar w:fldCharType="end"/>
        </w:r>
      </w:hyperlink>
    </w:p>
    <w:p>
      <w:pPr>
        <w:pStyle w:val="TOC2"/>
        <w:tabs>
          <w:tab w:val="right" w:leader="dot" w:pos="8306"/>
        </w:tabs>
      </w:pPr>
      <w:hyperlink w:anchor="_Toc11944" w:history="1">
        <w:r>
          <w:rPr>
            <w:rFonts w:ascii="仿宋" w:eastAsia="仿宋" w:hAnsi="仿宋" w:cs="仿宋" w:hint="eastAsia"/>
            <w:lang w:eastAsia="zh-CN"/>
          </w:rPr>
          <w:t>(一)、利益相关者分析</w:t>
        </w:r>
        <w:r>
          <w:tab/>
        </w:r>
        <w:r>
          <w:fldChar w:fldCharType="begin"/>
        </w:r>
        <w:r>
          <w:instrText xml:space="preserve"> PAGEREF _Toc11944 \h </w:instrText>
        </w:r>
        <w:r>
          <w:fldChar w:fldCharType="separate"/>
        </w:r>
        <w:r>
          <w:t>61</w:t>
        </w:r>
        <w:r>
          <w:fldChar w:fldCharType="end"/>
        </w:r>
      </w:hyperlink>
    </w:p>
    <w:p>
      <w:pPr>
        <w:pStyle w:val="TOC2"/>
        <w:tabs>
          <w:tab w:val="right" w:leader="dot" w:pos="8306"/>
        </w:tabs>
      </w:pPr>
      <w:hyperlink w:anchor="_Toc10356" w:history="1">
        <w:r>
          <w:rPr>
            <w:rFonts w:ascii="仿宋" w:eastAsia="仿宋" w:hAnsi="仿宋" w:cs="仿宋" w:hint="eastAsia"/>
            <w:lang w:eastAsia="zh-CN"/>
          </w:rPr>
          <w:t>(二)、沟通计划</w:t>
        </w:r>
        <w:r>
          <w:tab/>
        </w:r>
        <w:r>
          <w:fldChar w:fldCharType="begin"/>
        </w:r>
        <w:r>
          <w:instrText xml:space="preserve"> PAGEREF _Toc10356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165"/>
      <w:r>
        <w:rPr>
          <w:rFonts w:ascii="仿宋" w:eastAsia="仿宋" w:hAnsi="仿宋" w:cs="仿宋" w:hint="eastAsia"/>
          <w:lang w:eastAsia="zh-CN"/>
        </w:rPr>
        <w:t>(一)、IGBT逆变式电焊机行业分析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行业一直以来都是市场的关注焦点。行业内的发展趋势、竞争态势以及潜在机会都对IGBT逆变式电焊机项目的推进产生深远的影响。通过深入研究行业的整体概貌，我们将更好地理解行业的核心特征，为IGBT逆变式电焊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行业，技术一直是推动创新和发展的关键因素。我们将对当前技术趋势进行详尽分析，包括但不限于人工智能、大数据应用、先进制造技术等。这有助于IGBT逆变式电焊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GBT逆变式电焊机项目成功的基础。我们将对主要竞争对手进行深入研究，包括其市场份额、产品特点、市场定位等。通过全面了解竞争对手的优势和劣势，IGBT逆变式电焊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510"/>
      <w:r>
        <w:rPr>
          <w:rFonts w:ascii="仿宋" w:eastAsia="仿宋" w:hAnsi="仿宋" w:cs="仿宋" w:hint="eastAsia"/>
          <w:sz w:val="28"/>
          <w:lang w:eastAsia="zh-CN"/>
        </w:rPr>
        <w:t>(二)、IGBT逆变式电焊机市场分析预测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GBT逆变式电焊机市场未来的增长趋势。这包括市场的整体规模、各细分领域的发展趋势等。IGBT逆变式电焊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GBT逆变式电焊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IGBT逆变式电焊机项目实施过程中需要充分考虑的因素。我们将对市场风险进行全面评估，包括但不限于政策法规风险、市场竞争风险、技术变革风险等。通过对潜在风险的深入分析，IGBT逆变式电焊机项目可以制定相应的风险缓解策略，降低不确定性对IGBT逆变式电焊机项目的影响。</w:t>
      </w:r>
    </w:p>
    <w:p>
      <w:pPr>
        <w:pStyle w:val="Heading1"/>
        <w:ind w:firstLine="560" w:firstLineChars="200"/>
        <w:rPr>
          <w:rFonts w:ascii="仿宋" w:eastAsia="仿宋" w:hAnsi="仿宋" w:cs="仿宋" w:hint="eastAsia"/>
          <w:sz w:val="28"/>
          <w:lang w:eastAsia="zh-CN"/>
        </w:rPr>
      </w:pPr>
      <w:bookmarkStart w:id="5" w:name="_Toc26604"/>
      <w:r>
        <w:rPr>
          <w:rFonts w:ascii="仿宋" w:eastAsia="仿宋" w:hAnsi="仿宋" w:cs="仿宋" w:hint="eastAsia"/>
          <w:sz w:val="28"/>
          <w:lang w:eastAsia="zh-CN"/>
        </w:rPr>
        <w:t>二、IGBT逆变式电焊机项目文档管理</w:t>
      </w:r>
      <w:bookmarkEnd w:id="5"/>
    </w:p>
    <w:p>
      <w:pPr>
        <w:pStyle w:val="Heading2"/>
        <w:rPr>
          <w:rFonts w:ascii="仿宋" w:eastAsia="仿宋" w:hAnsi="仿宋" w:cs="仿宋" w:hint="eastAsia"/>
          <w:lang w:eastAsia="zh-CN"/>
        </w:rPr>
      </w:pPr>
      <w:bookmarkStart w:id="6" w:name="_Toc4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IGBT逆变式电焊机项目高度重视文档的质量和准确性，以支持IGBT逆变式电焊机项目的各项活动和决策。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文档的编制始于IGBT逆变式电焊机项目计划的初期，我们制定了详细的文档编制计划，明确了每个文档的内容、格式和编写责任人。在IGBT逆变式电焊机项目启动阶段，我们首先编制了IGBT逆变式电焊机项目章程，明确定义了IGBT逆变式电焊机项目的目标、范围、风险等关键要素。随后，IGBT逆变式电焊机项目团队根据计划陆续编制了需求文档、设计文档、测试文档等各类文档，确保IGBT逆变式电焊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IGBT逆变式电焊机项目管理中的重要环节，旨在确保IGBT逆变式电焊机项目文档符合质量标准和IGBT逆变式电焊机项目需求。在IGBT逆变式电焊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IGBT逆变式电焊机项目相关利益方和专业领域的专家对文档进行独立审查。这有助于获取更全面、客观的反馈，确保IGBT逆变式电焊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在文档编制与审查方面建立了严格的管理机制，通过规范的流程和多维度的审查，确保IGBT逆变式电焊机项目文档的质量、准确性和可靠性，为IGBT逆变式电焊机项目的顺利推进提供了有力支持。</w:t>
      </w:r>
    </w:p>
    <w:p>
      <w:pPr>
        <w:pStyle w:val="Heading2"/>
        <w:ind w:firstLine="560" w:firstLineChars="200"/>
        <w:rPr>
          <w:rFonts w:ascii="仿宋" w:eastAsia="仿宋" w:hAnsi="仿宋" w:cs="仿宋" w:hint="eastAsia"/>
          <w:sz w:val="28"/>
          <w:lang w:eastAsia="zh-CN"/>
        </w:rPr>
      </w:pPr>
      <w:bookmarkStart w:id="7" w:name="_Toc926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我们通过多渠道发布文档，包括电子邮件、IGBT逆变式电焊机项目管理平台、内部网站等，以满足不同团队成员的偏好和需求。多渠道发布确保了信息的全面覆盖。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我们采用了精细的权限控制，确保只有授权人员可以访问敏感信息。这种安全措施保护了IGBT逆变式电焊机项目文档的机密性，防止了未经授权的信息泄露。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4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IGBT逆变式电焊机项目生命周期中一个至关重要的环节，直接关系到IGBT逆变式电焊机项目信息的长期保存和历史记录的完整性。在IGBT逆变式电焊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717"/>
      <w:r>
        <w:rPr>
          <w:rFonts w:ascii="仿宋" w:eastAsia="仿宋" w:hAnsi="仿宋" w:cs="仿宋" w:hint="eastAsia"/>
          <w:sz w:val="28"/>
          <w:lang w:eastAsia="zh-CN"/>
        </w:rPr>
        <w:t>三、IGBT逆变式电焊机项目土建工程</w:t>
      </w:r>
      <w:bookmarkEnd w:id="9"/>
    </w:p>
    <w:p>
      <w:pPr>
        <w:pStyle w:val="Heading2"/>
        <w:rPr>
          <w:rFonts w:ascii="仿宋" w:eastAsia="仿宋" w:hAnsi="仿宋" w:cs="仿宋" w:hint="eastAsia"/>
          <w:lang w:eastAsia="zh-CN"/>
        </w:rPr>
      </w:pPr>
      <w:bookmarkStart w:id="10" w:name="_Toc665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在IGBT逆变式电焊机项目的建筑工程设计中，我们将秉承一系列重要的设计原则，以确保IGBT逆变式电焊机项目建筑在功能、美观、可持续性等方面达到最佳效果。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首要原则是确保建筑的功能性得到最大化的发挥。我们将充分理解IGBT逆变式电焊机项目的实际需求，合理布局各个功能区域，保证建筑在满足业务需求的同时，提供高效的工作环境。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在建筑设计中，我们将综合考虑建设和运营成本。通过精细的经济效益分析，确保设计方案在高效利用资源的同时，对IGBT逆变式电焊机项目的长期盈利能力有积极的贡献。</w:t>
      </w:r>
    </w:p>
    <w:p>
      <w:pPr>
        <w:pStyle w:val="Heading2"/>
        <w:ind w:firstLine="560" w:firstLineChars="200"/>
        <w:rPr>
          <w:rFonts w:ascii="仿宋" w:eastAsia="仿宋" w:hAnsi="仿宋" w:cs="仿宋" w:hint="eastAsia"/>
          <w:sz w:val="28"/>
          <w:lang w:eastAsia="zh-CN"/>
        </w:rPr>
      </w:pPr>
      <w:bookmarkStart w:id="11" w:name="_Toc2035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的土建工程设计中，我们将精准设定设计年限，结合IGBT逆变式电焊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GBT逆变式电焊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98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IGBT逆变式电焊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GBT逆变式电焊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GBT逆变式电焊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14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本期工程IGBT逆变式电焊机项目预计总建筑面积XXX平方米，其中：计容建筑面积XXX平方米，计划建筑工程投资XX万元，占IGBT逆变式电焊机项目总投资的XX%。</w:t>
      </w:r>
    </w:p>
    <w:p>
      <w:pPr>
        <w:pStyle w:val="Heading1"/>
        <w:ind w:firstLine="560" w:firstLineChars="200"/>
        <w:rPr>
          <w:rFonts w:ascii="仿宋" w:eastAsia="仿宋" w:hAnsi="仿宋" w:cs="仿宋" w:hint="eastAsia"/>
          <w:sz w:val="28"/>
          <w:lang w:eastAsia="zh-CN"/>
        </w:rPr>
      </w:pPr>
      <w:bookmarkStart w:id="14" w:name="_Toc139"/>
      <w:r>
        <w:rPr>
          <w:rFonts w:ascii="仿宋" w:eastAsia="仿宋" w:hAnsi="仿宋" w:cs="仿宋" w:hint="eastAsia"/>
          <w:sz w:val="28"/>
          <w:lang w:eastAsia="zh-CN"/>
        </w:rPr>
        <w:t>四、IGBT逆变式电焊机项目建设单位说明</w:t>
      </w:r>
      <w:bookmarkEnd w:id="14"/>
    </w:p>
    <w:p>
      <w:pPr>
        <w:pStyle w:val="Heading2"/>
        <w:rPr>
          <w:rFonts w:ascii="仿宋" w:eastAsia="仿宋" w:hAnsi="仿宋" w:cs="仿宋" w:hint="eastAsia"/>
          <w:lang w:eastAsia="zh-CN"/>
        </w:rPr>
      </w:pPr>
      <w:bookmarkStart w:id="15" w:name="_Toc19013"/>
      <w:r>
        <w:rPr>
          <w:rFonts w:ascii="仿宋" w:eastAsia="仿宋" w:hAnsi="仿宋" w:cs="仿宋" w:hint="eastAsia"/>
          <w:lang w:eastAsia="zh-CN"/>
        </w:rPr>
        <w:t>(一)、IGBT逆变式电焊机项目承办单位基本情况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571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IGBT逆变式电焊机项目承办单位的XXXX，我们着眼于实现可持续的经济效益。通过技术创新和解决方案的提供，公司预计在IGBT逆变式电焊机项目执行期间将获得可观的收入增长。这一收入来源主要包括IGBT逆变式电焊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同时，我们注重成本控制和效率提升，以确保IGBT逆变式电焊机项目的可持续盈利。透过精细的管理和资源优化，公司期望实现IGBT逆变式电焊机项目利润最大化。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IGBT逆变式电焊机项目实施进行全面的投资评估，包括IGBT逆变式电焊机项目启动阶段的资金投入和后续运营成本。通过对IGBT逆变式电焊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IGBT逆变式电焊机项目实施过程中具备足够的资金流动性，公司将进行详尽的现金流分析。这包括资金需求的合理预测、IGBT逆变式电焊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007"/>
      <w:r>
        <w:rPr>
          <w:rFonts w:ascii="仿宋" w:eastAsia="仿宋" w:hAnsi="仿宋" w:cs="仿宋" w:hint="eastAsia"/>
          <w:sz w:val="28"/>
          <w:lang w:eastAsia="zh-CN"/>
        </w:rPr>
        <w:t>五、IGBT逆变式电焊机项目选址可行性分析</w:t>
      </w:r>
      <w:bookmarkEnd w:id="17"/>
    </w:p>
    <w:p>
      <w:pPr>
        <w:pStyle w:val="Heading2"/>
        <w:rPr>
          <w:rFonts w:ascii="仿宋" w:eastAsia="仿宋" w:hAnsi="仿宋" w:cs="仿宋" w:hint="eastAsia"/>
          <w:lang w:eastAsia="zh-CN"/>
        </w:rPr>
      </w:pPr>
      <w:bookmarkStart w:id="18" w:name="_Toc12001"/>
      <w:r>
        <w:rPr>
          <w:rFonts w:ascii="仿宋" w:eastAsia="仿宋" w:hAnsi="仿宋" w:cs="仿宋" w:hint="eastAsia"/>
          <w:lang w:eastAsia="zh-CN"/>
        </w:rPr>
        <w:t>(一)、IGBT逆变式电焊机项目选址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该IGBT逆变式电焊机项目选址位于XX省XX市XX区XXX街道</w:t>
      </w:r>
    </w:p>
    <w:p>
      <w:pPr>
        <w:pStyle w:val="Heading2"/>
        <w:ind w:firstLine="560" w:firstLineChars="200"/>
        <w:rPr>
          <w:rFonts w:ascii="仿宋" w:eastAsia="仿宋" w:hAnsi="仿宋" w:cs="仿宋" w:hint="eastAsia"/>
          <w:sz w:val="28"/>
          <w:lang w:eastAsia="zh-CN"/>
        </w:rPr>
      </w:pPr>
      <w:bookmarkStart w:id="19" w:name="_Toc1961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GBT逆变式电焊机项目的征地面积将根据IGBT逆变式电焊机项目的实际规模和需求进行精确规划。具体面积XXX平方米，旨在确保IGBT逆变式电焊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净用地面积是在征地面积基础上去除不可利用面积后的实际可开发用地。具体面积XXX平方米，考虑到环保、交通、安全等多方面因素，以确保IGBT逆变式电焊机项目在整体利用效率上达到最优。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IGBT逆变式电焊机项目计划建设的建筑总规模具体面积XXX平方米。这一规模的确定综合考虑了IGBT逆变式电焊机项目的性质、规模，以及城市规划的相关要求，确保建筑布局与周边环境协调一致。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绿地率是IGBT逆变式电焊机项目用地中被规划为绿地的比例。具体面积XXX平方米，旨在通过合理规划绿地，改善IGBT逆变式电焊机项目周边环境，提升居民生活质量，并符合城市整体绿化规划。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容积率是用地上可以建设的建筑总体积与用地面积之比。具体面积XXX，通过合理的容积率规划，确保IGBT逆变式电焊机项目建筑规模与周边环境和谐共生。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GBT逆变式电焊机项目选址与当地城市规划相一致，具体面积XXX平方米。通过与城市规划部门深入沟通，确保IGBT逆变式电焊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IGBT逆变式电焊机项目选址符合当地产业政策，具体面积XXX平方米。这包括IGBT逆变式电焊机项目对当地经济的促进作用，以及对相关产业的带动效应，确保IGBT逆变式电焊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用地总体要求必须符合环保和可持续发展的原则，具体面积XXX平方米。通过采用绿色建筑设计、节能减排等措施，确保IGBT逆变式电焊机项目在建设和运营过程中对环境的影响最小化，达到可持续发展的要求。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确保IGBT逆变式电焊机项目选址具备必要的公共设施配套，具体面积XXX平方米。这包括交通便利性、教育、医疗等基础设施，以提高居民生活品质，使得IGBT逆变式电焊机项目选址更具吸引力。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考虑用地总体要求对当地社会稳定性的影响，具体面积XXX平方米。通过深入了解当地社区反馈，确保IGBT逆变式电焊机项目的选址和建设过程对当地社会和谐稳定产生积极作用。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IGBT逆变式电焊机项目选址不仅符合法规和规划，还在实际操作中具有可行性。这一全面规划将为IGBT逆变式电焊机项目的成功实施提供坚实的基础，确保IGBT逆变式电焊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18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GBT逆变式电焊机项目的设备规划和空间设计中，我们将采取灵活设备布局的措施。设备布局将根据实际需求进行灵活设计，避免不必要的浪费。通过合理规划设备摆放位置，我们将提高设备的利用率，减少设备间距，以确保IGBT逆变式电焊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https://d.book118.com/448111016007006027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706FF"/>
    <w:rsid w:val="6BB706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110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2024-01-15T17:04:00Z</dcterms:created>
  <dcterms:modified xsi:type="dcterms:W3CDTF">2024-01-15T17:04:54Z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BD585B02078F4EA599BF0129EC122E21_11</vt:lpwstr>
  </property>
  <property fmtid="{D5CDD505-2E9C-101B-9397-08002B2CF9AE}" pid="3" name="KSOProductBuildVer">
    <vt:lpwstr>2052-12.1.0.16120</vt:lpwstr>
  </property>
</Properties>
</file>