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40" w:lineRule="auto"/>
        <w:ind w:left="-120" w:right="-1774" w:hanging="1680" w:leftChars="-750" w:rightChars="-739" w:hangingChars="600"/>
        <w:rPr>
          <w:rFonts w:hint="eastAsia"/>
          <w:sz w:val="28"/>
          <w:szCs w:val="28"/>
        </w:rPr>
      </w:pPr>
    </w:p>
    <w:p>
      <w:pPr>
        <w:spacing w:line="240" w:lineRule="auto"/>
        <w:jc w:val="center"/>
        <w:rPr>
          <w:sz w:val="52"/>
          <w:szCs w:val="52"/>
        </w:rPr>
      </w:pPr>
    </w:p>
    <w:p>
      <w:pPr>
        <w:spacing w:line="240" w:lineRule="auto"/>
        <w:ind w:left="-3" w:right="-574" w:hanging="475" w:leftChars="-199" w:rightChars="-239" w:hangingChars="108"/>
        <w:jc w:val="center"/>
        <w:rPr>
          <w:rFonts w:ascii="黑体" w:eastAsia="黑体" w:hAnsi="黑体"/>
          <w:b/>
          <w:sz w:val="44"/>
          <w:szCs w:val="44"/>
          <w:u w:val="single"/>
        </w:rPr>
      </w:pPr>
      <w:r>
        <w:rPr>
          <w:rFonts w:ascii="黑体" w:eastAsia="黑体" w:hAnsi="黑体" w:hint="eastAsia"/>
          <w:b/>
          <w:sz w:val="44"/>
          <w:szCs w:val="44"/>
          <w:u w:val="single"/>
        </w:rPr>
        <w:t>阿里巴巴并购网易考拉后的财务问题及对策研究</w:t>
      </w:r>
    </w:p>
    <w:p>
      <w:pPr>
        <w:spacing w:line="240" w:lineRule="auto"/>
        <w:rPr>
          <w:rFonts w:hint="eastAsia"/>
          <w:sz w:val="52"/>
          <w:szCs w:val="52"/>
        </w:rPr>
      </w:pPr>
    </w:p>
    <w:p>
      <w:pPr>
        <w:spacing w:line="240" w:lineRule="auto"/>
        <w:rPr>
          <w:rFonts w:hint="eastAsia"/>
          <w:sz w:val="52"/>
          <w:szCs w:val="52"/>
        </w:rPr>
      </w:pPr>
    </w:p>
    <w:p>
      <w:pPr>
        <w:pStyle w:val="Heading1"/>
        <w:spacing w:before="312" w:beforeLines="100" w:after="312" w:afterLines="100"/>
        <w:jc w:val="center"/>
        <w:rPr>
          <w:rFonts w:eastAsia="黑体" w:cs="黑体" w:hint="eastAsia"/>
          <w:bCs w:val="0"/>
          <w:sz w:val="32"/>
          <w:szCs w:val="32"/>
        </w:rPr>
        <w:sectPr>
          <w:footerReference w:type="default" r:id="rId4"/>
          <w:pgSz w:w="11906" w:h="16838"/>
          <w:pgMar w:top="1440" w:right="986" w:bottom="1440" w:left="1080" w:header="851" w:footer="992" w:gutter="0"/>
          <w:pgNumType w:start="1"/>
          <w:cols w:space="708"/>
          <w:docGrid w:type="lines" w:linePitch="312"/>
        </w:sectPr>
      </w:pPr>
      <w:bookmarkStart w:id="0" w:name="_Toc8938277"/>
    </w:p>
    <w:p>
      <w:pPr>
        <w:pStyle w:val="Heading1"/>
        <w:spacing w:before="312" w:beforeLines="100" w:after="312" w:afterLines="100"/>
        <w:jc w:val="center"/>
        <w:rPr>
          <w:rFonts w:eastAsia="黑体" w:hint="eastAsia"/>
          <w:i/>
          <w:iCs/>
          <w:sz w:val="32"/>
          <w:szCs w:val="32"/>
        </w:rPr>
      </w:pPr>
      <w:bookmarkStart w:id="1" w:name="_Toc4723"/>
      <w:r>
        <w:rPr>
          <w:rFonts w:eastAsia="黑体" w:cs="黑体" w:hint="eastAsia"/>
          <w:bCs w:val="0"/>
          <w:sz w:val="32"/>
          <w:szCs w:val="32"/>
        </w:rPr>
        <w:t>摘</w:t>
      </w:r>
      <w:r>
        <w:rPr>
          <w:rFonts w:eastAsia="黑体"/>
          <w:bCs w:val="0"/>
          <w:sz w:val="32"/>
          <w:szCs w:val="32"/>
        </w:rPr>
        <w:t xml:space="preserve">  </w:t>
      </w:r>
      <w:r>
        <w:rPr>
          <w:rFonts w:eastAsia="黑体" w:cs="黑体" w:hint="eastAsia"/>
          <w:bCs w:val="0"/>
          <w:sz w:val="32"/>
          <w:szCs w:val="32"/>
        </w:rPr>
        <w:t>要</w:t>
      </w:r>
      <w:bookmarkEnd w:id="0"/>
      <w:bookmarkEnd w:id="1"/>
    </w:p>
    <w:p>
      <w:pPr>
        <w:pStyle w:val="NormalWeb"/>
        <w:widowControl/>
        <w:ind w:firstLine="480" w:firstLineChars="200"/>
      </w:pPr>
      <w:r>
        <w:t>近年来，互联网行业发展势头强劲，并购成为企业提升竞争力的重要手段，导致大型并购频繁发生。并购市场的良好发展趋势</w:t>
      </w:r>
      <w:r>
        <w:rPr>
          <w:rFonts w:hint="eastAsia"/>
        </w:rPr>
        <w:t>表现在</w:t>
      </w:r>
      <w:r>
        <w:t>并购的数量和规模都有了跳跃式的增长。</w:t>
      </w:r>
      <w:r>
        <w:rPr>
          <w:rFonts w:hint="eastAsia"/>
        </w:rPr>
        <w:t>在去</w:t>
      </w:r>
      <w:r>
        <w:t>年第三季度，互联网并购市场完成36宗</w:t>
      </w:r>
      <w:r>
        <w:rPr>
          <w:rFonts w:hint="eastAsia"/>
        </w:rPr>
        <w:t>的</w:t>
      </w:r>
      <w:r>
        <w:t>交易数量，</w:t>
      </w:r>
      <w:r>
        <w:rPr>
          <w:rFonts w:hint="eastAsia"/>
        </w:rPr>
        <w:t>对比以往</w:t>
      </w:r>
      <w:r>
        <w:t>虽然没有明显增长，但披露的并购金额</w:t>
      </w:r>
      <w:r>
        <w:rPr>
          <w:rFonts w:hint="eastAsia"/>
        </w:rPr>
        <w:t>却</w:t>
      </w:r>
      <w:r>
        <w:t>达到54.82亿美元，</w:t>
      </w:r>
      <w:r>
        <w:rPr>
          <w:rFonts w:hint="eastAsia"/>
        </w:rPr>
        <w:t>比往期暴增</w:t>
      </w:r>
      <w:r>
        <w:t>337.51%。本季度完成的交易规模</w:t>
      </w:r>
      <w:r>
        <w:rPr>
          <w:rFonts w:hint="eastAsia"/>
        </w:rPr>
        <w:t>的暴增</w:t>
      </w:r>
      <w:r>
        <w:t>在很大程度上受到阿里巴巴以20亿美元收购</w:t>
      </w:r>
      <w:r>
        <w:rPr>
          <w:rFonts w:hint="eastAsia"/>
        </w:rPr>
        <w:t>了</w:t>
      </w:r>
      <w:r>
        <w:t>网易考拉</w:t>
      </w:r>
      <w:r>
        <w:rPr>
          <w:rFonts w:hint="eastAsia"/>
        </w:rPr>
        <w:t>等</w:t>
      </w:r>
      <w:r>
        <w:t>明显案例的影响。</w:t>
      </w:r>
    </w:p>
    <w:p>
      <w:pPr>
        <w:ind w:firstLine="480" w:firstLineChars="200"/>
        <w:rPr>
          <w:rFonts w:ascii="宋体" w:hAnsi="宋体"/>
          <w:shd w:val="clear" w:color="FFFFFF" w:fill="D9D9D9"/>
        </w:rPr>
      </w:pPr>
      <w:r>
        <w:rPr>
          <w:rFonts w:ascii="宋体" w:hAnsi="宋体" w:hint="eastAsia"/>
        </w:rPr>
        <w:t xml:space="preserve">本文以互联网行业为例，选取了阿里巴巴集团并购网易考拉的案例作为研究对象，从双方并购动机、目标企业价值评估、并购支付方式和并购后的整合等方面对阿里巴巴集团的并购行为进行分析。同时，选取互联网行业中并购较成功的案例：携程并购去哪儿网，用这个与本文将要研究的阿里巴巴的最新并购案例类比，找出互联网公司并购后普遍存在的财务问题，并针对其提出相关的对策及建议，为我国互联网企业并购市场的发展提供一些参照，使我国企业在并购浪潮中把握机遇，壮大自身实力。  </w:t>
      </w:r>
    </w:p>
    <w:p>
      <w:pPr>
        <w:ind w:firstLine="480" w:firstLineChars="200"/>
      </w:pPr>
    </w:p>
    <w:p>
      <w:pPr>
        <w:rPr>
          <w:rFonts w:hint="eastAsia"/>
        </w:rPr>
      </w:pPr>
    </w:p>
    <w:p>
      <w:r>
        <w:rPr>
          <w:rFonts w:ascii="黑体" w:eastAsia="黑体" w:cs="黑体" w:hint="eastAsia"/>
          <w:b/>
          <w:bCs/>
        </w:rPr>
        <w:t>关键词</w:t>
      </w:r>
      <w:r>
        <w:rPr>
          <w:rFonts w:cs="宋体" w:hint="eastAsia"/>
        </w:rPr>
        <w:t>：</w:t>
      </w:r>
      <w:r>
        <w:rPr>
          <w:sz w:val="21"/>
        </w:rPr>
        <w:t xml:space="preserve"> </w:t>
      </w:r>
      <w:r>
        <w:rPr>
          <w:rFonts w:hint="eastAsia"/>
        </w:rPr>
        <w:t>企业并购；财务问题；</w:t>
      </w:r>
      <w:r>
        <w:t>政策建议</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br/>
      </w:r>
      <w:r>
        <w:rPr>
          <w:rFonts w:hint="eastAsia"/>
        </w:rPr>
        <w:br/>
      </w:r>
    </w:p>
    <w:p>
      <w:pPr>
        <w:widowControl/>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https://d.book118.com/448116100026006047</w:t>
        </w:r>
      </w:hyperlink>
    </w:p>
    <w:p>
      <w:pPr>
        <w:rPr>
          <w:rFonts w:hint="eastAsia"/>
        </w:rPr>
      </w:pPr>
    </w:p>
    <w:sectPr>
      <w:headerReference w:type="even" r:id="rId6"/>
      <w:headerReference w:type="default" r:id="rId7"/>
      <w:footerReference w:type="default" r:id="rId8"/>
      <w:pgSz w:w="11906" w:h="16838"/>
      <w:pgMar w:top="1440" w:right="986" w:bottom="1440" w:left="1080" w:header="851" w:footer="992" w:gutter="0"/>
      <w:pgNumType w:fmt="upperRoman" w:start="1"/>
      <w:cols w:space="708"/>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2EFF" w:usb1="C000247B" w:usb2="00000009" w:usb3="00000000" w:csb0="200001F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Fonts w:hint="eastAsia"/>
      </w:rPr>
    </w:pPr>
    <w:r>
      <w:fldChar w:fldCharType="begin"/>
    </w:r>
    <w:r>
      <w:rPr>
        <w:rStyle w:val="PageNumber"/>
      </w:rPr>
      <w:instrText xml:space="preserve">PAGE  </w:instrText>
    </w:r>
    <w:r>
      <w:fldChar w:fldCharType="separate"/>
    </w:r>
    <w:r>
      <w:rPr>
        <w:rStyle w:val="PageNumber"/>
      </w:rPr>
      <w:t>I</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A95F13"/>
    <w:multiLevelType w:val="singleLevel"/>
    <w:tmpl w:val="83A95F13"/>
    <w:lvl w:ilvl="0">
      <w:start w:val="1"/>
      <w:numFmt w:val="decimal"/>
      <w:suff w:val="space"/>
      <w:lvlText w:val="%1."/>
      <w:lvlJc w:val="left"/>
    </w:lvl>
  </w:abstractNum>
  <w:abstractNum w:abstractNumId="1">
    <w:nsid w:val="96FE159D"/>
    <w:multiLevelType w:val="singleLevel"/>
    <w:tmpl w:val="96FE159D"/>
    <w:lvl w:ilvl="0">
      <w:start w:val="1"/>
      <w:numFmt w:val="decimal"/>
      <w:lvlText w:val="%1."/>
      <w:lvlJc w:val="left"/>
      <w:pPr>
        <w:tabs>
          <w:tab w:val="num" w:pos="312"/>
        </w:tabs>
      </w:pPr>
    </w:lvl>
  </w:abstractNum>
  <w:abstractNum w:abstractNumId="2">
    <w:nsid w:val="E5D04121"/>
    <w:multiLevelType w:val="singleLevel"/>
    <w:tmpl w:val="E5D04121"/>
    <w:lvl w:ilvl="0">
      <w:start w:val="1"/>
      <w:numFmt w:val="decimal"/>
      <w:suff w:val="space"/>
      <w:lvlText w:val="%1."/>
      <w:lvlJc w:val="left"/>
    </w:lvl>
  </w:abstractNum>
  <w:abstractNum w:abstractNumId="3">
    <w:nsid w:val="EA5A82D8"/>
    <w:multiLevelType w:val="singleLevel"/>
    <w:tmpl w:val="EA5A82D8"/>
    <w:lvl w:ilvl="0">
      <w:start w:val="2"/>
      <w:numFmt w:val="chineseCounting"/>
      <w:suff w:val="nothing"/>
      <w:lvlText w:val="（%1）"/>
      <w:lvlJc w:val="left"/>
      <w:rPr>
        <w:rFonts w:hint="eastAsia"/>
      </w:rPr>
    </w:lvl>
  </w:abstractNum>
  <w:abstractNum w:abstractNumId="4">
    <w:nsid w:val="F27C6E24"/>
    <w:multiLevelType w:val="singleLevel"/>
    <w:tmpl w:val="F27C6E24"/>
    <w:lvl w:ilvl="0">
      <w:start w:val="1"/>
      <w:numFmt w:val="decimal"/>
      <w:lvlText w:val="%1."/>
      <w:lvlJc w:val="left"/>
      <w:pPr>
        <w:tabs>
          <w:tab w:val="num" w:pos="312"/>
        </w:tabs>
      </w:pPr>
    </w:lvl>
  </w:abstractNum>
  <w:abstractNum w:abstractNumId="5">
    <w:nsid w:val="FDA61378"/>
    <w:multiLevelType w:val="singleLevel"/>
    <w:tmpl w:val="FDA61378"/>
    <w:lvl w:ilvl="0">
      <w:start w:val="1"/>
      <w:numFmt w:val="decimal"/>
      <w:suff w:val="space"/>
      <w:lvlText w:val="%1."/>
      <w:lvlJc w:val="left"/>
    </w:lvl>
  </w:abstractNum>
  <w:num w:numId="1">
    <w:abstractNumId w:val="2"/>
  </w:num>
  <w:num w:numId="2">
    <w:abstractNumId w:val="1"/>
  </w:num>
  <w:num w:numId="3">
    <w:abstractNumId w:val="5"/>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51F54"/>
    <w:rsid w:val="0000420F"/>
    <w:rsid w:val="001926E6"/>
    <w:rsid w:val="00351F54"/>
    <w:rsid w:val="009C5CC7"/>
    <w:rsid w:val="00A12A02"/>
    <w:rsid w:val="00B45021"/>
    <w:rsid w:val="00EA37F8"/>
    <w:rsid w:val="00ED63C6"/>
    <w:rsid w:val="01073CA5"/>
    <w:rsid w:val="01171934"/>
    <w:rsid w:val="01780D19"/>
    <w:rsid w:val="01CB0FE6"/>
    <w:rsid w:val="01DF1A6F"/>
    <w:rsid w:val="023C538D"/>
    <w:rsid w:val="026A772E"/>
    <w:rsid w:val="0322014D"/>
    <w:rsid w:val="034C2951"/>
    <w:rsid w:val="03EF0596"/>
    <w:rsid w:val="049B48EA"/>
    <w:rsid w:val="04FC75D4"/>
    <w:rsid w:val="05606EAC"/>
    <w:rsid w:val="05906470"/>
    <w:rsid w:val="06011ED9"/>
    <w:rsid w:val="06993F67"/>
    <w:rsid w:val="06DA533F"/>
    <w:rsid w:val="071468A9"/>
    <w:rsid w:val="081C7C14"/>
    <w:rsid w:val="08595C42"/>
    <w:rsid w:val="09367F51"/>
    <w:rsid w:val="09BC69E9"/>
    <w:rsid w:val="09CB25F8"/>
    <w:rsid w:val="09F86A40"/>
    <w:rsid w:val="0A47416C"/>
    <w:rsid w:val="0A87578D"/>
    <w:rsid w:val="0AA32535"/>
    <w:rsid w:val="0AE05845"/>
    <w:rsid w:val="0AE71140"/>
    <w:rsid w:val="0B223976"/>
    <w:rsid w:val="0BBA7945"/>
    <w:rsid w:val="0CFE246E"/>
    <w:rsid w:val="0D2C0D2B"/>
    <w:rsid w:val="0D472718"/>
    <w:rsid w:val="0DBA5C37"/>
    <w:rsid w:val="0DDB5641"/>
    <w:rsid w:val="0E246010"/>
    <w:rsid w:val="0EFC499C"/>
    <w:rsid w:val="0EFD4B60"/>
    <w:rsid w:val="0F521290"/>
    <w:rsid w:val="0FD12731"/>
    <w:rsid w:val="1017269F"/>
    <w:rsid w:val="103E6CE7"/>
    <w:rsid w:val="105C4475"/>
    <w:rsid w:val="11605CF9"/>
    <w:rsid w:val="11A94EFC"/>
    <w:rsid w:val="1211533C"/>
    <w:rsid w:val="1213522F"/>
    <w:rsid w:val="1238089B"/>
    <w:rsid w:val="12EC29EC"/>
    <w:rsid w:val="12F34365"/>
    <w:rsid w:val="13664A84"/>
    <w:rsid w:val="138734B7"/>
    <w:rsid w:val="13FB2DCB"/>
    <w:rsid w:val="14A97116"/>
    <w:rsid w:val="154E3E62"/>
    <w:rsid w:val="1590002A"/>
    <w:rsid w:val="16A225C2"/>
    <w:rsid w:val="17862C88"/>
    <w:rsid w:val="179E4F40"/>
    <w:rsid w:val="17C65ED0"/>
    <w:rsid w:val="18482900"/>
    <w:rsid w:val="18B4518F"/>
    <w:rsid w:val="18F56C48"/>
    <w:rsid w:val="1A38354E"/>
    <w:rsid w:val="1C261DDF"/>
    <w:rsid w:val="1C320D9A"/>
    <w:rsid w:val="1C965B65"/>
    <w:rsid w:val="1E212A1A"/>
    <w:rsid w:val="1EED61A8"/>
    <w:rsid w:val="1F4E1B05"/>
    <w:rsid w:val="1F5E330F"/>
    <w:rsid w:val="21F94940"/>
    <w:rsid w:val="22427014"/>
    <w:rsid w:val="22B9168C"/>
    <w:rsid w:val="237D6595"/>
    <w:rsid w:val="23D34138"/>
    <w:rsid w:val="2402576C"/>
    <w:rsid w:val="24230D2E"/>
    <w:rsid w:val="245858B2"/>
    <w:rsid w:val="24DF2F16"/>
    <w:rsid w:val="252B2266"/>
    <w:rsid w:val="252D275D"/>
    <w:rsid w:val="256B6210"/>
    <w:rsid w:val="25BB0250"/>
    <w:rsid w:val="263C7AC5"/>
    <w:rsid w:val="26790AA1"/>
    <w:rsid w:val="2690213A"/>
    <w:rsid w:val="26B7770F"/>
    <w:rsid w:val="26C7592E"/>
    <w:rsid w:val="281A349F"/>
    <w:rsid w:val="28724033"/>
    <w:rsid w:val="29A03A8E"/>
    <w:rsid w:val="29D6458C"/>
    <w:rsid w:val="2A664EFE"/>
    <w:rsid w:val="2B544C91"/>
    <w:rsid w:val="2BC506FF"/>
    <w:rsid w:val="2C1379F3"/>
    <w:rsid w:val="2C277553"/>
    <w:rsid w:val="2CE24EAB"/>
    <w:rsid w:val="2CEE7588"/>
    <w:rsid w:val="2D60414B"/>
    <w:rsid w:val="2DA2159C"/>
    <w:rsid w:val="2E175487"/>
    <w:rsid w:val="2ED3767B"/>
    <w:rsid w:val="2F3B767C"/>
    <w:rsid w:val="2F734D68"/>
    <w:rsid w:val="2FCA0F86"/>
    <w:rsid w:val="3047420C"/>
    <w:rsid w:val="31B50430"/>
    <w:rsid w:val="31CA180A"/>
    <w:rsid w:val="324E1D77"/>
    <w:rsid w:val="32CD7ADF"/>
    <w:rsid w:val="33A36B27"/>
    <w:rsid w:val="33DC6C9F"/>
    <w:rsid w:val="3479486B"/>
    <w:rsid w:val="34BC7216"/>
    <w:rsid w:val="34D4434D"/>
    <w:rsid w:val="3519171B"/>
    <w:rsid w:val="355A4FD1"/>
    <w:rsid w:val="37615C11"/>
    <w:rsid w:val="377E231C"/>
    <w:rsid w:val="37814129"/>
    <w:rsid w:val="38072D74"/>
    <w:rsid w:val="38CC6A9A"/>
    <w:rsid w:val="39C73128"/>
    <w:rsid w:val="3A090CDB"/>
    <w:rsid w:val="3B0702E7"/>
    <w:rsid w:val="3C91786C"/>
    <w:rsid w:val="3D501BD6"/>
    <w:rsid w:val="3D68299D"/>
    <w:rsid w:val="3D862243"/>
    <w:rsid w:val="3DF612FD"/>
    <w:rsid w:val="3E564761"/>
    <w:rsid w:val="3E8814CD"/>
    <w:rsid w:val="3E9122D7"/>
    <w:rsid w:val="3EA87B29"/>
    <w:rsid w:val="3EB14B00"/>
    <w:rsid w:val="3F4C1D49"/>
    <w:rsid w:val="41095BE0"/>
    <w:rsid w:val="41817990"/>
    <w:rsid w:val="41D95219"/>
    <w:rsid w:val="41F66439"/>
    <w:rsid w:val="41FC15DA"/>
    <w:rsid w:val="426E5C0F"/>
    <w:rsid w:val="430348CC"/>
    <w:rsid w:val="43D30DE5"/>
    <w:rsid w:val="44B80C0E"/>
    <w:rsid w:val="44B8597A"/>
    <w:rsid w:val="465A0756"/>
    <w:rsid w:val="46BD3E95"/>
    <w:rsid w:val="47457F09"/>
    <w:rsid w:val="47BC328F"/>
    <w:rsid w:val="487E7373"/>
    <w:rsid w:val="489B4153"/>
    <w:rsid w:val="48A24335"/>
    <w:rsid w:val="49127D9E"/>
    <w:rsid w:val="4923760E"/>
    <w:rsid w:val="4A496376"/>
    <w:rsid w:val="4A8206E2"/>
    <w:rsid w:val="4AF914CA"/>
    <w:rsid w:val="4B900332"/>
    <w:rsid w:val="4C403E99"/>
    <w:rsid w:val="4D6E0B89"/>
    <w:rsid w:val="4D766194"/>
    <w:rsid w:val="4D884A44"/>
    <w:rsid w:val="4DD2302B"/>
    <w:rsid w:val="4E161CE4"/>
    <w:rsid w:val="4F24750A"/>
    <w:rsid w:val="4F3963E3"/>
    <w:rsid w:val="4F45314F"/>
    <w:rsid w:val="4F5F7B77"/>
    <w:rsid w:val="4FA67211"/>
    <w:rsid w:val="4FCD133D"/>
    <w:rsid w:val="4FE641F7"/>
    <w:rsid w:val="50E7113E"/>
    <w:rsid w:val="51326285"/>
    <w:rsid w:val="517964FE"/>
    <w:rsid w:val="52117976"/>
    <w:rsid w:val="528628B3"/>
    <w:rsid w:val="52ED3D14"/>
    <w:rsid w:val="53B85A6C"/>
    <w:rsid w:val="54722D74"/>
    <w:rsid w:val="54A6683A"/>
    <w:rsid w:val="55010EB5"/>
    <w:rsid w:val="551C02F1"/>
    <w:rsid w:val="553F2CD8"/>
    <w:rsid w:val="55C06F09"/>
    <w:rsid w:val="55F13F1A"/>
    <w:rsid w:val="56A54CF2"/>
    <w:rsid w:val="56B73285"/>
    <w:rsid w:val="56E867B2"/>
    <w:rsid w:val="5796759F"/>
    <w:rsid w:val="57AD59A7"/>
    <w:rsid w:val="57B7457D"/>
    <w:rsid w:val="57B937D8"/>
    <w:rsid w:val="581120FB"/>
    <w:rsid w:val="581371FE"/>
    <w:rsid w:val="59494DE9"/>
    <w:rsid w:val="595D547A"/>
    <w:rsid w:val="59930273"/>
    <w:rsid w:val="5B1B718A"/>
    <w:rsid w:val="5B9C0031"/>
    <w:rsid w:val="5BD036B1"/>
    <w:rsid w:val="5BD84E38"/>
    <w:rsid w:val="5D262CB1"/>
    <w:rsid w:val="5D5819A0"/>
    <w:rsid w:val="5D703787"/>
    <w:rsid w:val="5D7C3B69"/>
    <w:rsid w:val="5DC755A1"/>
    <w:rsid w:val="5E2B7D68"/>
    <w:rsid w:val="5E8C3CC4"/>
    <w:rsid w:val="5EB17615"/>
    <w:rsid w:val="5F9729E5"/>
    <w:rsid w:val="5FBE6D90"/>
    <w:rsid w:val="5FEA1BEF"/>
    <w:rsid w:val="61473D8B"/>
    <w:rsid w:val="62A52792"/>
    <w:rsid w:val="62C2570A"/>
    <w:rsid w:val="62DE69AC"/>
    <w:rsid w:val="62EB3F01"/>
    <w:rsid w:val="62F24DBF"/>
    <w:rsid w:val="63EE234F"/>
    <w:rsid w:val="644007C3"/>
    <w:rsid w:val="645D121C"/>
    <w:rsid w:val="648E4BE8"/>
    <w:rsid w:val="64945D98"/>
    <w:rsid w:val="65416400"/>
    <w:rsid w:val="6617450E"/>
    <w:rsid w:val="662116D7"/>
    <w:rsid w:val="665D6A5A"/>
    <w:rsid w:val="66C53E25"/>
    <w:rsid w:val="684C5A89"/>
    <w:rsid w:val="684D56F9"/>
    <w:rsid w:val="68A70718"/>
    <w:rsid w:val="68FD25F0"/>
    <w:rsid w:val="69A03FB1"/>
    <w:rsid w:val="6A4634BB"/>
    <w:rsid w:val="6A561A02"/>
    <w:rsid w:val="6A993E1B"/>
    <w:rsid w:val="6AB10C64"/>
    <w:rsid w:val="6BFD21B8"/>
    <w:rsid w:val="6C486FC7"/>
    <w:rsid w:val="6D2671B5"/>
    <w:rsid w:val="6D8518FA"/>
    <w:rsid w:val="6D98234B"/>
    <w:rsid w:val="6DAF6B1E"/>
    <w:rsid w:val="6E2E2457"/>
    <w:rsid w:val="6E726A9D"/>
    <w:rsid w:val="6F571032"/>
    <w:rsid w:val="6FE606D6"/>
    <w:rsid w:val="70076443"/>
    <w:rsid w:val="703531E4"/>
    <w:rsid w:val="70E64D74"/>
    <w:rsid w:val="70F84816"/>
    <w:rsid w:val="71FA524E"/>
    <w:rsid w:val="724A1D0B"/>
    <w:rsid w:val="730E066D"/>
    <w:rsid w:val="733636C9"/>
    <w:rsid w:val="73762D71"/>
    <w:rsid w:val="73813F3B"/>
    <w:rsid w:val="73856936"/>
    <w:rsid w:val="738B430E"/>
    <w:rsid w:val="73A50023"/>
    <w:rsid w:val="74D01911"/>
    <w:rsid w:val="75203D56"/>
    <w:rsid w:val="75684B59"/>
    <w:rsid w:val="75EB26D9"/>
    <w:rsid w:val="7601398F"/>
    <w:rsid w:val="761462DB"/>
    <w:rsid w:val="768F2274"/>
    <w:rsid w:val="76A5102A"/>
    <w:rsid w:val="76BE75E5"/>
    <w:rsid w:val="772D0268"/>
    <w:rsid w:val="785826F9"/>
    <w:rsid w:val="786C7086"/>
    <w:rsid w:val="799A6D0C"/>
    <w:rsid w:val="79A81F32"/>
    <w:rsid w:val="79E56A35"/>
    <w:rsid w:val="7A004909"/>
    <w:rsid w:val="7A63560B"/>
    <w:rsid w:val="7A7F7A09"/>
    <w:rsid w:val="7B6D6427"/>
    <w:rsid w:val="7BC54D19"/>
    <w:rsid w:val="7CA44EFC"/>
    <w:rsid w:val="7DBF5460"/>
    <w:rsid w:val="7E1E7BEB"/>
    <w:rsid w:val="7F3C3FEB"/>
    <w:rsid w:val="7FB2587E"/>
    <w:rsid w:val="7FE02275"/>
    <w:rsid w:val="7FF3413B"/>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qFormat="1"/>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qFormat="1"/>
    <w:lsdException w:name="index heading" w:semiHidden="0" w:uiPriority="0" w:unhideWhenUsed="0"/>
    <w:lsdException w:name="caption" w:semiHidden="0" w:uiPriority="35"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qFormat="1"/>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400" w:lineRule="exact"/>
      <w:jc w:val="both"/>
    </w:pPr>
    <w:rPr>
      <w:kern w:val="2"/>
      <w:sz w:val="24"/>
      <w:szCs w:val="24"/>
      <w:lang w:val="en-US" w:eastAsia="zh-CN" w:bidi="ar-SA"/>
    </w:rPr>
  </w:style>
  <w:style w:type="paragraph" w:styleId="Heading1">
    <w:name w:val="heading 1"/>
    <w:basedOn w:val="Normal"/>
    <w:next w:val="Normal"/>
    <w:qFormat/>
    <w:pPr>
      <w:keepNext/>
      <w:keepLines/>
      <w:widowControl w:val="0"/>
      <w:spacing w:before="340" w:after="330" w:line="578" w:lineRule="auto"/>
      <w:jc w:val="both"/>
      <w:outlineLvl w:val="0"/>
    </w:pPr>
    <w:rPr>
      <w:rFonts w:ascii="Calibri" w:eastAsia="宋体" w:hAnsi="Calibri" w:cs="Times New Roman"/>
      <w:b/>
      <w:bCs/>
      <w:kern w:val="44"/>
      <w:sz w:val="44"/>
      <w:szCs w:val="44"/>
      <w:lang w:val="en-US" w:eastAsia="zh-CN" w:bidi="ar-SA"/>
    </w:rPr>
  </w:style>
  <w:style w:type="paragraph" w:styleId="Heading2">
    <w:name w:val="heading 2"/>
    <w:basedOn w:val="Normal"/>
    <w:next w:val="Normal"/>
    <w:qFormat/>
    <w:pPr>
      <w:keepNext/>
      <w:keepLines/>
      <w:spacing w:before="312" w:beforeLines="100" w:after="312" w:afterLines="100"/>
      <w:jc w:val="left"/>
      <w:outlineLvl w:val="1"/>
    </w:pPr>
    <w:rPr>
      <w:b/>
      <w:bCs/>
      <w:kern w:val="0"/>
      <w:sz w:val="30"/>
      <w:szCs w:val="32"/>
    </w:rPr>
  </w:style>
  <w:style w:type="paragraph" w:styleId="Heading3">
    <w:name w:val="heading 3"/>
    <w:basedOn w:val="Normal"/>
    <w:next w:val="Normal"/>
    <w:qFormat/>
    <w:pPr>
      <w:keepNext/>
      <w:keepLines/>
      <w:jc w:val="left"/>
      <w:outlineLvl w:val="2"/>
    </w:pPr>
    <w:rPr>
      <w:b/>
      <w:bCs/>
      <w:sz w:val="28"/>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Caption">
    <w:name w:val="caption"/>
    <w:basedOn w:val="Normal"/>
    <w:next w:val="Normal"/>
    <w:uiPriority w:val="35"/>
    <w:qFormat/>
    <w:rPr>
      <w:rFonts w:ascii="Cambria" w:eastAsia="黑体" w:hAnsi="Cambria" w:cs="Times New Roman"/>
      <w:sz w:val="20"/>
      <w:szCs w:val="20"/>
    </w:rPr>
  </w:style>
  <w:style w:type="paragraph" w:styleId="TOC3">
    <w:name w:val="toc 3"/>
    <w:basedOn w:val="Normal"/>
    <w:next w:val="Normal"/>
    <w:uiPriority w:val="39"/>
    <w:pPr>
      <w:ind w:left="840" w:leftChars="400"/>
    </w:pPr>
  </w:style>
  <w:style w:type="paragraph" w:styleId="Footer">
    <w:name w:val="footer"/>
    <w:basedOn w:val="Normal"/>
    <w:qFormat/>
    <w:pPr>
      <w:widowControl w:val="0"/>
      <w:tabs>
        <w:tab w:val="center" w:pos="4153"/>
        <w:tab w:val="right" w:pos="8306"/>
      </w:tabs>
      <w:snapToGrid w:val="0"/>
      <w:spacing w:line="400" w:lineRule="exact"/>
      <w:jc w:val="left"/>
    </w:pPr>
    <w:rPr>
      <w:rFonts w:ascii="Times New Roman" w:eastAsia="宋体" w:hAnsi="Times New Roman" w:cs="Times New Roman"/>
      <w:kern w:val="2"/>
      <w:sz w:val="18"/>
      <w:szCs w:val="18"/>
      <w:lang w:val="en-US" w:eastAsia="zh-CN" w:bidi="ar-SA"/>
    </w:rPr>
  </w:style>
  <w:style w:type="paragraph" w:styleId="Header">
    <w:name w:val="header"/>
    <w:basedOn w:val="Normal"/>
    <w:pPr>
      <w:widowControl w:val="0"/>
      <w:pBdr>
        <w:bottom w:val="single" w:sz="6" w:space="1" w:color="auto"/>
      </w:pBdr>
      <w:tabs>
        <w:tab w:val="center" w:pos="4153"/>
        <w:tab w:val="right" w:pos="8306"/>
      </w:tabs>
      <w:snapToGrid w:val="0"/>
      <w:jc w:val="center"/>
    </w:pPr>
    <w:rPr>
      <w:rFonts w:ascii="Calibri" w:eastAsia="宋体" w:hAnsi="Calibri" w:cs="Times New Roman"/>
      <w:kern w:val="2"/>
      <w:sz w:val="18"/>
      <w:szCs w:val="18"/>
      <w:lang w:val="en-US" w:eastAsia="zh-CN" w:bidi="ar-SA"/>
    </w:rPr>
  </w:style>
  <w:style w:type="paragraph" w:styleId="TOC1">
    <w:name w:val="toc 1"/>
    <w:basedOn w:val="Normal"/>
    <w:next w:val="Normal"/>
    <w:uiPriority w:val="39"/>
    <w:rPr>
      <w:b/>
    </w:rPr>
  </w:style>
  <w:style w:type="paragraph" w:styleId="TOC2">
    <w:name w:val="toc 2"/>
    <w:basedOn w:val="Normal"/>
    <w:next w:val="Normal"/>
    <w:uiPriority w:val="39"/>
    <w:qFormat/>
    <w:pPr>
      <w:ind w:left="420" w:leftChars="200"/>
    </w:pPr>
  </w:style>
  <w:style w:type="paragraph" w:styleId="NormalWeb">
    <w:name w:val="Normal (Web)"/>
    <w:basedOn w:val="Normal"/>
    <w:pPr>
      <w:pBdr>
        <w:top w:val="none" w:sz="0" w:space="0" w:color="auto"/>
        <w:left w:val="none" w:sz="0" w:space="0" w:color="auto"/>
        <w:bottom w:val="none" w:sz="0" w:space="0" w:color="auto"/>
        <w:right w:val="none" w:sz="0" w:space="0" w:color="auto"/>
      </w:pBdr>
      <w:spacing w:before="0" w:beforeAutospacing="0" w:after="0" w:afterAutospacing="0"/>
      <w:ind w:left="0" w:right="0"/>
      <w:jc w:val="left"/>
    </w:pPr>
    <w:rPr>
      <w:kern w:val="0"/>
      <w:sz w:val="24"/>
      <w:lang w:val="en-US" w:eastAsia="zh-CN" w:bidi="ar"/>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val="0"/>
      <w:i w:val="0"/>
    </w:rPr>
  </w:style>
  <w:style w:type="character" w:styleId="PageNumber">
    <w:name w:val="page number"/>
    <w:qFormat/>
  </w:style>
  <w:style w:type="character" w:styleId="FollowedHyperlink">
    <w:name w:val="FollowedHyperlink"/>
    <w:rPr>
      <w:color w:val="800080"/>
      <w:u w:val="none"/>
    </w:rPr>
  </w:style>
  <w:style w:type="character" w:styleId="Emphasis">
    <w:name w:val="Emphasis"/>
    <w:qFormat/>
    <w:rPr>
      <w:i w:val="0"/>
    </w:rPr>
  </w:style>
  <w:style w:type="character" w:styleId="HTMLDefinition">
    <w:name w:val="HTML Definition"/>
    <w:rPr>
      <w:b w:val="0"/>
      <w:i w:val="0"/>
    </w:rPr>
  </w:style>
  <w:style w:type="character" w:styleId="HTMLAcronym">
    <w:name w:val="HTML Acronym"/>
    <w:basedOn w:val="DefaultParagraphFont"/>
  </w:style>
  <w:style w:type="character" w:styleId="HTMLVariable">
    <w:name w:val="HTML Variable"/>
    <w:rPr>
      <w:b w:val="0"/>
      <w:i w:val="0"/>
    </w:rPr>
  </w:style>
  <w:style w:type="character" w:styleId="Hyperlink">
    <w:name w:val="Hyperlink"/>
    <w:rPr>
      <w:color w:val="0000FF"/>
      <w:u w:val="none"/>
    </w:rPr>
  </w:style>
  <w:style w:type="character" w:styleId="HTMLCode">
    <w:name w:val="HTML Code"/>
    <w:rPr>
      <w:rFonts w:ascii="Courier New" w:hAnsi="Courier New"/>
      <w:b w:val="0"/>
      <w:i w:val="0"/>
      <w:sz w:val="20"/>
    </w:rPr>
  </w:style>
  <w:style w:type="character" w:styleId="HTMLCite">
    <w:name w:val="HTML Cite"/>
    <w:rPr>
      <w:b w:val="0"/>
      <w:i w:val="0"/>
    </w:rPr>
  </w:style>
  <w:style w:type="character" w:customStyle="1" w:styleId="info12">
    <w:name w:val="info12"/>
    <w:rPr>
      <w:color w:val="666666"/>
    </w:rPr>
  </w:style>
  <w:style w:type="character" w:customStyle="1" w:styleId="inq1">
    <w:name w:val="inq1"/>
    <w:basedOn w:val="DefaultParagraphFont"/>
  </w:style>
  <w:style w:type="character" w:customStyle="1" w:styleId="subject-rate2">
    <w:name w:val="subject-rate2"/>
    <w:rPr>
      <w:color w:val="E09015"/>
    </w:rPr>
  </w:style>
  <w:style w:type="character" w:customStyle="1" w:styleId="pl10">
    <w:name w:val="pl10"/>
    <w:basedOn w:val="DefaultParagraphFont"/>
  </w:style>
  <w:style w:type="character" w:customStyle="1" w:styleId="up2">
    <w:name w:val="up2"/>
    <w:basedOn w:val="DefaultParagraphFont"/>
  </w:style>
  <w:style w:type="character" w:customStyle="1" w:styleId="submit">
    <w:name w:val="submit"/>
    <w:rPr>
      <w:vanish/>
    </w:rPr>
  </w:style>
  <w:style w:type="character" w:customStyle="1" w:styleId="up">
    <w:name w:val="up"/>
    <w:basedOn w:val="DefaultParagraphFont"/>
  </w:style>
  <w:style w:type="character" w:customStyle="1" w:styleId="now4">
    <w:name w:val="now4"/>
    <w:basedOn w:val="DefaultParagraphFont"/>
  </w:style>
  <w:style w:type="character" w:customStyle="1" w:styleId="now1">
    <w:name w:val="now1"/>
    <w:basedOn w:val="DefaultParagraphFont"/>
  </w:style>
  <w:style w:type="character" w:customStyle="1" w:styleId="pl9">
    <w:name w:val="pl9"/>
    <w:basedOn w:val="DefaultParagraphFont"/>
  </w:style>
  <w:style w:type="character" w:customStyle="1" w:styleId="inq">
    <w:name w:val="inq"/>
    <w:rPr>
      <w:color w:val="333333"/>
    </w:rPr>
  </w:style>
  <w:style w:type="character" w:customStyle="1" w:styleId="now3">
    <w:name w:val="now3"/>
    <w:basedOn w:val="DefaultParagraphFont"/>
  </w:style>
  <w:style w:type="character" w:customStyle="1" w:styleId="now">
    <w:name w:val="now"/>
    <w:basedOn w:val="DefaultParagraphFont"/>
  </w:style>
  <w:style w:type="character" w:customStyle="1" w:styleId="submit4">
    <w:name w:val="submit4"/>
    <w:basedOn w:val="DefaultParagraphFont"/>
  </w:style>
  <w:style w:type="character" w:customStyle="1" w:styleId="reason">
    <w:name w:val="reason"/>
    <w:rPr>
      <w:color w:val="999999"/>
    </w:rPr>
  </w:style>
  <w:style w:type="paragraph" w:customStyle="1" w:styleId="2">
    <w:name w:val="页眉样式2"/>
    <w:basedOn w:val="Header"/>
    <w:pPr>
      <w:pBdr>
        <w:bottom w:val="single" w:sz="12" w:space="1" w:color="auto"/>
      </w:pBdr>
      <w:tabs>
        <w:tab w:val="center" w:pos="4153"/>
        <w:tab w:val="right" w:pos="8306"/>
      </w:tabs>
    </w:pPr>
    <w:rPr>
      <w:sz w:val="21"/>
      <w:szCs w:val="21"/>
    </w:rPr>
  </w:style>
  <w:style w:type="paragraph" w:styleId="ListParagraph">
    <w:name w:val="List Paragraph"/>
    <w:basedOn w:val="Normal"/>
    <w:qFormat/>
    <w:pPr>
      <w:spacing w:line="240" w:lineRule="auto"/>
      <w:ind w:firstLine="420" w:firstLineChars="200"/>
    </w:pPr>
    <w:rPr>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448116100026006047" TargetMode="Externa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3848</Words>
  <Characters>21939</Characters>
  <Application>Microsoft Office Word</Application>
  <DocSecurity>0</DocSecurity>
  <Lines>182</Lines>
  <Paragraphs>51</Paragraphs>
  <ScaleCrop>false</ScaleCrop>
  <Company/>
  <LinksUpToDate>false</LinksUpToDate>
  <CharactersWithSpaces>25736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张老师</cp:lastModifiedBy>
  <cp:revision>2</cp:revision>
  <cp:lastPrinted>2021-06-01T11:34:00Z</cp:lastPrinted>
  <dcterms:created xsi:type="dcterms:W3CDTF">2014-10-29T12:08:00Z</dcterms:created>
  <dcterms:modified xsi:type="dcterms:W3CDTF">2024-03-18T07:31:21Z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14B0D9C0C8B44C80B9554F3F7AFFA6C6_12</vt:lpwstr>
  </property>
  <property fmtid="{D5CDD505-2E9C-101B-9397-08002B2CF9AE}" pid="3" name="KSOProductBuildVer">
    <vt:lpwstr>2052-12.1.0.16250</vt:lpwstr>
  </property>
</Properties>
</file>