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毛球修剪器项目规划设计蓝图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 w:history="1">
        <w:r>
          <w:rPr>
            <w:rFonts w:ascii="仿宋" w:eastAsia="仿宋" w:hAnsi="仿宋" w:cs="仿宋" w:hint="eastAsia"/>
            <w:lang w:eastAsia="zh-CN"/>
          </w:rPr>
          <w:t>前言</w:t>
        </w:r>
        <w:r>
          <w:tab/>
        </w:r>
        <w:r>
          <w:fldChar w:fldCharType="begin"/>
        </w:r>
        <w:r>
          <w:instrText xml:space="preserve"> PAGEREF _Toc2175 \h </w:instrText>
        </w:r>
        <w:r>
          <w:fldChar w:fldCharType="separate"/>
        </w:r>
        <w:r>
          <w:t>3</w:t>
        </w:r>
        <w:r>
          <w:fldChar w:fldCharType="end"/>
        </w:r>
      </w:hyperlink>
    </w:p>
    <w:p>
      <w:pPr>
        <w:pStyle w:val="TOC1"/>
        <w:tabs>
          <w:tab w:val="right" w:leader="dot" w:pos="8306"/>
        </w:tabs>
      </w:pPr>
      <w:hyperlink w:anchor="_Toc9185" w:history="1">
        <w:r>
          <w:rPr>
            <w:rFonts w:ascii="仿宋" w:eastAsia="仿宋" w:hAnsi="仿宋" w:cs="仿宋" w:hint="eastAsia"/>
            <w:lang w:eastAsia="zh-CN"/>
          </w:rPr>
          <w:t>一、工艺说明</w:t>
        </w:r>
        <w:r>
          <w:tab/>
        </w:r>
        <w:r>
          <w:fldChar w:fldCharType="begin"/>
        </w:r>
        <w:r>
          <w:instrText xml:space="preserve"> PAGEREF _Toc9185 \h </w:instrText>
        </w:r>
        <w:r>
          <w:fldChar w:fldCharType="separate"/>
        </w:r>
        <w:r>
          <w:t>3</w:t>
        </w:r>
        <w:r>
          <w:fldChar w:fldCharType="end"/>
        </w:r>
      </w:hyperlink>
    </w:p>
    <w:p>
      <w:pPr>
        <w:pStyle w:val="TOC2"/>
        <w:tabs>
          <w:tab w:val="right" w:leader="dot" w:pos="8306"/>
        </w:tabs>
      </w:pPr>
      <w:hyperlink w:anchor="_Toc2008" w:history="1">
        <w:r>
          <w:rPr>
            <w:rFonts w:ascii="仿宋" w:eastAsia="仿宋" w:hAnsi="仿宋" w:cs="仿宋" w:hint="eastAsia"/>
            <w:lang w:eastAsia="zh-CN"/>
          </w:rPr>
          <w:t>(一)、技术管理特点</w:t>
        </w:r>
        <w:r>
          <w:tab/>
        </w:r>
        <w:r>
          <w:fldChar w:fldCharType="begin"/>
        </w:r>
        <w:r>
          <w:instrText xml:space="preserve"> PAGEREF _Toc2008 \h </w:instrText>
        </w:r>
        <w:r>
          <w:fldChar w:fldCharType="separate"/>
        </w:r>
        <w:r>
          <w:t>3</w:t>
        </w:r>
        <w:r>
          <w:fldChar w:fldCharType="end"/>
        </w:r>
      </w:hyperlink>
    </w:p>
    <w:p>
      <w:pPr>
        <w:pStyle w:val="TOC2"/>
        <w:tabs>
          <w:tab w:val="right" w:leader="dot" w:pos="8306"/>
        </w:tabs>
      </w:pPr>
      <w:hyperlink w:anchor="_Toc12683" w:history="1">
        <w:r>
          <w:rPr>
            <w:rFonts w:ascii="仿宋" w:eastAsia="仿宋" w:hAnsi="仿宋" w:cs="仿宋" w:hint="eastAsia"/>
            <w:lang w:eastAsia="zh-CN"/>
          </w:rPr>
          <w:t>(二)、毛球修剪器项目工艺技术设计方案</w:t>
        </w:r>
        <w:r>
          <w:tab/>
        </w:r>
        <w:r>
          <w:fldChar w:fldCharType="begin"/>
        </w:r>
        <w:r>
          <w:instrText xml:space="preserve"> PAGEREF _Toc12683 \h </w:instrText>
        </w:r>
        <w:r>
          <w:fldChar w:fldCharType="separate"/>
        </w:r>
        <w:r>
          <w:t>4</w:t>
        </w:r>
        <w:r>
          <w:fldChar w:fldCharType="end"/>
        </w:r>
      </w:hyperlink>
    </w:p>
    <w:p>
      <w:pPr>
        <w:pStyle w:val="TOC2"/>
        <w:tabs>
          <w:tab w:val="right" w:leader="dot" w:pos="8306"/>
        </w:tabs>
      </w:pPr>
      <w:hyperlink w:anchor="_Toc3033" w:history="1">
        <w:r>
          <w:rPr>
            <w:rFonts w:ascii="仿宋" w:eastAsia="仿宋" w:hAnsi="仿宋" w:cs="仿宋" w:hint="eastAsia"/>
            <w:lang w:eastAsia="zh-CN"/>
          </w:rPr>
          <w:t>(三)、设备选型方案</w:t>
        </w:r>
        <w:r>
          <w:tab/>
        </w:r>
        <w:r>
          <w:fldChar w:fldCharType="begin"/>
        </w:r>
        <w:r>
          <w:instrText xml:space="preserve"> PAGEREF _Toc3033 \h </w:instrText>
        </w:r>
        <w:r>
          <w:fldChar w:fldCharType="separate"/>
        </w:r>
        <w:r>
          <w:t>5</w:t>
        </w:r>
        <w:r>
          <w:fldChar w:fldCharType="end"/>
        </w:r>
      </w:hyperlink>
    </w:p>
    <w:p>
      <w:pPr>
        <w:pStyle w:val="TOC1"/>
        <w:tabs>
          <w:tab w:val="right" w:leader="dot" w:pos="8306"/>
        </w:tabs>
      </w:pPr>
      <w:hyperlink w:anchor="_Toc11818" w:history="1">
        <w:r>
          <w:rPr>
            <w:rFonts w:ascii="仿宋" w:eastAsia="仿宋" w:hAnsi="仿宋" w:cs="仿宋" w:hint="eastAsia"/>
            <w:lang w:eastAsia="zh-CN"/>
          </w:rPr>
          <w:t>二、毛球修剪器项目危机管理</w:t>
        </w:r>
        <w:r>
          <w:tab/>
        </w:r>
        <w:r>
          <w:fldChar w:fldCharType="begin"/>
        </w:r>
        <w:r>
          <w:instrText xml:space="preserve"> PAGEREF _Toc11818 \h </w:instrText>
        </w:r>
        <w:r>
          <w:fldChar w:fldCharType="separate"/>
        </w:r>
        <w:r>
          <w:t>7</w:t>
        </w:r>
        <w:r>
          <w:fldChar w:fldCharType="end"/>
        </w:r>
      </w:hyperlink>
    </w:p>
    <w:p>
      <w:pPr>
        <w:pStyle w:val="TOC2"/>
        <w:tabs>
          <w:tab w:val="right" w:leader="dot" w:pos="8306"/>
        </w:tabs>
      </w:pPr>
      <w:hyperlink w:anchor="_Toc19767" w:history="1">
        <w:r>
          <w:rPr>
            <w:rFonts w:ascii="仿宋" w:eastAsia="仿宋" w:hAnsi="仿宋" w:cs="仿宋" w:hint="eastAsia"/>
            <w:lang w:eastAsia="zh-CN"/>
          </w:rPr>
          <w:t>(一)、危机预警与识别</w:t>
        </w:r>
        <w:r>
          <w:tab/>
        </w:r>
        <w:r>
          <w:fldChar w:fldCharType="begin"/>
        </w:r>
        <w:r>
          <w:instrText xml:space="preserve"> PAGEREF _Toc19767 \h </w:instrText>
        </w:r>
        <w:r>
          <w:fldChar w:fldCharType="separate"/>
        </w:r>
        <w:r>
          <w:t>7</w:t>
        </w:r>
        <w:r>
          <w:fldChar w:fldCharType="end"/>
        </w:r>
      </w:hyperlink>
    </w:p>
    <w:p>
      <w:pPr>
        <w:pStyle w:val="TOC2"/>
        <w:tabs>
          <w:tab w:val="right" w:leader="dot" w:pos="8306"/>
        </w:tabs>
      </w:pPr>
      <w:hyperlink w:anchor="_Toc20737" w:history="1">
        <w:r>
          <w:rPr>
            <w:rFonts w:ascii="仿宋" w:eastAsia="仿宋" w:hAnsi="仿宋" w:cs="仿宋" w:hint="eastAsia"/>
            <w:lang w:eastAsia="zh-CN"/>
          </w:rPr>
          <w:t>(二)、危机应对与恢复</w:t>
        </w:r>
        <w:r>
          <w:tab/>
        </w:r>
        <w:r>
          <w:fldChar w:fldCharType="begin"/>
        </w:r>
        <w:r>
          <w:instrText xml:space="preserve"> PAGEREF _Toc20737 \h </w:instrText>
        </w:r>
        <w:r>
          <w:fldChar w:fldCharType="separate"/>
        </w:r>
        <w:r>
          <w:t>8</w:t>
        </w:r>
        <w:r>
          <w:fldChar w:fldCharType="end"/>
        </w:r>
      </w:hyperlink>
    </w:p>
    <w:p>
      <w:pPr>
        <w:pStyle w:val="TOC1"/>
        <w:tabs>
          <w:tab w:val="right" w:leader="dot" w:pos="8306"/>
        </w:tabs>
      </w:pPr>
      <w:hyperlink w:anchor="_Toc2562" w:history="1">
        <w:r>
          <w:rPr>
            <w:rFonts w:ascii="仿宋" w:eastAsia="仿宋" w:hAnsi="仿宋" w:cs="仿宋" w:hint="eastAsia"/>
            <w:lang w:eastAsia="zh-CN"/>
          </w:rPr>
          <w:t>三、毛球修剪器项目土建工程</w:t>
        </w:r>
        <w:r>
          <w:tab/>
        </w:r>
        <w:r>
          <w:fldChar w:fldCharType="begin"/>
        </w:r>
        <w:r>
          <w:instrText xml:space="preserve"> PAGEREF _Toc2562 \h </w:instrText>
        </w:r>
        <w:r>
          <w:fldChar w:fldCharType="separate"/>
        </w:r>
        <w:r>
          <w:t>9</w:t>
        </w:r>
        <w:r>
          <w:fldChar w:fldCharType="end"/>
        </w:r>
      </w:hyperlink>
    </w:p>
    <w:p>
      <w:pPr>
        <w:pStyle w:val="TOC2"/>
        <w:tabs>
          <w:tab w:val="right" w:leader="dot" w:pos="8306"/>
        </w:tabs>
      </w:pPr>
      <w:hyperlink w:anchor="_Toc7249" w:history="1">
        <w:r>
          <w:rPr>
            <w:rFonts w:ascii="仿宋" w:eastAsia="仿宋" w:hAnsi="仿宋" w:cs="仿宋" w:hint="eastAsia"/>
            <w:lang w:eastAsia="zh-CN"/>
          </w:rPr>
          <w:t>(一)、建筑工程设计原则</w:t>
        </w:r>
        <w:r>
          <w:tab/>
        </w:r>
        <w:r>
          <w:fldChar w:fldCharType="begin"/>
        </w:r>
        <w:r>
          <w:instrText xml:space="preserve"> PAGEREF _Toc7249 \h </w:instrText>
        </w:r>
        <w:r>
          <w:fldChar w:fldCharType="separate"/>
        </w:r>
        <w:r>
          <w:t>9</w:t>
        </w:r>
        <w:r>
          <w:fldChar w:fldCharType="end"/>
        </w:r>
      </w:hyperlink>
    </w:p>
    <w:p>
      <w:pPr>
        <w:pStyle w:val="TOC2"/>
        <w:tabs>
          <w:tab w:val="right" w:leader="dot" w:pos="8306"/>
        </w:tabs>
      </w:pPr>
      <w:hyperlink w:anchor="_Toc20002" w:history="1">
        <w:r>
          <w:rPr>
            <w:rFonts w:ascii="仿宋" w:eastAsia="仿宋" w:hAnsi="仿宋" w:cs="仿宋" w:hint="eastAsia"/>
            <w:lang w:eastAsia="zh-CN"/>
          </w:rPr>
          <w:t>(二)、土建工程设计年限及安全等级</w:t>
        </w:r>
        <w:r>
          <w:tab/>
        </w:r>
        <w:r>
          <w:fldChar w:fldCharType="begin"/>
        </w:r>
        <w:r>
          <w:instrText xml:space="preserve"> PAGEREF _Toc20002 \h </w:instrText>
        </w:r>
        <w:r>
          <w:fldChar w:fldCharType="separate"/>
        </w:r>
        <w:r>
          <w:t>10</w:t>
        </w:r>
        <w:r>
          <w:fldChar w:fldCharType="end"/>
        </w:r>
      </w:hyperlink>
    </w:p>
    <w:p>
      <w:pPr>
        <w:pStyle w:val="TOC2"/>
        <w:tabs>
          <w:tab w:val="right" w:leader="dot" w:pos="8306"/>
        </w:tabs>
      </w:pPr>
      <w:hyperlink w:anchor="_Toc23651" w:history="1">
        <w:r>
          <w:rPr>
            <w:rFonts w:ascii="仿宋" w:eastAsia="仿宋" w:hAnsi="仿宋" w:cs="仿宋" w:hint="eastAsia"/>
            <w:lang w:eastAsia="zh-CN"/>
          </w:rPr>
          <w:t>(三)、建筑工程设计总体要求</w:t>
        </w:r>
        <w:r>
          <w:tab/>
        </w:r>
        <w:r>
          <w:fldChar w:fldCharType="begin"/>
        </w:r>
        <w:r>
          <w:instrText xml:space="preserve"> PAGEREF _Toc23651 \h </w:instrText>
        </w:r>
        <w:r>
          <w:fldChar w:fldCharType="separate"/>
        </w:r>
        <w:r>
          <w:t>11</w:t>
        </w:r>
        <w:r>
          <w:fldChar w:fldCharType="end"/>
        </w:r>
      </w:hyperlink>
    </w:p>
    <w:p>
      <w:pPr>
        <w:pStyle w:val="TOC2"/>
        <w:tabs>
          <w:tab w:val="right" w:leader="dot" w:pos="8306"/>
        </w:tabs>
      </w:pPr>
      <w:hyperlink w:anchor="_Toc27828" w:history="1">
        <w:r>
          <w:rPr>
            <w:rFonts w:ascii="仿宋" w:eastAsia="仿宋" w:hAnsi="仿宋" w:cs="仿宋" w:hint="eastAsia"/>
            <w:lang w:eastAsia="zh-CN"/>
          </w:rPr>
          <w:t>(四)、土建工程建设指标</w:t>
        </w:r>
        <w:r>
          <w:tab/>
        </w:r>
        <w:r>
          <w:fldChar w:fldCharType="begin"/>
        </w:r>
        <w:r>
          <w:instrText xml:space="preserve"> PAGEREF _Toc27828 \h </w:instrText>
        </w:r>
        <w:r>
          <w:fldChar w:fldCharType="separate"/>
        </w:r>
        <w:r>
          <w:t>12</w:t>
        </w:r>
        <w:r>
          <w:fldChar w:fldCharType="end"/>
        </w:r>
      </w:hyperlink>
    </w:p>
    <w:p>
      <w:pPr>
        <w:pStyle w:val="TOC1"/>
        <w:tabs>
          <w:tab w:val="right" w:leader="dot" w:pos="8306"/>
        </w:tabs>
      </w:pPr>
      <w:hyperlink w:anchor="_Toc22515" w:history="1">
        <w:r>
          <w:rPr>
            <w:rFonts w:ascii="仿宋" w:eastAsia="仿宋" w:hAnsi="仿宋" w:cs="仿宋" w:hint="eastAsia"/>
            <w:lang w:eastAsia="zh-CN"/>
          </w:rPr>
          <w:t>四、毛球修剪器项目可持续发展</w:t>
        </w:r>
        <w:r>
          <w:tab/>
        </w:r>
        <w:r>
          <w:fldChar w:fldCharType="begin"/>
        </w:r>
        <w:r>
          <w:instrText xml:space="preserve"> PAGEREF _Toc22515 \h </w:instrText>
        </w:r>
        <w:r>
          <w:fldChar w:fldCharType="separate"/>
        </w:r>
        <w:r>
          <w:t>12</w:t>
        </w:r>
        <w:r>
          <w:fldChar w:fldCharType="end"/>
        </w:r>
      </w:hyperlink>
    </w:p>
    <w:p>
      <w:pPr>
        <w:pStyle w:val="TOC2"/>
        <w:tabs>
          <w:tab w:val="right" w:leader="dot" w:pos="8306"/>
        </w:tabs>
      </w:pPr>
      <w:hyperlink w:anchor="_Toc6480" w:history="1">
        <w:r>
          <w:rPr>
            <w:rFonts w:ascii="仿宋" w:eastAsia="仿宋" w:hAnsi="仿宋" w:cs="仿宋" w:hint="eastAsia"/>
            <w:lang w:eastAsia="zh-CN"/>
          </w:rPr>
          <w:t>(一)、可持续战略与实践</w:t>
        </w:r>
        <w:r>
          <w:tab/>
        </w:r>
        <w:r>
          <w:fldChar w:fldCharType="begin"/>
        </w:r>
        <w:r>
          <w:instrText xml:space="preserve"> PAGEREF _Toc6480 \h </w:instrText>
        </w:r>
        <w:r>
          <w:fldChar w:fldCharType="separate"/>
        </w:r>
        <w:r>
          <w:t>12</w:t>
        </w:r>
        <w:r>
          <w:fldChar w:fldCharType="end"/>
        </w:r>
      </w:hyperlink>
    </w:p>
    <w:p>
      <w:pPr>
        <w:pStyle w:val="TOC2"/>
        <w:tabs>
          <w:tab w:val="right" w:leader="dot" w:pos="8306"/>
        </w:tabs>
      </w:pPr>
      <w:hyperlink w:anchor="_Toc1243" w:history="1">
        <w:r>
          <w:rPr>
            <w:rFonts w:ascii="仿宋" w:eastAsia="仿宋" w:hAnsi="仿宋" w:cs="仿宋" w:hint="eastAsia"/>
            <w:lang w:eastAsia="zh-CN"/>
          </w:rPr>
          <w:t>(二)、环保与社会责任</w:t>
        </w:r>
        <w:r>
          <w:tab/>
        </w:r>
        <w:r>
          <w:fldChar w:fldCharType="begin"/>
        </w:r>
        <w:r>
          <w:instrText xml:space="preserve"> PAGEREF _Toc1243 \h </w:instrText>
        </w:r>
        <w:r>
          <w:fldChar w:fldCharType="separate"/>
        </w:r>
        <w:r>
          <w:t>13</w:t>
        </w:r>
        <w:r>
          <w:fldChar w:fldCharType="end"/>
        </w:r>
      </w:hyperlink>
    </w:p>
    <w:p>
      <w:pPr>
        <w:pStyle w:val="TOC1"/>
        <w:tabs>
          <w:tab w:val="right" w:leader="dot" w:pos="8306"/>
        </w:tabs>
      </w:pPr>
      <w:hyperlink w:anchor="_Toc18560" w:history="1">
        <w:r>
          <w:rPr>
            <w:rFonts w:ascii="仿宋" w:eastAsia="仿宋" w:hAnsi="仿宋" w:cs="仿宋" w:hint="eastAsia"/>
            <w:lang w:eastAsia="zh-CN"/>
          </w:rPr>
          <w:t>五、毛球修剪器项目文档管理</w:t>
        </w:r>
        <w:r>
          <w:tab/>
        </w:r>
        <w:r>
          <w:fldChar w:fldCharType="begin"/>
        </w:r>
        <w:r>
          <w:instrText xml:space="preserve"> PAGEREF _Toc18560 \h </w:instrText>
        </w:r>
        <w:r>
          <w:fldChar w:fldCharType="separate"/>
        </w:r>
        <w:r>
          <w:t>14</w:t>
        </w:r>
        <w:r>
          <w:fldChar w:fldCharType="end"/>
        </w:r>
      </w:hyperlink>
    </w:p>
    <w:p>
      <w:pPr>
        <w:pStyle w:val="TOC2"/>
        <w:tabs>
          <w:tab w:val="right" w:leader="dot" w:pos="8306"/>
        </w:tabs>
      </w:pPr>
      <w:hyperlink w:anchor="_Toc27441" w:history="1">
        <w:r>
          <w:rPr>
            <w:rFonts w:ascii="仿宋" w:eastAsia="仿宋" w:hAnsi="仿宋" w:cs="仿宋" w:hint="eastAsia"/>
            <w:lang w:eastAsia="zh-CN"/>
          </w:rPr>
          <w:t>(一)、文档编制与审查</w:t>
        </w:r>
        <w:r>
          <w:tab/>
        </w:r>
        <w:r>
          <w:fldChar w:fldCharType="begin"/>
        </w:r>
        <w:r>
          <w:instrText xml:space="preserve"> PAGEREF _Toc27441 \h </w:instrText>
        </w:r>
        <w:r>
          <w:fldChar w:fldCharType="separate"/>
        </w:r>
        <w:r>
          <w:t>14</w:t>
        </w:r>
        <w:r>
          <w:fldChar w:fldCharType="end"/>
        </w:r>
      </w:hyperlink>
    </w:p>
    <w:p>
      <w:pPr>
        <w:pStyle w:val="TOC2"/>
        <w:tabs>
          <w:tab w:val="right" w:leader="dot" w:pos="8306"/>
        </w:tabs>
      </w:pPr>
      <w:hyperlink w:anchor="_Toc30960" w:history="1">
        <w:r>
          <w:rPr>
            <w:rFonts w:ascii="仿宋" w:eastAsia="仿宋" w:hAnsi="仿宋" w:cs="仿宋" w:hint="eastAsia"/>
            <w:lang w:eastAsia="zh-CN"/>
          </w:rPr>
          <w:t>(二)、文档发布与分发</w:t>
        </w:r>
        <w:r>
          <w:tab/>
        </w:r>
        <w:r>
          <w:fldChar w:fldCharType="begin"/>
        </w:r>
        <w:r>
          <w:instrText xml:space="preserve"> PAGEREF _Toc30960 \h </w:instrText>
        </w:r>
        <w:r>
          <w:fldChar w:fldCharType="separate"/>
        </w:r>
        <w:r>
          <w:t>15</w:t>
        </w:r>
        <w:r>
          <w:fldChar w:fldCharType="end"/>
        </w:r>
      </w:hyperlink>
    </w:p>
    <w:p>
      <w:pPr>
        <w:pStyle w:val="TOC2"/>
        <w:tabs>
          <w:tab w:val="right" w:leader="dot" w:pos="8306"/>
        </w:tabs>
      </w:pPr>
      <w:hyperlink w:anchor="_Toc29234" w:history="1">
        <w:r>
          <w:rPr>
            <w:rFonts w:ascii="仿宋" w:eastAsia="仿宋" w:hAnsi="仿宋" w:cs="仿宋" w:hint="eastAsia"/>
            <w:lang w:eastAsia="zh-CN"/>
          </w:rPr>
          <w:t>(三)、文档存档与归档</w:t>
        </w:r>
        <w:r>
          <w:tab/>
        </w:r>
        <w:r>
          <w:fldChar w:fldCharType="begin"/>
        </w:r>
        <w:r>
          <w:instrText xml:space="preserve"> PAGEREF _Toc29234 \h </w:instrText>
        </w:r>
        <w:r>
          <w:fldChar w:fldCharType="separate"/>
        </w:r>
        <w:r>
          <w:t>16</w:t>
        </w:r>
        <w:r>
          <w:fldChar w:fldCharType="end"/>
        </w:r>
      </w:hyperlink>
    </w:p>
    <w:p>
      <w:pPr>
        <w:pStyle w:val="TOC1"/>
        <w:tabs>
          <w:tab w:val="right" w:leader="dot" w:pos="8306"/>
        </w:tabs>
      </w:pPr>
      <w:hyperlink w:anchor="_Toc21278" w:history="1">
        <w:r>
          <w:rPr>
            <w:rFonts w:ascii="仿宋" w:eastAsia="仿宋" w:hAnsi="仿宋" w:cs="仿宋" w:hint="eastAsia"/>
            <w:lang w:eastAsia="zh-CN"/>
          </w:rPr>
          <w:t>六、毛球修剪器项目概论</w:t>
        </w:r>
        <w:r>
          <w:tab/>
        </w:r>
        <w:r>
          <w:fldChar w:fldCharType="begin"/>
        </w:r>
        <w:r>
          <w:instrText xml:space="preserve"> PAGEREF _Toc21278 \h </w:instrText>
        </w:r>
        <w:r>
          <w:fldChar w:fldCharType="separate"/>
        </w:r>
        <w:r>
          <w:t>17</w:t>
        </w:r>
        <w:r>
          <w:fldChar w:fldCharType="end"/>
        </w:r>
      </w:hyperlink>
    </w:p>
    <w:p>
      <w:pPr>
        <w:pStyle w:val="TOC2"/>
        <w:tabs>
          <w:tab w:val="right" w:leader="dot" w:pos="8306"/>
        </w:tabs>
      </w:pPr>
      <w:hyperlink w:anchor="_Toc28083" w:history="1">
        <w:r>
          <w:rPr>
            <w:rFonts w:ascii="仿宋" w:eastAsia="仿宋" w:hAnsi="仿宋" w:cs="仿宋" w:hint="eastAsia"/>
            <w:lang w:eastAsia="zh-CN"/>
          </w:rPr>
          <w:t>(一)、毛球修剪器项目概况</w:t>
        </w:r>
        <w:r>
          <w:tab/>
        </w:r>
        <w:r>
          <w:fldChar w:fldCharType="begin"/>
        </w:r>
        <w:r>
          <w:instrText xml:space="preserve"> PAGEREF _Toc28083 \h </w:instrText>
        </w:r>
        <w:r>
          <w:fldChar w:fldCharType="separate"/>
        </w:r>
        <w:r>
          <w:t>17</w:t>
        </w:r>
        <w:r>
          <w:fldChar w:fldCharType="end"/>
        </w:r>
      </w:hyperlink>
    </w:p>
    <w:p>
      <w:pPr>
        <w:pStyle w:val="TOC2"/>
        <w:tabs>
          <w:tab w:val="right" w:leader="dot" w:pos="8306"/>
        </w:tabs>
      </w:pPr>
      <w:hyperlink w:anchor="_Toc15256" w:history="1">
        <w:r>
          <w:rPr>
            <w:rFonts w:ascii="仿宋" w:eastAsia="仿宋" w:hAnsi="仿宋" w:cs="仿宋" w:hint="eastAsia"/>
            <w:lang w:eastAsia="zh-CN"/>
          </w:rPr>
          <w:t>(二)、毛球修剪器项目目标</w:t>
        </w:r>
        <w:r>
          <w:tab/>
        </w:r>
        <w:r>
          <w:fldChar w:fldCharType="begin"/>
        </w:r>
        <w:r>
          <w:instrText xml:space="preserve"> PAGEREF _Toc15256 \h </w:instrText>
        </w:r>
        <w:r>
          <w:fldChar w:fldCharType="separate"/>
        </w:r>
        <w:r>
          <w:t>20</w:t>
        </w:r>
        <w:r>
          <w:fldChar w:fldCharType="end"/>
        </w:r>
      </w:hyperlink>
    </w:p>
    <w:p>
      <w:pPr>
        <w:pStyle w:val="TOC2"/>
        <w:tabs>
          <w:tab w:val="right" w:leader="dot" w:pos="8306"/>
        </w:tabs>
      </w:pPr>
      <w:hyperlink w:anchor="_Toc14320" w:history="1">
        <w:r>
          <w:rPr>
            <w:rFonts w:ascii="仿宋" w:eastAsia="仿宋" w:hAnsi="仿宋" w:cs="仿宋" w:hint="eastAsia"/>
            <w:lang w:eastAsia="zh-CN"/>
          </w:rPr>
          <w:t>(三)、毛球修剪器项目提出的理由</w:t>
        </w:r>
        <w:r>
          <w:tab/>
        </w:r>
        <w:r>
          <w:fldChar w:fldCharType="begin"/>
        </w:r>
        <w:r>
          <w:instrText xml:space="preserve"> PAGEREF _Toc14320 \h </w:instrText>
        </w:r>
        <w:r>
          <w:fldChar w:fldCharType="separate"/>
        </w:r>
        <w:r>
          <w:t>20</w:t>
        </w:r>
        <w:r>
          <w:fldChar w:fldCharType="end"/>
        </w:r>
      </w:hyperlink>
    </w:p>
    <w:p>
      <w:pPr>
        <w:pStyle w:val="TOC2"/>
        <w:tabs>
          <w:tab w:val="right" w:leader="dot" w:pos="8306"/>
        </w:tabs>
      </w:pPr>
      <w:hyperlink w:anchor="_Toc5122" w:history="1">
        <w:r>
          <w:rPr>
            <w:rFonts w:ascii="仿宋" w:eastAsia="仿宋" w:hAnsi="仿宋" w:cs="仿宋" w:hint="eastAsia"/>
            <w:lang w:eastAsia="zh-CN"/>
          </w:rPr>
          <w:t>(四)、毛球修剪器项目意义</w:t>
        </w:r>
        <w:r>
          <w:tab/>
        </w:r>
        <w:r>
          <w:fldChar w:fldCharType="begin"/>
        </w:r>
        <w:r>
          <w:instrText xml:space="preserve"> PAGEREF _Toc5122 \h </w:instrText>
        </w:r>
        <w:r>
          <w:fldChar w:fldCharType="separate"/>
        </w:r>
        <w:r>
          <w:t>22</w:t>
        </w:r>
        <w:r>
          <w:fldChar w:fldCharType="end"/>
        </w:r>
      </w:hyperlink>
    </w:p>
    <w:p>
      <w:pPr>
        <w:pStyle w:val="TOC2"/>
        <w:tabs>
          <w:tab w:val="right" w:leader="dot" w:pos="8306"/>
        </w:tabs>
      </w:pPr>
      <w:hyperlink w:anchor="_Toc17132" w:history="1">
        <w:r>
          <w:rPr>
            <w:rFonts w:ascii="仿宋" w:eastAsia="仿宋" w:hAnsi="仿宋" w:cs="仿宋" w:hint="eastAsia"/>
            <w:lang w:eastAsia="zh-CN"/>
          </w:rPr>
          <w:t>(五)、毛球修剪器项目背景</w:t>
        </w:r>
        <w:r>
          <w:tab/>
        </w:r>
        <w:r>
          <w:fldChar w:fldCharType="begin"/>
        </w:r>
        <w:r>
          <w:instrText xml:space="preserve"> PAGEREF _Toc17132 \h </w:instrText>
        </w:r>
        <w:r>
          <w:fldChar w:fldCharType="separate"/>
        </w:r>
        <w:r>
          <w:t>23</w:t>
        </w:r>
        <w:r>
          <w:fldChar w:fldCharType="end"/>
        </w:r>
      </w:hyperlink>
    </w:p>
    <w:p>
      <w:pPr>
        <w:pStyle w:val="TOC1"/>
        <w:tabs>
          <w:tab w:val="right" w:leader="dot" w:pos="8306"/>
        </w:tabs>
      </w:pPr>
      <w:hyperlink w:anchor="_Toc2430" w:history="1">
        <w:r>
          <w:rPr>
            <w:rFonts w:ascii="仿宋" w:eastAsia="仿宋" w:hAnsi="仿宋" w:cs="仿宋" w:hint="eastAsia"/>
            <w:lang w:eastAsia="zh-CN"/>
          </w:rPr>
          <w:t>七、毛球修剪器项目风险管理</w:t>
        </w:r>
        <w:r>
          <w:tab/>
        </w:r>
        <w:r>
          <w:fldChar w:fldCharType="begin"/>
        </w:r>
        <w:r>
          <w:instrText xml:space="preserve"> PAGEREF _Toc2430 \h </w:instrText>
        </w:r>
        <w:r>
          <w:fldChar w:fldCharType="separate"/>
        </w:r>
        <w:r>
          <w:t>24</w:t>
        </w:r>
        <w:r>
          <w:fldChar w:fldCharType="end"/>
        </w:r>
      </w:hyperlink>
    </w:p>
    <w:p>
      <w:pPr>
        <w:pStyle w:val="TOC2"/>
        <w:tabs>
          <w:tab w:val="right" w:leader="dot" w:pos="8306"/>
        </w:tabs>
      </w:pPr>
      <w:hyperlink w:anchor="_Toc9669" w:history="1">
        <w:r>
          <w:rPr>
            <w:rFonts w:ascii="仿宋" w:eastAsia="仿宋" w:hAnsi="仿宋" w:cs="仿宋" w:hint="eastAsia"/>
            <w:lang w:eastAsia="zh-CN"/>
          </w:rPr>
          <w:t>(一)、风险识别与评估</w:t>
        </w:r>
        <w:r>
          <w:tab/>
        </w:r>
        <w:r>
          <w:fldChar w:fldCharType="begin"/>
        </w:r>
        <w:r>
          <w:instrText xml:space="preserve"> PAGEREF _Toc9669 \h </w:instrText>
        </w:r>
        <w:r>
          <w:fldChar w:fldCharType="separate"/>
        </w:r>
        <w:r>
          <w:t>24</w:t>
        </w:r>
        <w:r>
          <w:fldChar w:fldCharType="end"/>
        </w:r>
      </w:hyperlink>
    </w:p>
    <w:p>
      <w:pPr>
        <w:pStyle w:val="TOC2"/>
        <w:tabs>
          <w:tab w:val="right" w:leader="dot" w:pos="8306"/>
        </w:tabs>
      </w:pPr>
      <w:hyperlink w:anchor="_Toc815" w:history="1">
        <w:r>
          <w:rPr>
            <w:rFonts w:ascii="仿宋" w:eastAsia="仿宋" w:hAnsi="仿宋" w:cs="仿宋" w:hint="eastAsia"/>
            <w:lang w:eastAsia="zh-CN"/>
          </w:rPr>
          <w:t>(二)、风险应对策略</w:t>
        </w:r>
        <w:r>
          <w:tab/>
        </w:r>
        <w:r>
          <w:fldChar w:fldCharType="begin"/>
        </w:r>
        <w:r>
          <w:instrText xml:space="preserve"> PAGEREF _Toc815 \h </w:instrText>
        </w:r>
        <w:r>
          <w:fldChar w:fldCharType="separate"/>
        </w:r>
        <w:r>
          <w:t>25</w:t>
        </w:r>
        <w:r>
          <w:fldChar w:fldCharType="end"/>
        </w:r>
      </w:hyperlink>
    </w:p>
    <w:p>
      <w:pPr>
        <w:pStyle w:val="TOC2"/>
        <w:tabs>
          <w:tab w:val="right" w:leader="dot" w:pos="8306"/>
        </w:tabs>
      </w:pPr>
      <w:hyperlink w:anchor="_Toc3488" w:history="1">
        <w:r>
          <w:rPr>
            <w:rFonts w:ascii="仿宋" w:eastAsia="仿宋" w:hAnsi="仿宋" w:cs="仿宋" w:hint="eastAsia"/>
            <w:lang w:eastAsia="zh-CN"/>
          </w:rPr>
          <w:t>(三)、风险监控与控制</w:t>
        </w:r>
        <w:r>
          <w:tab/>
        </w:r>
        <w:r>
          <w:fldChar w:fldCharType="begin"/>
        </w:r>
        <w:r>
          <w:instrText xml:space="preserve"> PAGEREF _Toc3488 \h </w:instrText>
        </w:r>
        <w:r>
          <w:fldChar w:fldCharType="separate"/>
        </w:r>
        <w:r>
          <w:t>27</w:t>
        </w:r>
        <w:r>
          <w:fldChar w:fldCharType="end"/>
        </w:r>
      </w:hyperlink>
    </w:p>
    <w:p>
      <w:pPr>
        <w:pStyle w:val="TOC1"/>
        <w:tabs>
          <w:tab w:val="right" w:leader="dot" w:pos="8306"/>
        </w:tabs>
      </w:pPr>
      <w:hyperlink w:anchor="_Toc6634" w:history="1">
        <w:r>
          <w:rPr>
            <w:rFonts w:ascii="仿宋" w:eastAsia="仿宋" w:hAnsi="仿宋" w:cs="仿宋" w:hint="eastAsia"/>
            <w:lang w:eastAsia="zh-CN"/>
          </w:rPr>
          <w:t>八、生产安全保护</w:t>
        </w:r>
        <w:r>
          <w:tab/>
        </w:r>
        <w:r>
          <w:fldChar w:fldCharType="begin"/>
        </w:r>
        <w:r>
          <w:instrText xml:space="preserve"> PAGEREF _Toc6634 \h </w:instrText>
        </w:r>
        <w:r>
          <w:fldChar w:fldCharType="separate"/>
        </w:r>
        <w:r>
          <w:t>28</w:t>
        </w:r>
        <w:r>
          <w:fldChar w:fldCharType="end"/>
        </w:r>
      </w:hyperlink>
    </w:p>
    <w:p>
      <w:pPr>
        <w:pStyle w:val="TOC2"/>
        <w:tabs>
          <w:tab w:val="right" w:leader="dot" w:pos="8306"/>
        </w:tabs>
      </w:pPr>
      <w:hyperlink w:anchor="_Toc30503" w:history="1">
        <w:r>
          <w:rPr>
            <w:rFonts w:ascii="仿宋" w:eastAsia="仿宋" w:hAnsi="仿宋" w:cs="仿宋" w:hint="eastAsia"/>
            <w:lang w:eastAsia="zh-CN"/>
          </w:rPr>
          <w:t>(一)、消防安全</w:t>
        </w:r>
        <w:r>
          <w:tab/>
        </w:r>
        <w:r>
          <w:fldChar w:fldCharType="begin"/>
        </w:r>
        <w:r>
          <w:instrText xml:space="preserve"> PAGEREF _Toc30503 \h </w:instrText>
        </w:r>
        <w:r>
          <w:fldChar w:fldCharType="separate"/>
        </w:r>
        <w:r>
          <w:t>28</w:t>
        </w:r>
        <w:r>
          <w:fldChar w:fldCharType="end"/>
        </w:r>
      </w:hyperlink>
    </w:p>
    <w:p>
      <w:pPr>
        <w:pStyle w:val="TOC2"/>
        <w:tabs>
          <w:tab w:val="right" w:leader="dot" w:pos="8306"/>
        </w:tabs>
      </w:pPr>
      <w:hyperlink w:anchor="_Toc2640" w:history="1">
        <w:r>
          <w:rPr>
            <w:rFonts w:ascii="仿宋" w:eastAsia="仿宋" w:hAnsi="仿宋" w:cs="仿宋" w:hint="eastAsia"/>
            <w:lang w:eastAsia="zh-CN"/>
          </w:rPr>
          <w:t>(二)、防火防爆总图布置措施</w:t>
        </w:r>
        <w:r>
          <w:tab/>
        </w:r>
        <w:r>
          <w:fldChar w:fldCharType="begin"/>
        </w:r>
        <w:r>
          <w:instrText xml:space="preserve"> PAGEREF _Toc2640 \h </w:instrText>
        </w:r>
        <w:r>
          <w:fldChar w:fldCharType="separate"/>
        </w:r>
        <w:r>
          <w:t>29</w:t>
        </w:r>
        <w:r>
          <w:fldChar w:fldCharType="end"/>
        </w:r>
      </w:hyperlink>
    </w:p>
    <w:p>
      <w:pPr>
        <w:pStyle w:val="TOC2"/>
        <w:tabs>
          <w:tab w:val="right" w:leader="dot" w:pos="8306"/>
        </w:tabs>
      </w:pPr>
      <w:hyperlink w:anchor="_Toc31908" w:history="1">
        <w:r>
          <w:rPr>
            <w:rFonts w:ascii="仿宋" w:eastAsia="仿宋" w:hAnsi="仿宋" w:cs="仿宋" w:hint="eastAsia"/>
            <w:lang w:eastAsia="zh-CN"/>
          </w:rPr>
          <w:t>(三)、自然灾害防范措施</w:t>
        </w:r>
        <w:r>
          <w:tab/>
        </w:r>
        <w:r>
          <w:fldChar w:fldCharType="begin"/>
        </w:r>
        <w:r>
          <w:instrText xml:space="preserve"> PAGEREF _Toc31908 \h </w:instrText>
        </w:r>
        <w:r>
          <w:fldChar w:fldCharType="separate"/>
        </w:r>
        <w:r>
          <w:t>30</w:t>
        </w:r>
        <w:r>
          <w:fldChar w:fldCharType="end"/>
        </w:r>
      </w:hyperlink>
    </w:p>
    <w:p>
      <w:pPr>
        <w:pStyle w:val="TOC2"/>
        <w:tabs>
          <w:tab w:val="right" w:leader="dot" w:pos="8306"/>
        </w:tabs>
      </w:pPr>
      <w:hyperlink w:anchor="_Toc23787" w:history="1">
        <w:r>
          <w:rPr>
            <w:rFonts w:ascii="仿宋" w:eastAsia="仿宋" w:hAnsi="仿宋" w:cs="仿宋" w:hint="eastAsia"/>
            <w:lang w:eastAsia="zh-CN"/>
          </w:rPr>
          <w:t>(四)、安全色及安全标志使用要求</w:t>
        </w:r>
        <w:r>
          <w:tab/>
        </w:r>
        <w:r>
          <w:fldChar w:fldCharType="begin"/>
        </w:r>
        <w:r>
          <w:instrText xml:space="preserve"> PAGEREF _Toc23787 \h </w:instrText>
        </w:r>
        <w:r>
          <w:fldChar w:fldCharType="separate"/>
        </w:r>
        <w:r>
          <w:t>31</w:t>
        </w:r>
        <w:r>
          <w:fldChar w:fldCharType="end"/>
        </w:r>
      </w:hyperlink>
    </w:p>
    <w:p>
      <w:pPr>
        <w:pStyle w:val="TOC2"/>
        <w:tabs>
          <w:tab w:val="right" w:leader="dot" w:pos="8306"/>
        </w:tabs>
      </w:pPr>
      <w:hyperlink w:anchor="_Toc9789" w:history="1">
        <w:r>
          <w:rPr>
            <w:rFonts w:ascii="仿宋" w:eastAsia="仿宋" w:hAnsi="仿宋" w:cs="仿宋" w:hint="eastAsia"/>
            <w:lang w:eastAsia="zh-CN"/>
          </w:rPr>
          <w:t>(五)、防尘防毒措施</w:t>
        </w:r>
        <w:r>
          <w:tab/>
        </w:r>
        <w:r>
          <w:fldChar w:fldCharType="begin"/>
        </w:r>
        <w:r>
          <w:instrText xml:space="preserve"> PAGEREF _Toc9789 \h </w:instrText>
        </w:r>
        <w:r>
          <w:fldChar w:fldCharType="separate"/>
        </w:r>
        <w:r>
          <w:t>32</w:t>
        </w:r>
        <w:r>
          <w:fldChar w:fldCharType="end"/>
        </w:r>
      </w:hyperlink>
    </w:p>
    <w:p>
      <w:pPr>
        <w:pStyle w:val="TOC2"/>
        <w:tabs>
          <w:tab w:val="right" w:leader="dot" w:pos="8306"/>
        </w:tabs>
      </w:pPr>
      <w:hyperlink w:anchor="_Toc7173" w:history="1">
        <w:r>
          <w:rPr>
            <w:rFonts w:ascii="仿宋" w:eastAsia="仿宋" w:hAnsi="仿宋" w:cs="仿宋" w:hint="eastAsia"/>
            <w:lang w:eastAsia="zh-CN"/>
          </w:rPr>
          <w:t>(六)、防静电、触电防护及防雷措施</w:t>
        </w:r>
        <w:r>
          <w:tab/>
        </w:r>
        <w:r>
          <w:fldChar w:fldCharType="begin"/>
        </w:r>
        <w:r>
          <w:instrText xml:space="preserve"> PAGEREF _Toc7173 \h </w:instrText>
        </w:r>
        <w:r>
          <w:fldChar w:fldCharType="separate"/>
        </w:r>
        <w:r>
          <w:t>33</w:t>
        </w:r>
        <w:r>
          <w:fldChar w:fldCharType="end"/>
        </w:r>
      </w:hyperlink>
    </w:p>
    <w:p>
      <w:pPr>
        <w:pStyle w:val="TOC2"/>
        <w:tabs>
          <w:tab w:val="right" w:leader="dot" w:pos="8306"/>
        </w:tabs>
      </w:pPr>
      <w:hyperlink w:anchor="_Toc21734" w:history="1">
        <w:r>
          <w:rPr>
            <w:rFonts w:ascii="仿宋" w:eastAsia="仿宋" w:hAnsi="仿宋" w:cs="仿宋" w:hint="eastAsia"/>
            <w:lang w:eastAsia="zh-CN"/>
          </w:rPr>
          <w:t>(七)、机械设备安全保障措施</w:t>
        </w:r>
        <w:r>
          <w:tab/>
        </w:r>
        <w:r>
          <w:fldChar w:fldCharType="begin"/>
        </w:r>
        <w:r>
          <w:instrText xml:space="preserve"> PAGEREF _Toc21734 \h </w:instrText>
        </w:r>
        <w:r>
          <w:fldChar w:fldCharType="separate"/>
        </w:r>
        <w:r>
          <w:t>34</w:t>
        </w:r>
        <w:r>
          <w:fldChar w:fldCharType="end"/>
        </w:r>
      </w:hyperlink>
    </w:p>
    <w:p>
      <w:pPr>
        <w:pStyle w:val="TOC1"/>
        <w:tabs>
          <w:tab w:val="right" w:leader="dot" w:pos="8306"/>
        </w:tabs>
      </w:pPr>
      <w:hyperlink w:anchor="_Toc27978" w:history="1">
        <w:r>
          <w:rPr>
            <w:rFonts w:ascii="仿宋" w:eastAsia="仿宋" w:hAnsi="仿宋" w:cs="仿宋" w:hint="eastAsia"/>
            <w:lang w:eastAsia="zh-CN"/>
          </w:rPr>
          <w:t>九、毛球修剪器项目人力资源培养与发展</w:t>
        </w:r>
        <w:r>
          <w:tab/>
        </w:r>
        <w:r>
          <w:fldChar w:fldCharType="begin"/>
        </w:r>
        <w:r>
          <w:instrText xml:space="preserve"> PAGEREF _Toc27978 \h </w:instrText>
        </w:r>
        <w:r>
          <w:fldChar w:fldCharType="separate"/>
        </w:r>
        <w:r>
          <w:t>36</w:t>
        </w:r>
        <w:r>
          <w:fldChar w:fldCharType="end"/>
        </w:r>
      </w:hyperlink>
    </w:p>
    <w:p>
      <w:pPr>
        <w:pStyle w:val="TOC2"/>
        <w:tabs>
          <w:tab w:val="right" w:leader="dot" w:pos="8306"/>
        </w:tabs>
      </w:pPr>
      <w:hyperlink w:anchor="_Toc26108" w:history="1">
        <w:r>
          <w:rPr>
            <w:rFonts w:ascii="仿宋" w:eastAsia="仿宋" w:hAnsi="仿宋" w:cs="仿宋" w:hint="eastAsia"/>
            <w:lang w:eastAsia="zh-CN"/>
          </w:rPr>
          <w:t>(一)、人才需求与规划</w:t>
        </w:r>
        <w:r>
          <w:tab/>
        </w:r>
        <w:r>
          <w:fldChar w:fldCharType="begin"/>
        </w:r>
        <w:r>
          <w:instrText xml:space="preserve"> PAGEREF _Toc26108 \h </w:instrText>
        </w:r>
        <w:r>
          <w:fldChar w:fldCharType="separate"/>
        </w:r>
        <w:r>
          <w:t>36</w:t>
        </w:r>
        <w:r>
          <w:fldChar w:fldCharType="end"/>
        </w:r>
      </w:hyperlink>
    </w:p>
    <w:p>
      <w:pPr>
        <w:pStyle w:val="TOC2"/>
        <w:tabs>
          <w:tab w:val="right" w:leader="dot" w:pos="8306"/>
        </w:tabs>
      </w:pPr>
      <w:hyperlink w:anchor="_Toc21883" w:history="1">
        <w:r>
          <w:rPr>
            <w:rFonts w:ascii="仿宋" w:eastAsia="仿宋" w:hAnsi="仿宋" w:cs="仿宋" w:hint="eastAsia"/>
            <w:lang w:eastAsia="zh-CN"/>
          </w:rPr>
          <w:t>(二)、培训与发展计划</w:t>
        </w:r>
        <w:r>
          <w:tab/>
        </w:r>
        <w:r>
          <w:fldChar w:fldCharType="begin"/>
        </w:r>
        <w:r>
          <w:instrText xml:space="preserve"> PAGEREF _Toc21883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5" w:history="1">
        <w:r>
          <w:rPr>
            <w:rFonts w:ascii="仿宋" w:eastAsia="仿宋" w:hAnsi="仿宋" w:cs="仿宋" w:hint="eastAsia"/>
            <w:lang w:eastAsia="zh-CN"/>
          </w:rPr>
          <w:t>十、毛球修剪器项目创新与研发</w:t>
        </w:r>
        <w:r>
          <w:tab/>
        </w:r>
        <w:r>
          <w:fldChar w:fldCharType="begin"/>
        </w:r>
        <w:r>
          <w:instrText xml:space="preserve"> PAGEREF _Toc23725 \h </w:instrText>
        </w:r>
        <w:r>
          <w:fldChar w:fldCharType="separate"/>
        </w:r>
        <w:r>
          <w:t>37</w:t>
        </w:r>
        <w:r>
          <w:fldChar w:fldCharType="end"/>
        </w:r>
      </w:hyperlink>
    </w:p>
    <w:p>
      <w:pPr>
        <w:pStyle w:val="TOC2"/>
        <w:tabs>
          <w:tab w:val="right" w:leader="dot" w:pos="8306"/>
        </w:tabs>
      </w:pPr>
      <w:hyperlink w:anchor="_Toc24252" w:history="1">
        <w:r>
          <w:rPr>
            <w:rFonts w:ascii="仿宋" w:eastAsia="仿宋" w:hAnsi="仿宋" w:cs="仿宋" w:hint="eastAsia"/>
            <w:lang w:eastAsia="zh-CN"/>
          </w:rPr>
          <w:t>(一)、创新策略与方向</w:t>
        </w:r>
        <w:r>
          <w:tab/>
        </w:r>
        <w:r>
          <w:fldChar w:fldCharType="begin"/>
        </w:r>
        <w:r>
          <w:instrText xml:space="preserve"> PAGEREF _Toc24252 \h </w:instrText>
        </w:r>
        <w:r>
          <w:fldChar w:fldCharType="separate"/>
        </w:r>
        <w:r>
          <w:t>37</w:t>
        </w:r>
        <w:r>
          <w:fldChar w:fldCharType="end"/>
        </w:r>
      </w:hyperlink>
    </w:p>
    <w:p>
      <w:pPr>
        <w:pStyle w:val="TOC2"/>
        <w:tabs>
          <w:tab w:val="right" w:leader="dot" w:pos="8306"/>
        </w:tabs>
      </w:pPr>
      <w:hyperlink w:anchor="_Toc1936" w:history="1">
        <w:r>
          <w:rPr>
            <w:rFonts w:ascii="仿宋" w:eastAsia="仿宋" w:hAnsi="仿宋" w:cs="仿宋" w:hint="eastAsia"/>
            <w:lang w:eastAsia="zh-CN"/>
          </w:rPr>
          <w:t>(二)、研发规划与投入</w:t>
        </w:r>
        <w:r>
          <w:tab/>
        </w:r>
        <w:r>
          <w:fldChar w:fldCharType="begin"/>
        </w:r>
        <w:r>
          <w:instrText xml:space="preserve"> PAGEREF _Toc1936 \h </w:instrText>
        </w:r>
        <w:r>
          <w:fldChar w:fldCharType="separate"/>
        </w:r>
        <w:r>
          <w:t>38</w:t>
        </w:r>
        <w:r>
          <w:fldChar w:fldCharType="end"/>
        </w:r>
      </w:hyperlink>
    </w:p>
    <w:p>
      <w:pPr>
        <w:pStyle w:val="TOC1"/>
        <w:tabs>
          <w:tab w:val="right" w:leader="dot" w:pos="8306"/>
        </w:tabs>
      </w:pPr>
      <w:hyperlink w:anchor="_Toc24127" w:history="1">
        <w:r>
          <w:rPr>
            <w:rFonts w:ascii="仿宋" w:eastAsia="仿宋" w:hAnsi="仿宋" w:cs="仿宋" w:hint="eastAsia"/>
            <w:lang w:eastAsia="zh-CN"/>
          </w:rPr>
          <w:t>十一、毛球修剪器项目计划安排</w:t>
        </w:r>
        <w:r>
          <w:tab/>
        </w:r>
        <w:r>
          <w:fldChar w:fldCharType="begin"/>
        </w:r>
        <w:r>
          <w:instrText xml:space="preserve"> PAGEREF _Toc24127 \h </w:instrText>
        </w:r>
        <w:r>
          <w:fldChar w:fldCharType="separate"/>
        </w:r>
        <w:r>
          <w:t>40</w:t>
        </w:r>
        <w:r>
          <w:fldChar w:fldCharType="end"/>
        </w:r>
      </w:hyperlink>
    </w:p>
    <w:p>
      <w:pPr>
        <w:pStyle w:val="TOC2"/>
        <w:tabs>
          <w:tab w:val="right" w:leader="dot" w:pos="8306"/>
        </w:tabs>
      </w:pPr>
      <w:hyperlink w:anchor="_Toc3105" w:history="1">
        <w:r>
          <w:rPr>
            <w:rFonts w:ascii="仿宋" w:eastAsia="仿宋" w:hAnsi="仿宋" w:cs="仿宋" w:hint="eastAsia"/>
            <w:lang w:eastAsia="zh-CN"/>
          </w:rPr>
          <w:t>(一)、建设周期</w:t>
        </w:r>
        <w:r>
          <w:tab/>
        </w:r>
        <w:r>
          <w:fldChar w:fldCharType="begin"/>
        </w:r>
        <w:r>
          <w:instrText xml:space="preserve"> PAGEREF _Toc3105 \h </w:instrText>
        </w:r>
        <w:r>
          <w:fldChar w:fldCharType="separate"/>
        </w:r>
        <w:r>
          <w:t>40</w:t>
        </w:r>
        <w:r>
          <w:fldChar w:fldCharType="end"/>
        </w:r>
      </w:hyperlink>
    </w:p>
    <w:p>
      <w:pPr>
        <w:pStyle w:val="TOC2"/>
        <w:tabs>
          <w:tab w:val="right" w:leader="dot" w:pos="8306"/>
        </w:tabs>
      </w:pPr>
      <w:hyperlink w:anchor="_Toc15451" w:history="1">
        <w:r>
          <w:rPr>
            <w:rFonts w:ascii="仿宋" w:eastAsia="仿宋" w:hAnsi="仿宋" w:cs="仿宋" w:hint="eastAsia"/>
            <w:lang w:eastAsia="zh-CN"/>
          </w:rPr>
          <w:t>(二)、建设进度</w:t>
        </w:r>
        <w:r>
          <w:tab/>
        </w:r>
        <w:r>
          <w:fldChar w:fldCharType="begin"/>
        </w:r>
        <w:r>
          <w:instrText xml:space="preserve"> PAGEREF _Toc15451 \h </w:instrText>
        </w:r>
        <w:r>
          <w:fldChar w:fldCharType="separate"/>
        </w:r>
        <w:r>
          <w:t>41</w:t>
        </w:r>
        <w:r>
          <w:fldChar w:fldCharType="end"/>
        </w:r>
      </w:hyperlink>
    </w:p>
    <w:p>
      <w:pPr>
        <w:pStyle w:val="TOC2"/>
        <w:tabs>
          <w:tab w:val="right" w:leader="dot" w:pos="8306"/>
        </w:tabs>
      </w:pPr>
      <w:hyperlink w:anchor="_Toc20221" w:history="1">
        <w:r>
          <w:rPr>
            <w:rFonts w:ascii="仿宋" w:eastAsia="仿宋" w:hAnsi="仿宋" w:cs="仿宋" w:hint="eastAsia"/>
            <w:lang w:eastAsia="zh-CN"/>
          </w:rPr>
          <w:t>(三)、进度安排注意事项</w:t>
        </w:r>
        <w:r>
          <w:tab/>
        </w:r>
        <w:r>
          <w:fldChar w:fldCharType="begin"/>
        </w:r>
        <w:r>
          <w:instrText xml:space="preserve"> PAGEREF _Toc20221 \h </w:instrText>
        </w:r>
        <w:r>
          <w:fldChar w:fldCharType="separate"/>
        </w:r>
        <w:r>
          <w:t>42</w:t>
        </w:r>
        <w:r>
          <w:fldChar w:fldCharType="end"/>
        </w:r>
      </w:hyperlink>
    </w:p>
    <w:p>
      <w:pPr>
        <w:pStyle w:val="TOC2"/>
        <w:tabs>
          <w:tab w:val="right" w:leader="dot" w:pos="8306"/>
        </w:tabs>
      </w:pPr>
      <w:hyperlink w:anchor="_Toc31316" w:history="1">
        <w:r>
          <w:rPr>
            <w:rFonts w:ascii="仿宋" w:eastAsia="仿宋" w:hAnsi="仿宋" w:cs="仿宋" w:hint="eastAsia"/>
            <w:lang w:eastAsia="zh-CN"/>
          </w:rPr>
          <w:t>(四)、人力资源配置</w:t>
        </w:r>
        <w:r>
          <w:tab/>
        </w:r>
        <w:r>
          <w:fldChar w:fldCharType="begin"/>
        </w:r>
        <w:r>
          <w:instrText xml:space="preserve"> PAGEREF _Toc31316 \h </w:instrText>
        </w:r>
        <w:r>
          <w:fldChar w:fldCharType="separate"/>
        </w:r>
        <w:r>
          <w:t>43</w:t>
        </w:r>
        <w:r>
          <w:fldChar w:fldCharType="end"/>
        </w:r>
      </w:hyperlink>
    </w:p>
    <w:p>
      <w:pPr>
        <w:pStyle w:val="TOC1"/>
        <w:tabs>
          <w:tab w:val="right" w:leader="dot" w:pos="8306"/>
        </w:tabs>
      </w:pPr>
      <w:hyperlink w:anchor="_Toc9997" w:history="1">
        <w:r>
          <w:rPr>
            <w:rFonts w:ascii="仿宋" w:eastAsia="仿宋" w:hAnsi="仿宋" w:cs="仿宋" w:hint="eastAsia"/>
            <w:lang w:eastAsia="zh-CN"/>
          </w:rPr>
          <w:t>十二、毛球修剪器项目社会影响</w:t>
        </w:r>
        <w:r>
          <w:tab/>
        </w:r>
        <w:r>
          <w:fldChar w:fldCharType="begin"/>
        </w:r>
        <w:r>
          <w:instrText xml:space="preserve"> PAGEREF _Toc9997 \h </w:instrText>
        </w:r>
        <w:r>
          <w:fldChar w:fldCharType="separate"/>
        </w:r>
        <w:r>
          <w:t>44</w:t>
        </w:r>
        <w:r>
          <w:fldChar w:fldCharType="end"/>
        </w:r>
      </w:hyperlink>
    </w:p>
    <w:p>
      <w:pPr>
        <w:pStyle w:val="TOC2"/>
        <w:tabs>
          <w:tab w:val="right" w:leader="dot" w:pos="8306"/>
        </w:tabs>
      </w:pPr>
      <w:hyperlink w:anchor="_Toc19287" w:history="1">
        <w:r>
          <w:rPr>
            <w:rFonts w:ascii="仿宋" w:eastAsia="仿宋" w:hAnsi="仿宋" w:cs="仿宋" w:hint="eastAsia"/>
            <w:lang w:eastAsia="zh-CN"/>
          </w:rPr>
          <w:t>(一)、社会责任与义务</w:t>
        </w:r>
        <w:r>
          <w:tab/>
        </w:r>
        <w:r>
          <w:fldChar w:fldCharType="begin"/>
        </w:r>
        <w:r>
          <w:instrText xml:space="preserve"> PAGEREF _Toc19287 \h </w:instrText>
        </w:r>
        <w:r>
          <w:fldChar w:fldCharType="separate"/>
        </w:r>
        <w:r>
          <w:t>44</w:t>
        </w:r>
        <w:r>
          <w:fldChar w:fldCharType="end"/>
        </w:r>
      </w:hyperlink>
    </w:p>
    <w:p>
      <w:pPr>
        <w:pStyle w:val="TOC2"/>
        <w:tabs>
          <w:tab w:val="right" w:leader="dot" w:pos="8306"/>
        </w:tabs>
      </w:pPr>
      <w:hyperlink w:anchor="_Toc31494" w:history="1">
        <w:r>
          <w:rPr>
            <w:rFonts w:ascii="仿宋" w:eastAsia="仿宋" w:hAnsi="仿宋" w:cs="仿宋" w:hint="eastAsia"/>
            <w:lang w:eastAsia="zh-CN"/>
          </w:rPr>
          <w:t>(二)、社会参与与沟通</w:t>
        </w:r>
        <w:r>
          <w:tab/>
        </w:r>
        <w:r>
          <w:fldChar w:fldCharType="begin"/>
        </w:r>
        <w:r>
          <w:instrText xml:space="preserve"> PAGEREF _Toc31494 \h </w:instrText>
        </w:r>
        <w:r>
          <w:fldChar w:fldCharType="separate"/>
        </w:r>
        <w:r>
          <w:t>45</w:t>
        </w:r>
        <w:r>
          <w:fldChar w:fldCharType="end"/>
        </w:r>
      </w:hyperlink>
    </w:p>
    <w:p>
      <w:pPr>
        <w:pStyle w:val="TOC1"/>
        <w:tabs>
          <w:tab w:val="right" w:leader="dot" w:pos="8306"/>
        </w:tabs>
      </w:pPr>
      <w:hyperlink w:anchor="_Toc643" w:history="1">
        <w:r>
          <w:rPr>
            <w:rFonts w:ascii="仿宋" w:eastAsia="仿宋" w:hAnsi="仿宋" w:cs="仿宋" w:hint="eastAsia"/>
            <w:lang w:eastAsia="zh-CN"/>
          </w:rPr>
          <w:t>十三、毛球修剪器项目工程方案分析</w:t>
        </w:r>
        <w:r>
          <w:tab/>
        </w:r>
        <w:r>
          <w:fldChar w:fldCharType="begin"/>
        </w:r>
        <w:r>
          <w:instrText xml:space="preserve"> PAGEREF _Toc643 \h </w:instrText>
        </w:r>
        <w:r>
          <w:fldChar w:fldCharType="separate"/>
        </w:r>
        <w:r>
          <w:t>46</w:t>
        </w:r>
        <w:r>
          <w:fldChar w:fldCharType="end"/>
        </w:r>
      </w:hyperlink>
    </w:p>
    <w:p>
      <w:pPr>
        <w:pStyle w:val="TOC2"/>
        <w:tabs>
          <w:tab w:val="right" w:leader="dot" w:pos="8306"/>
        </w:tabs>
      </w:pPr>
      <w:hyperlink w:anchor="_Toc9188" w:history="1">
        <w:r>
          <w:rPr>
            <w:rFonts w:ascii="仿宋" w:eastAsia="仿宋" w:hAnsi="仿宋" w:cs="仿宋" w:hint="eastAsia"/>
            <w:lang w:eastAsia="zh-CN"/>
          </w:rPr>
          <w:t>(一)、建筑工程设计原则</w:t>
        </w:r>
        <w:r>
          <w:tab/>
        </w:r>
        <w:r>
          <w:fldChar w:fldCharType="begin"/>
        </w:r>
        <w:r>
          <w:instrText xml:space="preserve"> PAGEREF _Toc9188 \h </w:instrText>
        </w:r>
        <w:r>
          <w:fldChar w:fldCharType="separate"/>
        </w:r>
        <w:r>
          <w:t>46</w:t>
        </w:r>
        <w:r>
          <w:fldChar w:fldCharType="end"/>
        </w:r>
      </w:hyperlink>
    </w:p>
    <w:p>
      <w:pPr>
        <w:pStyle w:val="TOC2"/>
        <w:tabs>
          <w:tab w:val="right" w:leader="dot" w:pos="8306"/>
        </w:tabs>
      </w:pPr>
      <w:hyperlink w:anchor="_Toc26089" w:history="1">
        <w:r>
          <w:rPr>
            <w:rFonts w:ascii="仿宋" w:eastAsia="仿宋" w:hAnsi="仿宋" w:cs="仿宋" w:hint="eastAsia"/>
            <w:lang w:eastAsia="zh-CN"/>
          </w:rPr>
          <w:t>(二)、土建工程建设指标</w:t>
        </w:r>
        <w:r>
          <w:tab/>
        </w:r>
        <w:r>
          <w:fldChar w:fldCharType="begin"/>
        </w:r>
        <w:r>
          <w:instrText xml:space="preserve"> PAGEREF _Toc26089 \h </w:instrText>
        </w:r>
        <w:r>
          <w:fldChar w:fldCharType="separate"/>
        </w:r>
        <w:r>
          <w:t>49</w:t>
        </w:r>
        <w:r>
          <w:fldChar w:fldCharType="end"/>
        </w:r>
      </w:hyperlink>
    </w:p>
    <w:p>
      <w:pPr>
        <w:pStyle w:val="TOC1"/>
        <w:tabs>
          <w:tab w:val="right" w:leader="dot" w:pos="8306"/>
        </w:tabs>
      </w:pPr>
      <w:hyperlink w:anchor="_Toc1102" w:history="1">
        <w:r>
          <w:rPr>
            <w:rFonts w:ascii="仿宋" w:eastAsia="仿宋" w:hAnsi="仿宋" w:cs="仿宋" w:hint="eastAsia"/>
            <w:lang w:eastAsia="zh-CN"/>
          </w:rPr>
          <w:t>十四、利益相关者分析与沟通计划</w:t>
        </w:r>
        <w:r>
          <w:tab/>
        </w:r>
        <w:r>
          <w:fldChar w:fldCharType="begin"/>
        </w:r>
        <w:r>
          <w:instrText xml:space="preserve"> PAGEREF _Toc1102 \h </w:instrText>
        </w:r>
        <w:r>
          <w:fldChar w:fldCharType="separate"/>
        </w:r>
        <w:r>
          <w:t>51</w:t>
        </w:r>
        <w:r>
          <w:fldChar w:fldCharType="end"/>
        </w:r>
      </w:hyperlink>
    </w:p>
    <w:p>
      <w:pPr>
        <w:pStyle w:val="TOC2"/>
        <w:tabs>
          <w:tab w:val="right" w:leader="dot" w:pos="8306"/>
        </w:tabs>
      </w:pPr>
      <w:hyperlink w:anchor="_Toc14066" w:history="1">
        <w:r>
          <w:rPr>
            <w:rFonts w:ascii="仿宋" w:eastAsia="仿宋" w:hAnsi="仿宋" w:cs="仿宋" w:hint="eastAsia"/>
            <w:lang w:eastAsia="zh-CN"/>
          </w:rPr>
          <w:t>(一)、利益相关者分析</w:t>
        </w:r>
        <w:r>
          <w:tab/>
        </w:r>
        <w:r>
          <w:fldChar w:fldCharType="begin"/>
        </w:r>
        <w:r>
          <w:instrText xml:space="preserve"> PAGEREF _Toc14066 \h </w:instrText>
        </w:r>
        <w:r>
          <w:fldChar w:fldCharType="separate"/>
        </w:r>
        <w:r>
          <w:t>51</w:t>
        </w:r>
        <w:r>
          <w:fldChar w:fldCharType="end"/>
        </w:r>
      </w:hyperlink>
    </w:p>
    <w:p>
      <w:pPr>
        <w:pStyle w:val="TOC2"/>
        <w:tabs>
          <w:tab w:val="right" w:leader="dot" w:pos="8306"/>
        </w:tabs>
      </w:pPr>
      <w:hyperlink w:anchor="_Toc1026" w:history="1">
        <w:r>
          <w:rPr>
            <w:rFonts w:ascii="仿宋" w:eastAsia="仿宋" w:hAnsi="仿宋" w:cs="仿宋" w:hint="eastAsia"/>
            <w:lang w:eastAsia="zh-CN"/>
          </w:rPr>
          <w:t>(二)、沟通计划</w:t>
        </w:r>
        <w:r>
          <w:tab/>
        </w:r>
        <w:r>
          <w:fldChar w:fldCharType="begin"/>
        </w:r>
        <w:r>
          <w:instrText xml:space="preserve"> PAGEREF _Toc1026 \h </w:instrText>
        </w:r>
        <w:r>
          <w:fldChar w:fldCharType="separate"/>
        </w:r>
        <w:r>
          <w:t>52</w:t>
        </w:r>
        <w:r>
          <w:fldChar w:fldCharType="end"/>
        </w:r>
      </w:hyperlink>
    </w:p>
    <w:p>
      <w:pPr>
        <w:pStyle w:val="TOC1"/>
        <w:tabs>
          <w:tab w:val="right" w:leader="dot" w:pos="8306"/>
        </w:tabs>
      </w:pPr>
      <w:hyperlink w:anchor="_Toc649" w:history="1">
        <w:r>
          <w:rPr>
            <w:rFonts w:ascii="仿宋" w:eastAsia="仿宋" w:hAnsi="仿宋" w:cs="仿宋" w:hint="eastAsia"/>
            <w:lang w:eastAsia="zh-CN"/>
          </w:rPr>
          <w:t>十五、供应链管理</w:t>
        </w:r>
        <w:r>
          <w:tab/>
        </w:r>
        <w:r>
          <w:fldChar w:fldCharType="begin"/>
        </w:r>
        <w:r>
          <w:instrText xml:space="preserve"> PAGEREF _Toc649 \h </w:instrText>
        </w:r>
        <w:r>
          <w:fldChar w:fldCharType="separate"/>
        </w:r>
        <w:r>
          <w:t>53</w:t>
        </w:r>
        <w:r>
          <w:fldChar w:fldCharType="end"/>
        </w:r>
      </w:hyperlink>
    </w:p>
    <w:p>
      <w:pPr>
        <w:pStyle w:val="TOC2"/>
        <w:tabs>
          <w:tab w:val="right" w:leader="dot" w:pos="8306"/>
        </w:tabs>
      </w:pPr>
      <w:hyperlink w:anchor="_Toc22461" w:history="1">
        <w:r>
          <w:rPr>
            <w:rFonts w:ascii="仿宋" w:eastAsia="仿宋" w:hAnsi="仿宋" w:cs="仿宋" w:hint="eastAsia"/>
            <w:lang w:eastAsia="zh-CN"/>
          </w:rPr>
          <w:t>(一)、供应链战略规划</w:t>
        </w:r>
        <w:r>
          <w:tab/>
        </w:r>
        <w:r>
          <w:fldChar w:fldCharType="begin"/>
        </w:r>
        <w:r>
          <w:instrText xml:space="preserve"> PAGEREF _Toc22461 \h </w:instrText>
        </w:r>
        <w:r>
          <w:fldChar w:fldCharType="separate"/>
        </w:r>
        <w:r>
          <w:t>53</w:t>
        </w:r>
        <w:r>
          <w:fldChar w:fldCharType="end"/>
        </w:r>
      </w:hyperlink>
    </w:p>
    <w:p>
      <w:pPr>
        <w:pStyle w:val="TOC2"/>
        <w:tabs>
          <w:tab w:val="right" w:leader="dot" w:pos="8306"/>
        </w:tabs>
      </w:pPr>
      <w:hyperlink w:anchor="_Toc8184" w:history="1">
        <w:r>
          <w:rPr>
            <w:rFonts w:ascii="仿宋" w:eastAsia="仿宋" w:hAnsi="仿宋" w:cs="仿宋" w:hint="eastAsia"/>
            <w:lang w:eastAsia="zh-CN"/>
          </w:rPr>
          <w:t>(二)、供应商选择与合作</w:t>
        </w:r>
        <w:r>
          <w:tab/>
        </w:r>
        <w:r>
          <w:fldChar w:fldCharType="begin"/>
        </w:r>
        <w:r>
          <w:instrText xml:space="preserve"> PAGEREF _Toc8184 \h </w:instrText>
        </w:r>
        <w:r>
          <w:fldChar w:fldCharType="separate"/>
        </w:r>
        <w:r>
          <w:t>55</w:t>
        </w:r>
        <w:r>
          <w:fldChar w:fldCharType="end"/>
        </w:r>
      </w:hyperlink>
    </w:p>
    <w:p>
      <w:pPr>
        <w:pStyle w:val="TOC2"/>
        <w:tabs>
          <w:tab w:val="right" w:leader="dot" w:pos="8306"/>
        </w:tabs>
      </w:pPr>
      <w:hyperlink w:anchor="_Toc309" w:history="1">
        <w:r>
          <w:rPr>
            <w:rFonts w:ascii="仿宋" w:eastAsia="仿宋" w:hAnsi="仿宋" w:cs="仿宋" w:hint="eastAsia"/>
            <w:lang w:eastAsia="zh-CN"/>
          </w:rPr>
          <w:t>(三)、物流与库存管理</w:t>
        </w:r>
        <w:r>
          <w:tab/>
        </w:r>
        <w:r>
          <w:fldChar w:fldCharType="begin"/>
        </w:r>
        <w:r>
          <w:instrText xml:space="preserve"> PAGEREF _Toc309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的技术管理特点体现在其创新导向。通过引入最先进的技术趋势和解决方案，毛球修剪器项目致力于提升科技含量、提高质量和效率水平。这意味着我们将采用最新的工具和方法，确保毛球修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毛球修剪器项目技术管理的显著特征。通过整合不同领域的技术资源，我们实现了跨学科的协同工作。这有助于优化技术架构，提高整体效能。此外，整合性策略还促进了不同技术团队之间的紧密沟通和高效合作，确保毛球修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毛球修剪器项目所采用的技术。通过不断优化技术方案，毛球修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毛球修剪器项目团队将在毛球修剪器项目初期识别可能的技术风险，并采取相应的预防和应对措施。通过建立健全的风险评估机制，毛球修剪器项目能够在实施过程中及时发现并解决潜在的技术问题，保障毛球修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毛球修剪器项目中，技术将成为毛球修剪器项目成功的有力支持。这一深度剖析揭示了技术管理在毛球修剪器项目实施中的关键作用，为毛球修剪器项目的技术基础奠定了坚实的基础。</w:t>
      </w:r>
    </w:p>
    <w:p>
      <w:pPr>
        <w:pStyle w:val="Heading2"/>
        <w:ind w:firstLine="560" w:firstLineChars="200"/>
        <w:rPr>
          <w:rFonts w:ascii="仿宋" w:eastAsia="仿宋" w:hAnsi="仿宋" w:cs="仿宋" w:hint="eastAsia"/>
          <w:sz w:val="28"/>
          <w:lang w:eastAsia="zh-CN"/>
        </w:rPr>
      </w:pPr>
      <w:bookmarkStart w:id="4" w:name="_Toc12683"/>
      <w:r>
        <w:rPr>
          <w:rFonts w:ascii="仿宋" w:eastAsia="仿宋" w:hAnsi="仿宋" w:cs="仿宋" w:hint="eastAsia"/>
          <w:sz w:val="28"/>
          <w:lang w:eastAsia="zh-CN"/>
        </w:rPr>
        <w:t>(二)、毛球修剪器项目工艺技术设计方案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毛球修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毛球修剪器项目将严格按照相关行业规范要求进行组织。通过有效控制产品质量，毛球修剪器项目将致力于为顾客提供优质的毛球修剪器项目产品和良好的服务。这体现了毛球修剪器项目对于生产活动合规性和质量标准的高度重视，为毛球修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毛球修剪器项目注重生态效益和清洁生产原则。毛球修剪器项目建设将紧密结合地方特色经济发展，与社会经济发展规划和区域环境保护规划方案相协调一致。通过与当地区域自然生态系统的结合，毛球修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毛球修剪器项目产品具有多样化的客户需求和个性化的特点。因此，毛球修剪器项目产品规格品种多样，且单批生产数量较小。为满足这一特点，毛球修剪器项目承办单位将建设先进的柔性制造生产线。通过广泛应用柔性制造技术，毛球修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毛球修剪器项目采用的技术具有较高的技术含量和自动化水平，处于国内先进水平。这一技术选用不仅体现了对生产效率、质量和环境友好性的高标准要求，同时为毛球修剪器项目的可持续发展奠定了坚实的基础。</w:t>
      </w:r>
    </w:p>
    <w:p>
      <w:pPr>
        <w:pStyle w:val="Heading2"/>
        <w:ind w:firstLine="560" w:firstLineChars="200"/>
        <w:rPr>
          <w:rFonts w:ascii="仿宋" w:eastAsia="仿宋" w:hAnsi="仿宋" w:cs="仿宋" w:hint="eastAsia"/>
          <w:sz w:val="28"/>
          <w:lang w:eastAsia="zh-CN"/>
        </w:rPr>
      </w:pPr>
      <w:bookmarkStart w:id="5" w:name="_Toc30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为确保毛球修剪器项目的高效生产和技术实施，我们制定了一套精心设计的设备选型方案，以满足毛球修剪器项目生产、质量和环保的要求。该方案的主要特点如下：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毛球修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针对毛球修剪器项目产品的多样性和小批量生产的特点，我们将建设柔性制造生产线。通过在设备选型中考虑柔性制造技术，可以灵活应对不同产品规格和生产需求，实现生产线的高度灵活性和适应性。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18"/>
      <w:r>
        <w:rPr>
          <w:rFonts w:ascii="仿宋" w:eastAsia="仿宋" w:hAnsi="仿宋" w:cs="仿宋" w:hint="eastAsia"/>
          <w:sz w:val="28"/>
          <w:lang w:eastAsia="zh-CN"/>
        </w:rPr>
        <w:t>二、毛球修剪器项目危机管理</w:t>
      </w:r>
      <w:bookmarkEnd w:id="6"/>
    </w:p>
    <w:p>
      <w:pPr>
        <w:pStyle w:val="Heading2"/>
        <w:rPr>
          <w:rFonts w:ascii="仿宋" w:eastAsia="仿宋" w:hAnsi="仿宋" w:cs="仿宋" w:hint="eastAsia"/>
          <w:lang w:eastAsia="zh-CN"/>
        </w:rPr>
      </w:pPr>
      <w:bookmarkStart w:id="7" w:name="_Toc197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毛球修剪器项目危机管理中，危机预警与识别是确保毛球修剪器项目稳健运行的核心步骤。通过建立全面的监测机制，毛球修剪器项目团队旨在及时发现和理解潜在的风险和危机因素，以便采取及时的预防和应对措施，确保毛球修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首先，通过深入的风险评估，毛球修剪器项目团队全面分析了整个毛球修剪器项目和各个阶段可能存在的威胁。这包括准确评估每个潜在风险的发生概率和可能影响的程度，为后续危机预警提供了有力支持。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毛球修剪器项目团队着重于明确定义毛球修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毛球修剪器项目进展的持续监控，团队能够及时发现潜在问题并作出迅速反应。毛球修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在这一阶段，团队的专业素养和反应速度将发挥至关重要的作用，以确保潜在危机能够在初期得到有效的处理，最大程度地减轻负面影响。通过危机预警与识别，毛球修剪器项目得以更有序、可控地推进。</w:t>
      </w:r>
    </w:p>
    <w:p>
      <w:pPr>
        <w:pStyle w:val="Heading2"/>
        <w:ind w:firstLine="560" w:firstLineChars="200"/>
        <w:rPr>
          <w:rFonts w:ascii="仿宋" w:eastAsia="仿宋" w:hAnsi="仿宋" w:cs="仿宋" w:hint="eastAsia"/>
          <w:sz w:val="28"/>
          <w:lang w:eastAsia="zh-CN"/>
        </w:rPr>
      </w:pPr>
      <w:bookmarkStart w:id="8" w:name="_Toc2073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在危机发生时，毛球修剪器项目团队立即行动，成立了应急小组。该小组的任务是迅速制定并实施紧急应对措施，以最小化潜在损失。以下是采取的主要措施：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暂停毛球修剪器项目进度：为遏制危机蔓延，毛球修剪器项目暂时停止进行，以便全面评估当前状况。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资源重新分配：重新评估毛球修剪器项目资源的分配，确保最大限度地减小损失。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实时沟通：与关键利益相关者建立实时沟通机制，向他们传递毛球修剪器项目危机的实际状况，保障毛球修剪器项目核心利益。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在紧急应对的同时，毛球修剪器项目团队强调了团队协作和有效沟通的重要性。以下是团队协作的关键举措：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信息共享机制：建立了信息共享平台，确保团队成员能够及时获取毛球修剪器项目危机的实时信息。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领导者沟通：毛球修剪器项目领导者通过定期会议和即时沟通工具，指导团队应对危机，保持团队稳定运行。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随着危机得到初步控制，毛球修剪器项目团队转向制定恢复计划，以确保毛球修剪器项目能够从中迅速恢复。主要恢复计划包括：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修复受损的进度计划：重新评估毛球修剪器项目进度，制定修复计划，确保毛球修剪器项目尽快回归正常进程。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重新调整资源分配：优化资源分配，确保毛球修剪器项目在有限资源下高效运转。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风险管理机制加强：对毛球修剪器项目风险进行全面评估，制定更强化的风险管理策略，以预防未来可能的危机。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62"/>
      <w:r>
        <w:rPr>
          <w:rFonts w:ascii="仿宋" w:eastAsia="仿宋" w:hAnsi="仿宋" w:cs="仿宋" w:hint="eastAsia"/>
          <w:sz w:val="28"/>
          <w:lang w:eastAsia="zh-CN"/>
        </w:rPr>
        <w:t>三、毛球修剪器项目土建工程</w:t>
      </w:r>
      <w:bookmarkEnd w:id="9"/>
    </w:p>
    <w:p>
      <w:pPr>
        <w:pStyle w:val="Heading2"/>
        <w:rPr>
          <w:rFonts w:ascii="仿宋" w:eastAsia="仿宋" w:hAnsi="仿宋" w:cs="仿宋" w:hint="eastAsia"/>
          <w:lang w:eastAsia="zh-CN"/>
        </w:rPr>
      </w:pPr>
      <w:bookmarkStart w:id="10" w:name="_Toc72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在毛球修剪器项目的建筑工程设计中，我们将秉承一系列重要的设计原则，以确保毛球修剪器项目建筑在功能、美观、可持续性等方面达到最佳效果。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首要原则是确保建筑的功能性得到最大化的发挥。我们将充分理解毛球修剪器项目的实际需求，合理布局各个功能区域，保证建筑在满足业务需求的同时，提供高效的工作环境。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在建筑设计中，我们将综合考虑建设和运营成本。通过精细的经济效益分析，确保设计方案在高效利用资源的同时，对毛球修剪器项目的长期盈利能力有积极的贡献。</w:t>
      </w:r>
    </w:p>
    <w:p>
      <w:pPr>
        <w:pStyle w:val="Heading2"/>
        <w:ind w:firstLine="560" w:firstLineChars="200"/>
        <w:rPr>
          <w:rFonts w:ascii="仿宋" w:eastAsia="仿宋" w:hAnsi="仿宋" w:cs="仿宋" w:hint="eastAsia"/>
          <w:sz w:val="28"/>
          <w:lang w:eastAsia="zh-CN"/>
        </w:rPr>
      </w:pPr>
      <w:bookmarkStart w:id="11" w:name="_Toc2000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球修剪器项目的土建工程设计中，我们将精准设定设计年限，结合毛球修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球修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6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毛球修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球修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球修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82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本期工程毛球修剪器项目预计总建筑面积XXX平方米，其中：计容建筑面积XXX平方米，计划建筑工程投资XX万元，占毛球修剪器项目总投资的XX%。</w:t>
      </w:r>
    </w:p>
    <w:p>
      <w:pPr>
        <w:pStyle w:val="Heading1"/>
        <w:ind w:firstLine="560" w:firstLineChars="200"/>
        <w:rPr>
          <w:rFonts w:ascii="仿宋" w:eastAsia="仿宋" w:hAnsi="仿宋" w:cs="仿宋" w:hint="eastAsia"/>
          <w:sz w:val="28"/>
          <w:lang w:eastAsia="zh-CN"/>
        </w:rPr>
      </w:pPr>
      <w:bookmarkStart w:id="14" w:name="_Toc22515"/>
      <w:r>
        <w:rPr>
          <w:rFonts w:ascii="仿宋" w:eastAsia="仿宋" w:hAnsi="仿宋" w:cs="仿宋" w:hint="eastAsia"/>
          <w:sz w:val="28"/>
          <w:lang w:eastAsia="zh-CN"/>
        </w:rPr>
        <w:t>四、毛球修剪器项目可持续发展</w:t>
      </w:r>
      <w:bookmarkEnd w:id="14"/>
    </w:p>
    <w:p>
      <w:pPr>
        <w:pStyle w:val="Heading2"/>
        <w:rPr>
          <w:rFonts w:ascii="仿宋" w:eastAsia="仿宋" w:hAnsi="仿宋" w:cs="仿宋" w:hint="eastAsia"/>
          <w:lang w:eastAsia="zh-CN"/>
        </w:rPr>
      </w:pPr>
      <w:bookmarkStart w:id="15" w:name="_Toc64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毛球修剪器项目中，毛球修剪器项目团队着眼于未来，明确了可持续发展的战略方向。制定的具体可持续发展目标包括降低资源使用、采用环保技术、最大化社会效益等。这一步骤不仅有助于毛球修剪器项目在环保和社会责任方面达到最高标准，也为未来提供了明确的指引，确保毛球修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可持续实践的融入毛球修剪器项目管理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毛球修剪器项目管理周期。从毛球修剪器项目规划开始，毛球修剪器项目团队就考虑了环境和社会的因素。在执行阶段，毛球修剪器项目团队积极推动绿色技术的应用，优化资源利用。此外，关注员工的社会责任，通过培训和沟通活动提高员工对可持续发展的认知，使他们能够在日常工作中践行可持续实践。这些举措不仅为毛球修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扎根于毛球修剪器项目的可持续发展理念，我们深信环保与社会责任是毛球修剪器项目成功的关键支柱。在毛球修剪器项目的每一步，我们都致力于通过创新和实践，履行对环境和社会的坚定责任。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团队通过引入先进的环保技术、建立高效的废物处理系统以及推动能源节约措施，积极履行环保责任。定期的环保监测和评估确保毛球修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不仅致力于自身可持续发展，还注重对社会的回馈。通过支持社区毛球修剪器项目、参与慈善事业、提供培训机会等方式，毛球修剪器项目积极履行社会责任。与当地社区建立积极互动，关注员工的工作与生活平衡，以及员工的身心健康，是毛球修剪器项目在社会责任层面的关键举措。这样的实践不仅增强了毛球修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8560"/>
      <w:r>
        <w:rPr>
          <w:rFonts w:ascii="仿宋" w:eastAsia="仿宋" w:hAnsi="仿宋" w:cs="仿宋" w:hint="eastAsia"/>
          <w:sz w:val="28"/>
          <w:lang w:eastAsia="zh-CN"/>
        </w:rPr>
        <w:t>五、毛球修剪器项目文档管理</w:t>
      </w:r>
      <w:bookmarkEnd w:id="17"/>
    </w:p>
    <w:p>
      <w:pPr>
        <w:pStyle w:val="Heading2"/>
        <w:rPr>
          <w:rFonts w:ascii="仿宋" w:eastAsia="仿宋" w:hAnsi="仿宋" w:cs="仿宋" w:hint="eastAsia"/>
          <w:lang w:eastAsia="zh-CN"/>
        </w:rPr>
      </w:pPr>
      <w:bookmarkStart w:id="18" w:name="_Toc274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毛球修剪器项目高度重视文档的质量和准确性，以支持毛球修剪器项目的各项活动和决策。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文档的编制始于毛球修剪器项目计划的初期，我们制定了详细的文档编制计划，明确了每个文档的内容、格式和编写责任人。在毛球修剪器项目启动阶段，我们首先编制了毛球修剪器项目章程，明确定义了毛球修剪器项目的目标、范围、风险等关键要素。随后，毛球修剪器项目团队根据计划陆续编制了需求文档、设计文档、测试文档等各类文档，确保毛球修剪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毛球修剪器项目管理中的重要环节，旨在确保毛球修剪器项目文档符合质量标准和毛球修剪器项目需求。在毛球修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毛球修剪器项目相关利益方和专业领域的专家对文档进行独立审查。这有助于获取更全面、客观的反馈，确保毛球修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毛球修剪器项目在文档编制与审查方面建立了严格的管理机制，通过规范的流程和多维度的审查，确保毛球修剪器项目文档的质量、准确性和可靠性，为毛球修剪器项目的顺利推进提供了有力支持。</w:t>
      </w:r>
    </w:p>
    <w:p>
      <w:pPr>
        <w:pStyle w:val="Heading2"/>
        <w:ind w:firstLine="560" w:firstLineChars="200"/>
        <w:rPr>
          <w:rFonts w:ascii="仿宋" w:eastAsia="仿宋" w:hAnsi="仿宋" w:cs="仿宋" w:hint="eastAsia"/>
          <w:sz w:val="28"/>
          <w:lang w:eastAsia="zh-CN"/>
        </w:rPr>
      </w:pPr>
      <w:bookmarkStart w:id="19" w:name="_Toc3096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在毛球修剪器项目中，我们致力于优化文档发布与分发过程，以确保信息的高效传递和团队间协作的顺畅进行。以下是我们采取的关键优化策略：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我们通过多渠道发布文档，包括电子邮件、毛球修剪器项目管理平台、内部网站等，以满足不同团队成员的偏好和需求。多渠道发布确保了信息的全面覆盖。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我们采用了精细的权限控制，确保只有授权人员可以访问敏感信息。这种安全措施保护了毛球修剪器项目文档的机密性，防止了未经授权的信息泄露。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23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文档存档与归档是毛球修剪器项目生命周期中一个至关重要的环节，直接关系到毛球修剪器项目信息的长期保存和历史记录的完整性。在毛球修剪器项目中，我们实施了一系列有效的文档存档与归档管理策略：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https://d.book118.com/448134032105006022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毛球修剪器项目规划设计蓝图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342A0"/>
    <w:rsid w:val="64834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403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2023-12-30T11:24:00Z</dcterms:created>
  <dcterms:modified xsi:type="dcterms:W3CDTF">2023-12-30T11:24:27Z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FA1F132050BC4A2E86587D8F906B6EA3_11</vt:lpwstr>
  </property>
  <property fmtid="{D5CDD505-2E9C-101B-9397-08002B2CF9AE}" pid="3" name="KSOProductBuildVer">
    <vt:lpwstr>2052-12.1.0.16120</vt:lpwstr>
  </property>
</Properties>
</file>