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tabs>
          <w:tab w:val="left" w:pos="7167"/>
        </w:tabs>
        <w:spacing w:before="110" w:line="326" w:lineRule="auto"/>
        <w:ind w:left="4230" w:right="6112" w:firstLine="691"/>
        <w:jc w:val="left"/>
        <w:rPr>
          <w:sz w:val="72"/>
        </w:rPr>
      </w:pPr>
      <w:r>
        <w:rPr>
          <w:position w:val="2"/>
          <w:sz w:val="22"/>
        </w:rPr>
        <w:t>240t/h</w:t>
        <w:tab/>
      </w:r>
      <w:r>
        <w:rPr>
          <w:sz w:val="72"/>
        </w:rPr>
        <w:t xml:space="preserve">循环流化床锅炉烟气 </w:t>
      </w:r>
      <w:r>
        <w:rPr>
          <w:spacing w:val="-2"/>
          <w:sz w:val="72"/>
        </w:rPr>
        <w:t>脱硝、脱硫、除尘超低排放改造</w:t>
      </w:r>
    </w:p>
    <w:p>
      <w:pPr>
        <w:pStyle w:val="BodyText"/>
        <w:rPr>
          <w:sz w:val="72"/>
        </w:rPr>
      </w:pPr>
    </w:p>
    <w:p>
      <w:pPr>
        <w:pStyle w:val="BodyText"/>
        <w:rPr>
          <w:sz w:val="72"/>
        </w:rPr>
      </w:pPr>
    </w:p>
    <w:p>
      <w:pPr>
        <w:pStyle w:val="BodyText"/>
        <w:rPr>
          <w:sz w:val="72"/>
        </w:rPr>
      </w:pPr>
    </w:p>
    <w:p>
      <w:pPr>
        <w:pStyle w:val="BodyText"/>
        <w:spacing w:before="2"/>
        <w:rPr>
          <w:sz w:val="59"/>
        </w:rPr>
      </w:pPr>
    </w:p>
    <w:p>
      <w:pPr>
        <w:spacing w:before="0"/>
        <w:ind w:left="0" w:right="1867" w:firstLine="0"/>
        <w:jc w:val="center"/>
        <w:rPr>
          <w:sz w:val="93"/>
        </w:rPr>
      </w:pPr>
      <w:r>
        <w:rPr>
          <w:w w:val="100"/>
          <w:sz w:val="93"/>
        </w:rPr>
        <w:t>技</w:t>
      </w:r>
    </w:p>
    <w:p>
      <w:pPr>
        <w:pStyle w:val="BodyText"/>
        <w:rPr>
          <w:sz w:val="92"/>
        </w:rPr>
      </w:pPr>
    </w:p>
    <w:p>
      <w:pPr>
        <w:pStyle w:val="BodyText"/>
        <w:spacing w:before="2"/>
        <w:rPr>
          <w:sz w:val="96"/>
        </w:rPr>
      </w:pPr>
    </w:p>
    <w:p>
      <w:pPr>
        <w:spacing w:before="0"/>
        <w:ind w:left="0" w:right="1867" w:firstLine="0"/>
        <w:jc w:val="center"/>
        <w:rPr>
          <w:sz w:val="93"/>
        </w:rPr>
      </w:pPr>
      <w:r>
        <w:rPr>
          <w:w w:val="100"/>
          <w:sz w:val="93"/>
        </w:rPr>
        <w:t>术</w:t>
      </w:r>
    </w:p>
    <w:p>
      <w:pPr>
        <w:pStyle w:val="BodyText"/>
        <w:rPr>
          <w:sz w:val="92"/>
        </w:rPr>
      </w:pPr>
    </w:p>
    <w:p>
      <w:pPr>
        <w:pStyle w:val="BodyText"/>
        <w:spacing w:before="5"/>
        <w:rPr>
          <w:sz w:val="96"/>
        </w:rPr>
      </w:pPr>
    </w:p>
    <w:p>
      <w:pPr>
        <w:spacing w:before="0"/>
        <w:ind w:left="0" w:right="1867" w:firstLine="0"/>
        <w:jc w:val="center"/>
        <w:rPr>
          <w:sz w:val="93"/>
        </w:rPr>
      </w:pPr>
      <w:r>
        <w:rPr>
          <w:w w:val="100"/>
          <w:sz w:val="93"/>
        </w:rPr>
        <w:t>方</w:t>
      </w:r>
    </w:p>
    <w:p>
      <w:pPr>
        <w:pStyle w:val="BodyText"/>
        <w:rPr>
          <w:sz w:val="92"/>
        </w:rPr>
      </w:pPr>
    </w:p>
    <w:p>
      <w:pPr>
        <w:pStyle w:val="BodyText"/>
        <w:spacing w:before="2"/>
        <w:rPr>
          <w:sz w:val="96"/>
        </w:rPr>
      </w:pPr>
    </w:p>
    <w:p>
      <w:pPr>
        <w:spacing w:before="0"/>
        <w:ind w:left="0" w:right="1867" w:firstLine="0"/>
        <w:jc w:val="center"/>
        <w:rPr>
          <w:sz w:val="93"/>
        </w:rPr>
      </w:pPr>
      <w:r>
        <w:rPr>
          <w:w w:val="100"/>
          <w:sz w:val="93"/>
        </w:rPr>
        <w:t>案</w:t>
      </w:r>
    </w:p>
    <w:p>
      <w:pPr>
        <w:spacing w:after="0"/>
        <w:jc w:val="center"/>
        <w:rPr>
          <w:sz w:val="93"/>
        </w:rPr>
        <w:sectPr>
          <w:type w:val="continuous"/>
          <w:pgSz w:w="22370" w:h="31660"/>
          <w:pgMar w:top="3080" w:right="0" w:bottom="280" w:left="1880" w:header="708" w:footer="708"/>
          <w:cols w:space="708"/>
        </w:sectPr>
      </w:pPr>
    </w:p>
    <w:p>
      <w:pPr>
        <w:pStyle w:val="BodyText"/>
        <w:rPr>
          <w:sz w:val="20"/>
        </w:rPr>
      </w:pPr>
    </w:p>
    <w:p>
      <w:pPr>
        <w:pStyle w:val="BodyText"/>
        <w:spacing w:before="8"/>
        <w:rPr>
          <w:sz w:val="27"/>
        </w:rPr>
      </w:pPr>
    </w:p>
    <w:p>
      <w:pPr>
        <w:spacing w:before="11"/>
        <w:ind w:left="0" w:right="1965" w:firstLine="0"/>
        <w:jc w:val="center"/>
        <w:rPr>
          <w:sz w:val="51"/>
        </w:rPr>
      </w:pPr>
      <w:r>
        <w:rPr>
          <w:sz w:val="51"/>
        </w:rPr>
        <w:t>目 录</w:t>
      </w:r>
    </w:p>
    <w:p>
      <w:pPr>
        <w:pStyle w:val="BodyText"/>
        <w:spacing w:before="5"/>
        <w:rPr>
          <w:sz w:val="46"/>
        </w:rPr>
      </w:pPr>
    </w:p>
    <w:p>
      <w:pPr>
        <w:tabs>
          <w:tab w:val="left" w:pos="15410"/>
        </w:tabs>
        <w:spacing w:before="1"/>
        <w:ind w:left="0" w:right="3428" w:firstLine="0"/>
        <w:jc w:val="right"/>
        <w:rPr>
          <w:rFonts w:ascii="Arial" w:eastAsia="Arial"/>
          <w:sz w:val="35"/>
        </w:rPr>
      </w:pPr>
      <w:r>
        <w:rPr>
          <w:sz w:val="35"/>
        </w:rPr>
        <w:t>公司简</w:t>
      </w:r>
      <w:r>
        <w:rPr>
          <w:spacing w:val="42"/>
          <w:sz w:val="35"/>
        </w:rPr>
        <w:t>介</w:t>
      </w:r>
      <w:r>
        <w:rPr>
          <w:sz w:val="35"/>
        </w:rPr>
        <w:t>.............................................................................</w:t>
        <w:tab/>
      </w:r>
      <w:r>
        <w:rPr>
          <w:rFonts w:ascii="Arial" w:eastAsia="Arial"/>
          <w:spacing w:val="-1"/>
          <w:sz w:val="35"/>
        </w:rPr>
        <w:t>3</w:t>
      </w:r>
    </w:p>
    <w:p>
      <w:pPr>
        <w:pStyle w:val="BodyText"/>
        <w:spacing w:before="6"/>
        <w:rPr>
          <w:rFonts w:ascii="Arial"/>
          <w:sz w:val="37"/>
        </w:rPr>
      </w:pPr>
    </w:p>
    <w:p>
      <w:pPr>
        <w:tabs>
          <w:tab w:val="left" w:pos="583"/>
          <w:tab w:val="left" w:pos="15410"/>
        </w:tabs>
        <w:spacing w:before="1"/>
        <w:ind w:left="0" w:right="3428" w:firstLine="0"/>
        <w:jc w:val="right"/>
        <w:rPr>
          <w:rFonts w:ascii="Arial" w:eastAsia="Arial"/>
          <w:sz w:val="35"/>
        </w:rPr>
      </w:pPr>
      <w:r>
        <w:rPr>
          <w:rFonts w:ascii="Arial" w:eastAsia="Arial"/>
          <w:sz w:val="35"/>
        </w:rPr>
        <w:t>1</w:t>
        <w:tab/>
      </w:r>
      <w:r>
        <w:rPr>
          <w:sz w:val="35"/>
        </w:rPr>
        <w:t>概述</w:t>
      </w:r>
      <w:r>
        <w:rPr>
          <w:spacing w:val="17"/>
          <w:sz w:val="35"/>
        </w:rPr>
        <w:t xml:space="preserve"> </w:t>
      </w:r>
      <w:r>
        <w:rPr>
          <w:sz w:val="35"/>
        </w:rPr>
        <w:t>.............................................................................</w:t>
        <w:tab/>
      </w:r>
      <w:r>
        <w:rPr>
          <w:rFonts w:ascii="Arial" w:eastAsia="Arial"/>
          <w:spacing w:val="-1"/>
          <w:sz w:val="35"/>
        </w:rPr>
        <w:t>3</w:t>
      </w:r>
    </w:p>
    <w:p>
      <w:pPr>
        <w:pStyle w:val="BodyText"/>
        <w:spacing w:before="4"/>
        <w:rPr>
          <w:rFonts w:ascii="Arial"/>
          <w:sz w:val="39"/>
        </w:rPr>
      </w:pPr>
    </w:p>
    <w:p>
      <w:pPr>
        <w:tabs>
          <w:tab w:val="left" w:pos="14616"/>
        </w:tabs>
        <w:spacing w:before="0"/>
        <w:ind w:left="0" w:right="3428" w:firstLine="0"/>
        <w:jc w:val="right"/>
        <w:rPr>
          <w:rFonts w:ascii="Arial" w:eastAsia="Arial"/>
          <w:sz w:val="35"/>
        </w:rPr>
      </w:pPr>
      <w:r>
        <w:rPr>
          <w:rFonts w:ascii="Arial" w:eastAsia="Arial"/>
          <w:sz w:val="35"/>
        </w:rPr>
        <w:t>1.1</w:t>
      </w:r>
      <w:r>
        <w:rPr>
          <w:rFonts w:ascii="Arial" w:eastAsia="Arial"/>
          <w:spacing w:val="-14"/>
          <w:sz w:val="35"/>
        </w:rPr>
        <w:t xml:space="preserve"> </w:t>
      </w:r>
      <w:r>
        <w:rPr>
          <w:sz w:val="35"/>
        </w:rPr>
        <w:t>项目名称</w:t>
      </w:r>
      <w:r>
        <w:rPr>
          <w:spacing w:val="-68"/>
          <w:sz w:val="35"/>
        </w:rPr>
        <w:t xml:space="preserve"> </w:t>
      </w:r>
      <w:r>
        <w:rPr>
          <w:sz w:val="35"/>
        </w:rPr>
        <w:t>.....................................................................</w:t>
        <w:tab/>
      </w:r>
      <w:r>
        <w:rPr>
          <w:rFonts w:ascii="Arial" w:eastAsia="Arial"/>
          <w:spacing w:val="-1"/>
          <w:sz w:val="35"/>
        </w:rPr>
        <w:t>3</w:t>
      </w:r>
    </w:p>
    <w:p>
      <w:pPr>
        <w:pStyle w:val="BodyText"/>
        <w:spacing w:before="1"/>
        <w:rPr>
          <w:rFonts w:ascii="Arial"/>
          <w:sz w:val="39"/>
        </w:rPr>
      </w:pPr>
    </w:p>
    <w:p>
      <w:pPr>
        <w:tabs>
          <w:tab w:val="left" w:pos="14616"/>
        </w:tabs>
        <w:spacing w:before="1"/>
        <w:ind w:left="0" w:right="3428" w:firstLine="0"/>
        <w:jc w:val="right"/>
        <w:rPr>
          <w:rFonts w:ascii="Arial" w:eastAsia="Arial"/>
          <w:sz w:val="35"/>
        </w:rPr>
      </w:pPr>
      <w:r>
        <w:rPr>
          <w:rFonts w:ascii="Arial" w:eastAsia="Arial"/>
          <w:sz w:val="35"/>
        </w:rPr>
        <w:t>1.2</w:t>
      </w:r>
      <w:r>
        <w:rPr>
          <w:rFonts w:ascii="Arial" w:eastAsia="Arial"/>
          <w:spacing w:val="-14"/>
          <w:sz w:val="35"/>
        </w:rPr>
        <w:t xml:space="preserve"> </w:t>
      </w:r>
      <w:r>
        <w:rPr>
          <w:sz w:val="35"/>
        </w:rPr>
        <w:t>工程概况</w:t>
      </w:r>
      <w:r>
        <w:rPr>
          <w:spacing w:val="-68"/>
          <w:sz w:val="35"/>
        </w:rPr>
        <w:t xml:space="preserve"> </w:t>
      </w:r>
      <w:r>
        <w:rPr>
          <w:sz w:val="35"/>
        </w:rPr>
        <w:t>.....................................................................</w:t>
        <w:tab/>
      </w:r>
      <w:r>
        <w:rPr>
          <w:rFonts w:ascii="Arial" w:eastAsia="Arial"/>
          <w:spacing w:val="-1"/>
          <w:sz w:val="35"/>
        </w:rPr>
        <w:t>3</w:t>
      </w:r>
    </w:p>
    <w:p>
      <w:pPr>
        <w:pStyle w:val="BodyText"/>
        <w:spacing w:before="4"/>
        <w:rPr>
          <w:rFonts w:ascii="Arial"/>
          <w:sz w:val="39"/>
        </w:rPr>
      </w:pPr>
    </w:p>
    <w:p>
      <w:pPr>
        <w:tabs>
          <w:tab w:val="left" w:pos="14616"/>
        </w:tabs>
        <w:spacing w:before="0"/>
        <w:ind w:left="0" w:right="3428" w:firstLine="0"/>
        <w:jc w:val="right"/>
        <w:rPr>
          <w:rFonts w:ascii="Arial" w:eastAsia="Arial"/>
          <w:sz w:val="35"/>
        </w:rPr>
      </w:pPr>
      <w:r>
        <w:rPr>
          <w:rFonts w:ascii="Arial" w:eastAsia="Arial"/>
          <w:sz w:val="35"/>
        </w:rPr>
        <w:t>1.3</w:t>
      </w:r>
      <w:r>
        <w:rPr>
          <w:rFonts w:ascii="Arial" w:eastAsia="Arial"/>
          <w:spacing w:val="-14"/>
          <w:sz w:val="35"/>
        </w:rPr>
        <w:t xml:space="preserve"> </w:t>
      </w:r>
      <w:r>
        <w:rPr>
          <w:sz w:val="35"/>
        </w:rPr>
        <w:t>主要设计原则</w:t>
      </w:r>
      <w:r>
        <w:rPr>
          <w:spacing w:val="-61"/>
          <w:sz w:val="35"/>
        </w:rPr>
        <w:t xml:space="preserve"> </w:t>
      </w:r>
      <w:r>
        <w:rPr>
          <w:sz w:val="35"/>
        </w:rPr>
        <w:t>.................................................................</w:t>
        <w:tab/>
      </w:r>
      <w:r>
        <w:rPr>
          <w:rFonts w:ascii="Arial" w:eastAsia="Arial"/>
          <w:spacing w:val="-1"/>
          <w:sz w:val="35"/>
        </w:rPr>
        <w:t>3</w:t>
      </w:r>
    </w:p>
    <w:p>
      <w:pPr>
        <w:pStyle w:val="BodyText"/>
        <w:spacing w:before="4"/>
        <w:rPr>
          <w:rFonts w:ascii="Arial"/>
          <w:sz w:val="39"/>
        </w:rPr>
      </w:pPr>
    </w:p>
    <w:p>
      <w:pPr>
        <w:tabs>
          <w:tab w:val="left" w:pos="6758"/>
          <w:tab w:val="left" w:pos="15410"/>
        </w:tabs>
        <w:spacing w:before="0"/>
        <w:ind w:left="0" w:right="3428" w:firstLine="0"/>
        <w:jc w:val="right"/>
        <w:rPr>
          <w:rFonts w:ascii="Arial" w:eastAsia="Arial"/>
          <w:sz w:val="35"/>
        </w:rPr>
      </w:pPr>
      <w:r>
        <w:rPr>
          <w:rFonts w:ascii="Arial" w:eastAsia="Arial"/>
          <w:sz w:val="35"/>
        </w:rPr>
        <w:t>2</w:t>
      </w:r>
      <w:r>
        <w:rPr>
          <w:rFonts w:ascii="Arial" w:eastAsia="Arial"/>
          <w:spacing w:val="-19"/>
          <w:sz w:val="35"/>
        </w:rPr>
        <w:t xml:space="preserve"> </w:t>
      </w:r>
      <w:r>
        <w:rPr>
          <w:sz w:val="35"/>
        </w:rPr>
        <w:t>燃煤</w:t>
      </w:r>
      <w:r>
        <w:rPr>
          <w:spacing w:val="-82"/>
          <w:sz w:val="35"/>
        </w:rPr>
        <w:t xml:space="preserve"> </w:t>
      </w:r>
      <w:r>
        <w:rPr>
          <w:rFonts w:ascii="Arial" w:eastAsia="Arial"/>
          <w:sz w:val="35"/>
        </w:rPr>
        <w:t>CFB</w:t>
      </w:r>
      <w:r>
        <w:rPr>
          <w:rFonts w:ascii="Arial" w:eastAsia="Arial"/>
          <w:spacing w:val="-20"/>
          <w:sz w:val="35"/>
        </w:rPr>
        <w:t xml:space="preserve"> </w:t>
      </w:r>
      <w:r>
        <w:rPr>
          <w:sz w:val="35"/>
        </w:rPr>
        <w:t>锅炉烟气污染物超低排放方案</w:t>
        <w:tab/>
        <w:t>...............................................</w:t>
        <w:tab/>
      </w:r>
      <w:r>
        <w:rPr>
          <w:rFonts w:ascii="Arial" w:eastAsia="Arial"/>
          <w:spacing w:val="-1"/>
          <w:sz w:val="35"/>
        </w:rPr>
        <w:t>4</w:t>
      </w:r>
    </w:p>
    <w:p>
      <w:pPr>
        <w:pStyle w:val="BodyText"/>
        <w:spacing w:before="5"/>
        <w:rPr>
          <w:rFonts w:ascii="Arial"/>
          <w:sz w:val="39"/>
        </w:rPr>
      </w:pPr>
    </w:p>
    <w:p>
      <w:pPr>
        <w:tabs>
          <w:tab w:val="left" w:pos="14616"/>
        </w:tabs>
        <w:spacing w:before="0"/>
        <w:ind w:left="0" w:right="3428" w:firstLine="0"/>
        <w:jc w:val="right"/>
        <w:rPr>
          <w:rFonts w:ascii="Arial" w:eastAsia="Arial"/>
          <w:sz w:val="35"/>
        </w:rPr>
      </w:pPr>
      <w:r>
        <w:rPr>
          <w:rFonts w:ascii="Arial" w:eastAsia="Arial"/>
          <w:sz w:val="35"/>
        </w:rPr>
        <w:t>2.1</w:t>
      </w:r>
      <w:r>
        <w:rPr>
          <w:rFonts w:ascii="Arial" w:eastAsia="Arial"/>
          <w:spacing w:val="-14"/>
          <w:sz w:val="35"/>
        </w:rPr>
        <w:t xml:space="preserve"> </w:t>
      </w:r>
      <w:r>
        <w:rPr>
          <w:sz w:val="35"/>
        </w:rPr>
        <w:t>总体技术方案简介</w:t>
      </w:r>
      <w:r>
        <w:rPr>
          <w:spacing w:val="-55"/>
          <w:sz w:val="35"/>
        </w:rPr>
        <w:t xml:space="preserve"> </w:t>
      </w:r>
      <w:r>
        <w:rPr>
          <w:sz w:val="35"/>
        </w:rPr>
        <w:t>.............................................................</w:t>
        <w:tab/>
      </w:r>
      <w:r>
        <w:rPr>
          <w:rFonts w:ascii="Arial" w:eastAsia="Arial"/>
          <w:spacing w:val="-1"/>
          <w:sz w:val="35"/>
        </w:rPr>
        <w:t>4</w:t>
      </w:r>
    </w:p>
    <w:p>
      <w:pPr>
        <w:pStyle w:val="BodyText"/>
        <w:spacing w:before="5"/>
        <w:rPr>
          <w:rFonts w:ascii="Arial"/>
          <w:sz w:val="39"/>
        </w:rPr>
      </w:pPr>
    </w:p>
    <w:p>
      <w:pPr>
        <w:tabs>
          <w:tab w:val="left" w:pos="3659"/>
          <w:tab w:val="left" w:pos="14616"/>
        </w:tabs>
        <w:spacing w:before="0"/>
        <w:ind w:left="0" w:right="3428" w:firstLine="0"/>
        <w:jc w:val="right"/>
        <w:rPr>
          <w:rFonts w:ascii="Arial" w:eastAsia="Arial"/>
          <w:sz w:val="35"/>
        </w:rPr>
      </w:pPr>
      <w:r>
        <w:rPr>
          <w:rFonts w:ascii="Arial" w:eastAsia="Arial"/>
          <w:sz w:val="35"/>
        </w:rPr>
        <w:t>2.2</w:t>
      </w:r>
      <w:r>
        <w:rPr>
          <w:rFonts w:ascii="Arial" w:eastAsia="Arial"/>
          <w:spacing w:val="-19"/>
          <w:sz w:val="35"/>
        </w:rPr>
        <w:t xml:space="preserve"> </w:t>
      </w:r>
      <w:r>
        <w:rPr>
          <w:sz w:val="35"/>
        </w:rPr>
        <w:t>脱硝系统提效方案</w:t>
        <w:tab/>
        <w:t>............................................................</w:t>
        <w:tab/>
      </w:r>
      <w:r>
        <w:rPr>
          <w:rFonts w:ascii="Arial" w:eastAsia="Arial"/>
          <w:spacing w:val="-1"/>
          <w:sz w:val="35"/>
        </w:rPr>
        <w:t>4</w:t>
      </w:r>
    </w:p>
    <w:p>
      <w:pPr>
        <w:pStyle w:val="BodyText"/>
        <w:spacing w:before="4"/>
        <w:rPr>
          <w:rFonts w:ascii="Arial"/>
          <w:sz w:val="39"/>
        </w:rPr>
      </w:pPr>
    </w:p>
    <w:p>
      <w:pPr>
        <w:tabs>
          <w:tab w:val="left" w:pos="3659"/>
          <w:tab w:val="left" w:pos="14616"/>
        </w:tabs>
        <w:spacing w:before="0"/>
        <w:ind w:left="0" w:right="3428" w:firstLine="0"/>
        <w:jc w:val="right"/>
        <w:rPr>
          <w:rFonts w:ascii="Arial" w:eastAsia="Arial"/>
          <w:sz w:val="35"/>
        </w:rPr>
      </w:pPr>
      <w:r>
        <w:rPr>
          <w:rFonts w:ascii="Arial" w:eastAsia="Arial"/>
          <w:sz w:val="35"/>
        </w:rPr>
        <w:t>2.3</w:t>
      </w:r>
      <w:r>
        <w:rPr>
          <w:rFonts w:ascii="Arial" w:eastAsia="Arial"/>
          <w:spacing w:val="-19"/>
          <w:sz w:val="35"/>
        </w:rPr>
        <w:t xml:space="preserve"> </w:t>
      </w:r>
      <w:r>
        <w:rPr>
          <w:sz w:val="35"/>
        </w:rPr>
        <w:t>脱硫除尘系统提效</w:t>
        <w:tab/>
        <w:t>............................................................</w:t>
        <w:tab/>
      </w:r>
      <w:r>
        <w:rPr>
          <w:rFonts w:ascii="Arial" w:eastAsia="Arial"/>
          <w:spacing w:val="-1"/>
          <w:sz w:val="35"/>
        </w:rPr>
        <w:t>6</w:t>
      </w:r>
    </w:p>
    <w:p>
      <w:pPr>
        <w:pStyle w:val="BodyText"/>
        <w:spacing w:before="4"/>
        <w:rPr>
          <w:rFonts w:ascii="Arial"/>
          <w:sz w:val="39"/>
        </w:rPr>
      </w:pPr>
    </w:p>
    <w:p>
      <w:pPr>
        <w:tabs>
          <w:tab w:val="left" w:pos="4366"/>
          <w:tab w:val="left" w:pos="14616"/>
        </w:tabs>
        <w:spacing w:before="1"/>
        <w:ind w:left="0" w:right="3428" w:firstLine="0"/>
        <w:jc w:val="right"/>
        <w:rPr>
          <w:rFonts w:ascii="Arial" w:eastAsia="Arial"/>
          <w:sz w:val="35"/>
        </w:rPr>
      </w:pPr>
      <w:r>
        <w:rPr>
          <w:rFonts w:ascii="Arial" w:eastAsia="Arial"/>
          <w:sz w:val="35"/>
        </w:rPr>
        <w:t>2.4</w:t>
      </w:r>
      <w:r>
        <w:rPr>
          <w:rFonts w:ascii="Arial" w:eastAsia="Arial"/>
          <w:spacing w:val="-19"/>
          <w:sz w:val="35"/>
        </w:rPr>
        <w:t xml:space="preserve"> </w:t>
      </w:r>
      <w:r>
        <w:rPr>
          <w:sz w:val="35"/>
        </w:rPr>
        <w:t>脱硫配套除尘改造技术</w:t>
        <w:tab/>
        <w:t>........................................................</w:t>
        <w:tab/>
      </w:r>
      <w:r>
        <w:rPr>
          <w:rFonts w:ascii="Arial" w:eastAsia="Arial"/>
          <w:spacing w:val="-1"/>
          <w:sz w:val="35"/>
        </w:rPr>
        <w:t>7</w:t>
      </w:r>
    </w:p>
    <w:p>
      <w:pPr>
        <w:pStyle w:val="BodyText"/>
        <w:spacing w:before="4"/>
        <w:rPr>
          <w:rFonts w:ascii="Arial"/>
          <w:sz w:val="39"/>
        </w:rPr>
      </w:pPr>
    </w:p>
    <w:p>
      <w:pPr>
        <w:tabs>
          <w:tab w:val="left" w:pos="14616"/>
        </w:tabs>
        <w:spacing w:before="0"/>
        <w:ind w:left="0" w:right="3428" w:firstLine="0"/>
        <w:jc w:val="right"/>
        <w:rPr>
          <w:rFonts w:ascii="Arial" w:eastAsia="Arial"/>
          <w:sz w:val="35"/>
        </w:rPr>
      </w:pPr>
      <w:r>
        <w:rPr>
          <w:rFonts w:ascii="Arial" w:eastAsia="Arial"/>
          <w:sz w:val="35"/>
        </w:rPr>
        <w:t>2.5</w:t>
      </w:r>
      <w:r>
        <w:rPr>
          <w:rFonts w:ascii="Arial" w:eastAsia="Arial"/>
          <w:spacing w:val="-14"/>
          <w:sz w:val="35"/>
        </w:rPr>
        <w:t xml:space="preserve"> </w:t>
      </w:r>
      <w:r>
        <w:rPr>
          <w:sz w:val="35"/>
        </w:rPr>
        <w:t>引风机核算</w:t>
      </w:r>
      <w:r>
        <w:rPr>
          <w:spacing w:val="-65"/>
          <w:sz w:val="35"/>
        </w:rPr>
        <w:t xml:space="preserve"> </w:t>
      </w:r>
      <w:r>
        <w:rPr>
          <w:sz w:val="35"/>
        </w:rPr>
        <w:t>...................................................................</w:t>
        <w:tab/>
      </w:r>
      <w:r>
        <w:rPr>
          <w:rFonts w:ascii="Arial" w:eastAsia="Arial"/>
          <w:spacing w:val="-1"/>
          <w:sz w:val="35"/>
        </w:rPr>
        <w:t>8</w:t>
      </w:r>
    </w:p>
    <w:p>
      <w:pPr>
        <w:pStyle w:val="BodyText"/>
        <w:spacing w:before="4"/>
        <w:rPr>
          <w:rFonts w:ascii="Arial"/>
          <w:sz w:val="39"/>
        </w:rPr>
      </w:pPr>
    </w:p>
    <w:p>
      <w:pPr>
        <w:tabs>
          <w:tab w:val="left" w:pos="583"/>
          <w:tab w:val="left" w:pos="15214"/>
        </w:tabs>
        <w:spacing w:before="0"/>
        <w:ind w:left="0" w:right="3429" w:firstLine="0"/>
        <w:jc w:val="right"/>
        <w:rPr>
          <w:rFonts w:ascii="Arial" w:eastAsia="Arial"/>
          <w:sz w:val="35"/>
        </w:rPr>
      </w:pPr>
      <w:r>
        <w:rPr>
          <w:rFonts w:ascii="Arial" w:eastAsia="Arial"/>
          <w:sz w:val="35"/>
        </w:rPr>
        <w:t>3</w:t>
        <w:tab/>
      </w:r>
      <w:r>
        <w:rPr>
          <w:sz w:val="35"/>
        </w:rPr>
        <w:t>主要设计依据</w:t>
      </w:r>
      <w:r>
        <w:rPr>
          <w:spacing w:val="16"/>
          <w:sz w:val="35"/>
        </w:rPr>
        <w:t xml:space="preserve"> </w:t>
      </w:r>
      <w:r>
        <w:rPr>
          <w:sz w:val="35"/>
        </w:rPr>
        <w:t>....................................................................</w:t>
        <w:tab/>
      </w:r>
      <w:r>
        <w:rPr>
          <w:rFonts w:ascii="Arial" w:eastAsia="Arial"/>
          <w:sz w:val="35"/>
        </w:rPr>
        <w:t>10</w:t>
      </w:r>
    </w:p>
    <w:p>
      <w:pPr>
        <w:pStyle w:val="BodyText"/>
        <w:spacing w:before="5"/>
        <w:rPr>
          <w:rFonts w:ascii="Arial"/>
          <w:sz w:val="39"/>
        </w:rPr>
      </w:pPr>
    </w:p>
    <w:p>
      <w:pPr>
        <w:tabs>
          <w:tab w:val="left" w:pos="583"/>
          <w:tab w:val="left" w:pos="15214"/>
        </w:tabs>
        <w:spacing w:before="0"/>
        <w:ind w:left="0" w:right="3429" w:firstLine="0"/>
        <w:jc w:val="right"/>
        <w:rPr>
          <w:rFonts w:ascii="Arial" w:eastAsia="Arial"/>
          <w:sz w:val="35"/>
        </w:rPr>
      </w:pPr>
      <w:r>
        <w:rPr>
          <w:rFonts w:ascii="Arial" w:eastAsia="Arial"/>
          <w:sz w:val="35"/>
        </w:rPr>
        <w:t>4</w:t>
        <w:tab/>
      </w:r>
      <w:r>
        <w:rPr>
          <w:sz w:val="35"/>
        </w:rPr>
        <w:t>工程详细内容</w:t>
      </w:r>
      <w:r>
        <w:rPr>
          <w:spacing w:val="16"/>
          <w:sz w:val="35"/>
        </w:rPr>
        <w:t xml:space="preserve"> </w:t>
      </w:r>
      <w:r>
        <w:rPr>
          <w:sz w:val="35"/>
        </w:rPr>
        <w:t>....................................................................</w:t>
        <w:tab/>
      </w:r>
      <w:r>
        <w:rPr>
          <w:rFonts w:ascii="Arial" w:eastAsia="Arial"/>
          <w:sz w:val="35"/>
        </w:rPr>
        <w:t>12</w:t>
      </w:r>
    </w:p>
    <w:sdt>
      <w:sdtPr>
        <w:id w:val="1606508734"/>
        <w:docPartObj>
          <w:docPartGallery w:val="Table of Contents"/>
          <w:docPartUnique/>
        </w:docPartObj>
      </w:sdtPr>
      <w:sdtContent>
        <w:p>
          <w:pPr>
            <w:pStyle w:val="TOC1"/>
            <w:tabs>
              <w:tab w:val="right" w:leader="dot" w:pos="17054"/>
            </w:tabs>
            <w:rPr>
              <w:rFonts w:ascii="Arial" w:eastAsia="Arial"/>
            </w:rPr>
          </w:pPr>
          <w:hyperlink w:anchor="_TOC_250005" w:history="1">
            <w:r>
              <w:rPr>
                <w:rFonts w:ascii="Arial" w:eastAsia="Arial"/>
              </w:rPr>
              <w:t>5</w:t>
            </w:r>
            <w:r>
              <w:rPr>
                <w:rFonts w:ascii="Arial" w:eastAsia="Arial"/>
                <w:spacing w:val="-21"/>
              </w:rPr>
              <w:t xml:space="preserve"> </w:t>
            </w:r>
            <w:r>
              <w:t>投资及运行费用估算</w:t>
              <w:tab/>
            </w:r>
            <w:r>
              <w:rPr>
                <w:rFonts w:ascii="Arial" w:eastAsia="Arial"/>
              </w:rPr>
              <w:t>14</w:t>
            </w:r>
          </w:hyperlink>
        </w:p>
        <w:p>
          <w:pPr>
            <w:pStyle w:val="TOC1"/>
            <w:tabs>
              <w:tab w:val="left" w:pos="2034"/>
              <w:tab w:val="right" w:pos="17054"/>
            </w:tabs>
            <w:rPr>
              <w:rFonts w:ascii="Arial" w:eastAsia="Arial"/>
            </w:rPr>
          </w:pPr>
          <w:hyperlink w:anchor="_TOC_250004" w:history="1">
            <w:r>
              <w:rPr>
                <w:rFonts w:ascii="Arial" w:eastAsia="Arial"/>
              </w:rPr>
              <w:t>6</w:t>
              <w:tab/>
            </w:r>
            <w:r>
              <w:t>涂装、包装和运输</w:t>
            </w:r>
            <w:r>
              <w:rPr>
                <w:spacing w:val="12"/>
              </w:rPr>
              <w:t xml:space="preserve"> </w:t>
            </w:r>
            <w:r>
              <w:t>................................................................</w:t>
              <w:tab/>
            </w:r>
            <w:r>
              <w:rPr>
                <w:rFonts w:ascii="Arial" w:eastAsia="Arial"/>
              </w:rPr>
              <w:t>15</w:t>
            </w:r>
          </w:hyperlink>
        </w:p>
        <w:p>
          <w:pPr>
            <w:pStyle w:val="TOC1"/>
            <w:tabs>
              <w:tab w:val="left" w:pos="2034"/>
              <w:tab w:val="right" w:pos="17054"/>
            </w:tabs>
            <w:rPr>
              <w:rFonts w:ascii="Arial" w:eastAsia="Arial"/>
            </w:rPr>
          </w:pPr>
          <w:hyperlink w:anchor="_TOC_250003" w:history="1">
            <w:r>
              <w:rPr>
                <w:rFonts w:ascii="Arial" w:eastAsia="Arial"/>
              </w:rPr>
              <w:t>7</w:t>
              <w:tab/>
            </w:r>
            <w:r>
              <w:t>设计和技术文件</w:t>
            </w:r>
            <w:r>
              <w:rPr>
                <w:spacing w:val="11"/>
              </w:rPr>
              <w:t xml:space="preserve"> </w:t>
            </w:r>
            <w:r>
              <w:t>..................................................................</w:t>
              <w:tab/>
            </w:r>
            <w:r>
              <w:rPr>
                <w:rFonts w:ascii="Arial" w:eastAsia="Arial"/>
              </w:rPr>
              <w:t>17</w:t>
            </w:r>
          </w:hyperlink>
        </w:p>
        <w:p>
          <w:pPr>
            <w:pStyle w:val="TOC1"/>
            <w:tabs>
              <w:tab w:val="left" w:pos="2034"/>
              <w:tab w:val="right" w:pos="17054"/>
            </w:tabs>
            <w:rPr>
              <w:rFonts w:ascii="Arial" w:eastAsia="Arial"/>
            </w:rPr>
          </w:pPr>
          <w:hyperlink w:anchor="_TOC_250002" w:history="1">
            <w:r>
              <w:rPr>
                <w:rFonts w:ascii="Arial" w:eastAsia="Arial"/>
              </w:rPr>
              <w:t>8</w:t>
              <w:tab/>
            </w:r>
            <w:r>
              <w:t>性能保证</w:t>
            </w:r>
            <w:r>
              <w:rPr>
                <w:spacing w:val="11"/>
              </w:rPr>
              <w:t xml:space="preserve"> </w:t>
            </w:r>
            <w:r>
              <w:t>........................................................................</w:t>
              <w:tab/>
            </w:r>
            <w:r>
              <w:rPr>
                <w:rFonts w:ascii="Arial" w:eastAsia="Arial"/>
              </w:rPr>
              <w:t>18</w:t>
            </w:r>
          </w:hyperlink>
        </w:p>
        <w:p>
          <w:pPr>
            <w:pStyle w:val="TOC1"/>
            <w:tabs>
              <w:tab w:val="right" w:pos="17054"/>
            </w:tabs>
            <w:spacing w:before="450"/>
            <w:rPr>
              <w:rFonts w:ascii="Arial" w:eastAsia="Arial"/>
            </w:rPr>
          </w:pPr>
          <w:hyperlink w:anchor="_TOC_250001" w:history="1">
            <w:r>
              <w:rPr>
                <w:rFonts w:ascii="Arial" w:eastAsia="Arial"/>
              </w:rPr>
              <w:t>9</w:t>
            </w:r>
            <w:r>
              <w:rPr>
                <w:rFonts w:ascii="Arial" w:eastAsia="Arial"/>
                <w:spacing w:val="-17"/>
              </w:rPr>
              <w:t xml:space="preserve"> </w:t>
            </w:r>
            <w:r>
              <w:t>项目进度一览表</w:t>
            </w:r>
            <w:r>
              <w:rPr>
                <w:spacing w:val="-35"/>
              </w:rPr>
              <w:t xml:space="preserve"> </w:t>
            </w:r>
            <w:r>
              <w:t>....................................................................</w:t>
              <w:tab/>
            </w:r>
            <w:r>
              <w:rPr>
                <w:rFonts w:ascii="Arial" w:eastAsia="Arial"/>
              </w:rPr>
              <w:t>20</w:t>
            </w:r>
          </w:hyperlink>
        </w:p>
        <w:p>
          <w:pPr>
            <w:pStyle w:val="TOC1"/>
            <w:tabs>
              <w:tab w:val="right" w:pos="17054"/>
            </w:tabs>
            <w:rPr>
              <w:rFonts w:ascii="Arial" w:eastAsia="Arial"/>
            </w:rPr>
          </w:pPr>
          <w:hyperlink w:anchor="_TOC_250000" w:history="1">
            <w:r>
              <w:rPr>
                <w:rFonts w:ascii="Arial" w:eastAsia="Arial"/>
              </w:rPr>
              <w:t xml:space="preserve">10 </w:t>
            </w:r>
            <w:r>
              <w:rPr>
                <w:rFonts w:ascii="Arial" w:eastAsia="Arial"/>
                <w:spacing w:val="9"/>
              </w:rPr>
              <w:t xml:space="preserve"> </w:t>
            </w:r>
            <w:r>
              <w:t>联系方式</w:t>
            </w:r>
            <w:r>
              <w:rPr>
                <w:spacing w:val="9"/>
              </w:rPr>
              <w:t xml:space="preserve"> </w:t>
            </w:r>
            <w:r>
              <w:t>........................................................................</w:t>
              <w:tab/>
            </w:r>
            <w:r>
              <w:rPr>
                <w:rFonts w:ascii="Arial" w:eastAsia="Arial"/>
              </w:rPr>
              <w:t>21</w:t>
            </w:r>
          </w:hyperlink>
        </w:p>
      </w:sdtContent>
    </w:sdt>
    <w:p>
      <w:pPr>
        <w:spacing w:after="0"/>
        <w:rPr>
          <w:rFonts w:ascii="Arial" w:eastAsia="Arial"/>
        </w:rPr>
        <w:sectPr>
          <w:headerReference w:type="even" r:id="rId4"/>
          <w:headerReference w:type="default" r:id="rId5"/>
          <w:footerReference w:type="even" r:id="rId6"/>
          <w:footerReference w:type="default" r:id="rId7"/>
          <w:pgSz w:w="22370" w:h="31660"/>
          <w:pgMar w:top="1960" w:right="0" w:bottom="2800" w:left="1880" w:header="1457" w:footer="2606"/>
          <w:pgNumType w:start="2"/>
          <w:cols w:space="708"/>
        </w:sectPr>
      </w:pPr>
    </w:p>
    <w:p>
      <w:pPr>
        <w:spacing w:before="210"/>
        <w:ind w:left="172" w:right="0" w:firstLine="0"/>
        <w:jc w:val="left"/>
        <w:rPr>
          <w:sz w:val="49"/>
        </w:rPr>
      </w:pPr>
      <w:r>
        <w:rPr>
          <w:sz w:val="49"/>
        </w:rPr>
        <w:t>公司简介</w:t>
      </w:r>
    </w:p>
    <w:p>
      <w:pPr>
        <w:pStyle w:val="BodyText"/>
        <w:rPr>
          <w:sz w:val="48"/>
        </w:rPr>
      </w:pPr>
    </w:p>
    <w:p>
      <w:pPr>
        <w:pStyle w:val="BodyText"/>
        <w:spacing w:before="7"/>
        <w:rPr>
          <w:sz w:val="39"/>
        </w:rPr>
      </w:pPr>
    </w:p>
    <w:p>
      <w:pPr>
        <w:pStyle w:val="ListParagraph"/>
        <w:numPr>
          <w:ilvl w:val="0"/>
          <w:numId w:val="14"/>
        </w:numPr>
        <w:tabs>
          <w:tab w:val="left" w:pos="592"/>
        </w:tabs>
        <w:spacing w:before="0" w:after="0" w:line="240" w:lineRule="auto"/>
        <w:ind w:left="591" w:right="0" w:hanging="420"/>
        <w:jc w:val="left"/>
        <w:rPr>
          <w:sz w:val="51"/>
        </w:rPr>
      </w:pPr>
      <w:r>
        <w:rPr>
          <w:sz w:val="51"/>
        </w:rPr>
        <w:t>概述</w:t>
      </w:r>
    </w:p>
    <w:p>
      <w:pPr>
        <w:pStyle w:val="BodyText"/>
        <w:spacing w:before="7"/>
        <w:rPr>
          <w:sz w:val="84"/>
        </w:rPr>
      </w:pPr>
    </w:p>
    <w:p>
      <w:pPr>
        <w:pStyle w:val="ListParagraph"/>
        <w:numPr>
          <w:ilvl w:val="1"/>
          <w:numId w:val="14"/>
        </w:numPr>
        <w:tabs>
          <w:tab w:val="left" w:pos="850"/>
        </w:tabs>
        <w:spacing w:before="0" w:after="0" w:line="240" w:lineRule="auto"/>
        <w:ind w:left="849" w:right="0" w:hanging="678"/>
        <w:jc w:val="both"/>
        <w:rPr>
          <w:sz w:val="42"/>
        </w:rPr>
      </w:pPr>
      <w:r>
        <w:rPr>
          <w:sz w:val="42"/>
        </w:rPr>
        <w:t>项目名称</w:t>
      </w:r>
    </w:p>
    <w:p>
      <w:pPr>
        <w:spacing w:before="246"/>
        <w:ind w:left="0" w:right="10834" w:firstLine="0"/>
        <w:jc w:val="right"/>
        <w:rPr>
          <w:sz w:val="42"/>
        </w:rPr>
      </w:pPr>
      <w:r>
        <w:rPr>
          <w:sz w:val="42"/>
        </w:rPr>
        <w:t>项目名称</w:t>
      </w:r>
      <w:r>
        <w:rPr>
          <w:rFonts w:ascii="宋体" w:eastAsia="宋体" w:hint="eastAsia"/>
          <w:position w:val="6"/>
          <w:sz w:val="49"/>
        </w:rPr>
        <w:t>：</w:t>
      </w:r>
      <w:r>
        <w:rPr>
          <w:rFonts w:ascii="Times New Roman" w:eastAsia="Times New Roman"/>
          <w:position w:val="6"/>
          <w:sz w:val="49"/>
        </w:rPr>
        <w:t xml:space="preserve">XXXXXX </w:t>
      </w:r>
      <w:r>
        <w:rPr>
          <w:sz w:val="42"/>
        </w:rPr>
        <w:t>机组超低排放改造工程</w:t>
      </w:r>
    </w:p>
    <w:p>
      <w:pPr>
        <w:pStyle w:val="ListParagraph"/>
        <w:numPr>
          <w:ilvl w:val="1"/>
          <w:numId w:val="14"/>
        </w:numPr>
        <w:tabs>
          <w:tab w:val="left" w:pos="850"/>
        </w:tabs>
        <w:spacing w:before="323" w:after="0" w:line="240" w:lineRule="auto"/>
        <w:ind w:left="849" w:right="0" w:hanging="678"/>
        <w:jc w:val="both"/>
        <w:rPr>
          <w:sz w:val="42"/>
        </w:rPr>
      </w:pPr>
      <w:r>
        <w:rPr>
          <w:sz w:val="42"/>
        </w:rPr>
        <w:t>工程概况</w:t>
      </w:r>
    </w:p>
    <w:p>
      <w:pPr>
        <w:pStyle w:val="BodyText"/>
        <w:spacing w:before="278" w:line="391" w:lineRule="auto"/>
        <w:ind w:left="172" w:right="2399" w:firstLine="912"/>
        <w:jc w:val="both"/>
      </w:pPr>
      <w:r>
        <w:rPr>
          <w:spacing w:val="-19"/>
        </w:rPr>
        <w:t xml:space="preserve">本工程为 </w:t>
      </w:r>
      <w:r>
        <w:rPr>
          <w:rFonts w:ascii="Times New Roman" w:eastAsia="Times New Roman"/>
          <w:position w:val="6"/>
          <w:sz w:val="49"/>
        </w:rPr>
        <w:t xml:space="preserve">XXXX </w:t>
      </w:r>
      <w:r>
        <w:rPr>
          <w:spacing w:val="-1"/>
        </w:rPr>
        <w:t>的热电机组工程。本期新建高温、高压循环流化床锅炉。不考 虑扩建。同</w:t>
      </w:r>
      <w:r>
        <w:t>步建设脱硫和脱硝设施。机组实施烟气污染物超低排放改造，对现有的除 尘、脱硫、脱硝系统进行提效，使机组烟气的主要污染物（</w:t>
      </w:r>
      <w:r>
        <w:rPr>
          <w:spacing w:val="2"/>
        </w:rPr>
        <w:t>烟尘、二氧化硫、氮氧化 物</w:t>
      </w:r>
      <w:r>
        <w:t>）排放浓度达到燃气锅炉机组的</w:t>
      </w:r>
    </w:p>
    <w:p>
      <w:pPr>
        <w:pStyle w:val="BodyText"/>
        <w:spacing w:line="559" w:lineRule="exact"/>
        <w:ind w:left="172"/>
        <w:rPr>
          <w:rFonts w:ascii="宋体" w:eastAsia="宋体" w:hint="eastAsia"/>
          <w:sz w:val="22"/>
        </w:rPr>
      </w:pPr>
      <w:r>
        <w:t xml:space="preserve">排放标准 </w:t>
      </w:r>
      <w:r>
        <w:rPr>
          <w:rFonts w:ascii="宋体" w:eastAsia="宋体" w:hint="eastAsia"/>
          <w:position w:val="6"/>
          <w:sz w:val="49"/>
        </w:rPr>
        <w:t>（</w:t>
      </w:r>
      <w:r>
        <w:rPr>
          <w:rFonts w:ascii="Century Gothic" w:eastAsia="Century Gothic"/>
        </w:rPr>
        <w:t>GB13223-2011</w:t>
      </w:r>
      <w:r>
        <w:rPr>
          <w:rFonts w:ascii="宋体" w:eastAsia="宋体" w:hint="eastAsia"/>
        </w:rPr>
        <w:t>）</w:t>
      </w:r>
      <w:r>
        <w:rPr>
          <w:rFonts w:ascii="宋体" w:eastAsia="宋体" w:hint="eastAsia"/>
          <w:position w:val="8"/>
          <w:sz w:val="22"/>
        </w:rPr>
        <w:t>。</w:t>
      </w:r>
    </w:p>
    <w:p>
      <w:pPr>
        <w:pStyle w:val="ListParagraph"/>
        <w:numPr>
          <w:ilvl w:val="1"/>
          <w:numId w:val="14"/>
        </w:numPr>
        <w:tabs>
          <w:tab w:val="left" w:pos="850"/>
        </w:tabs>
        <w:spacing w:before="325" w:after="0" w:line="240" w:lineRule="auto"/>
        <w:ind w:left="849" w:right="0" w:hanging="678"/>
        <w:jc w:val="left"/>
        <w:rPr>
          <w:sz w:val="42"/>
        </w:rPr>
      </w:pPr>
      <w:r>
        <w:rPr>
          <w:sz w:val="42"/>
        </w:rPr>
        <w:t>主要设计原则</w:t>
      </w:r>
    </w:p>
    <w:p>
      <w:pPr>
        <w:pStyle w:val="BodyText"/>
        <w:tabs>
          <w:tab w:val="left" w:pos="14780"/>
        </w:tabs>
        <w:spacing w:before="374" w:line="391" w:lineRule="auto"/>
        <w:ind w:left="172" w:right="2340" w:firstLine="912"/>
      </w:pPr>
      <w:r>
        <w:t>为了保证在满足机组安全、经济运行和污染物减排的条件，充分考虑老厂的运行管</w:t>
      </w:r>
      <w:r>
        <w:rPr>
          <w:spacing w:val="43"/>
        </w:rPr>
        <w:t xml:space="preserve"> </w:t>
      </w:r>
      <w:r>
        <w:t>理现状</w:t>
      </w:r>
      <w:r>
        <w:rPr>
          <w:spacing w:val="-16"/>
        </w:rPr>
        <w:t xml:space="preserve">， </w:t>
      </w:r>
      <w:r>
        <w:t>结合省环保厅要求，就电厂本期工程的主要设计原则达成了一致意见。主要</w:t>
      </w:r>
      <w:r>
        <w:rPr>
          <w:spacing w:val="16"/>
        </w:rPr>
        <w:t xml:space="preserve"> </w:t>
      </w:r>
      <w:r>
        <w:t xml:space="preserve">设计原则包括有： </w:t>
      </w:r>
      <w:r>
        <w:rPr>
          <w:rFonts w:ascii="Century Gothic" w:eastAsia="Century Gothic"/>
        </w:rPr>
        <w:t>1</w:t>
      </w:r>
      <w:r>
        <w:rPr>
          <w:rFonts w:ascii="宋体" w:eastAsia="宋体" w:hint="eastAsia"/>
        </w:rPr>
        <w:t>）</w:t>
      </w:r>
      <w:r>
        <w:rPr>
          <w:rFonts w:ascii="宋体" w:eastAsia="宋体" w:hint="eastAsia"/>
          <w:spacing w:val="-32"/>
        </w:rPr>
        <w:t xml:space="preserve"> </w:t>
      </w:r>
      <w:r>
        <w:t>燃煤锅炉烟气污染物污染物超低排放改造可行性研究，主要包括处理</w:t>
        <w:tab/>
      </w:r>
      <w:r>
        <w:rPr>
          <w:rFonts w:ascii="Century Gothic" w:eastAsia="Century Gothic"/>
        </w:rPr>
        <w:t>100%</w:t>
      </w:r>
      <w:r>
        <w:t>因气量</w:t>
      </w:r>
    </w:p>
    <w:p>
      <w:pPr>
        <w:pStyle w:val="BodyText"/>
        <w:spacing w:before="14"/>
        <w:ind w:left="172"/>
      </w:pPr>
      <w:r>
        <w:t>的除尘、脱硫和脱硝装置进行改造，同时增设臭氧氧化污染物深度脱除系统，改造后</w:t>
      </w:r>
    </w:p>
    <w:p>
      <w:pPr>
        <w:pStyle w:val="BodyText"/>
        <w:spacing w:before="324" w:line="459" w:lineRule="exact"/>
        <w:ind w:left="172"/>
      </w:pPr>
      <w:r>
        <w:t xml:space="preserve">烟囱出口烟尘排放浓度不大于 </w:t>
      </w:r>
      <w:r>
        <w:rPr>
          <w:rFonts w:ascii="Century Gothic" w:eastAsia="Century Gothic"/>
        </w:rPr>
        <w:t xml:space="preserve">10 mg/Nn </w:t>
      </w:r>
      <w:r>
        <w:t>，</w:t>
      </w:r>
      <w:r>
        <w:rPr>
          <w:rFonts w:ascii="Century Gothic" w:eastAsia="Century Gothic"/>
        </w:rPr>
        <w:t xml:space="preserve">SO </w:t>
      </w:r>
      <w:r>
        <w:t xml:space="preserve">排放浓度不大于 </w:t>
      </w:r>
      <w:r>
        <w:rPr>
          <w:rFonts w:ascii="Century Gothic" w:eastAsia="Century Gothic"/>
        </w:rPr>
        <w:t xml:space="preserve">35 mg/Nn </w:t>
      </w:r>
      <w:r>
        <w:t xml:space="preserve">; </w:t>
      </w:r>
      <w:r>
        <w:rPr>
          <w:rFonts w:ascii="Century Gothic" w:eastAsia="Century Gothic"/>
        </w:rPr>
        <w:t xml:space="preserve">NO </w:t>
      </w:r>
      <w:r>
        <w:t>排放浓 度不大于</w:t>
      </w:r>
    </w:p>
    <w:p>
      <w:pPr>
        <w:tabs>
          <w:tab w:val="left" w:pos="8793"/>
          <w:tab w:val="left" w:pos="13834"/>
        </w:tabs>
        <w:spacing w:before="0" w:line="176" w:lineRule="exact"/>
        <w:ind w:left="7681" w:right="0" w:firstLine="0"/>
        <w:jc w:val="left"/>
        <w:rPr>
          <w:rFonts w:ascii="Century Gothic"/>
          <w:sz w:val="14"/>
        </w:rPr>
      </w:pPr>
      <w:r>
        <w:rPr>
          <w:rFonts w:ascii="Century Gothic"/>
          <w:sz w:val="14"/>
        </w:rPr>
        <w:t>3</w:t>
        <w:tab/>
      </w:r>
      <w:r>
        <w:rPr>
          <w:rFonts w:ascii="Century Gothic"/>
          <w:position w:val="-1"/>
          <w:sz w:val="21"/>
        </w:rPr>
        <w:t>2</w:t>
        <w:tab/>
      </w:r>
      <w:r>
        <w:rPr>
          <w:rFonts w:ascii="Century Gothic"/>
          <w:sz w:val="14"/>
        </w:rPr>
        <w:t>3</w:t>
      </w:r>
    </w:p>
    <w:p>
      <w:pPr>
        <w:pStyle w:val="BodyText"/>
        <w:spacing w:before="203" w:line="466" w:lineRule="exact"/>
        <w:ind w:left="172"/>
      </w:pPr>
      <w:r>
        <w:rPr>
          <w:rFonts w:ascii="Century Gothic" w:eastAsia="Century Gothic"/>
        </w:rPr>
        <w:t>50 mg/Nn</w:t>
      </w:r>
      <w:r>
        <w:t>，达到天然气燃气轮机污染物排放标准。</w:t>
      </w:r>
    </w:p>
    <w:p>
      <w:pPr>
        <w:spacing w:before="0" w:line="183" w:lineRule="exact"/>
        <w:ind w:left="1995" w:right="0" w:firstLine="0"/>
        <w:jc w:val="left"/>
        <w:rPr>
          <w:rFonts w:ascii="Century Gothic"/>
          <w:sz w:val="21"/>
        </w:rPr>
      </w:pPr>
      <w:r>
        <w:rPr>
          <w:rFonts w:ascii="Century Gothic"/>
          <w:w w:val="111"/>
          <w:sz w:val="21"/>
        </w:rPr>
        <w:t>i</w:t>
      </w:r>
    </w:p>
    <w:p>
      <w:pPr>
        <w:pStyle w:val="BodyText"/>
        <w:spacing w:before="4"/>
        <w:rPr>
          <w:rFonts w:ascii="Century Gothic"/>
          <w:sz w:val="19"/>
        </w:rPr>
      </w:pPr>
    </w:p>
    <w:p>
      <w:pPr>
        <w:pStyle w:val="ListParagraph"/>
        <w:numPr>
          <w:ilvl w:val="0"/>
          <w:numId w:val="13"/>
        </w:numPr>
        <w:tabs>
          <w:tab w:val="left" w:pos="993"/>
        </w:tabs>
        <w:spacing w:before="0" w:after="0" w:line="240" w:lineRule="auto"/>
        <w:ind w:left="992" w:right="0" w:hanging="821"/>
        <w:jc w:val="left"/>
        <w:rPr>
          <w:rFonts w:ascii="Century Gothic" w:eastAsia="Century Gothic"/>
          <w:sz w:val="42"/>
        </w:rPr>
      </w:pPr>
      <w:r>
        <w:rPr>
          <w:spacing w:val="-15"/>
          <w:w w:val="105"/>
          <w:sz w:val="42"/>
        </w:rPr>
        <w:t xml:space="preserve">装置设计寿命为 </w:t>
      </w:r>
      <w:r>
        <w:rPr>
          <w:rFonts w:ascii="Century Gothic" w:eastAsia="Century Gothic"/>
          <w:w w:val="105"/>
          <w:sz w:val="42"/>
        </w:rPr>
        <w:t>30</w:t>
      </w:r>
      <w:r>
        <w:rPr>
          <w:rFonts w:ascii="Century Gothic" w:eastAsia="Century Gothic"/>
          <w:spacing w:val="-34"/>
          <w:w w:val="105"/>
          <w:sz w:val="42"/>
        </w:rPr>
        <w:t xml:space="preserve"> </w:t>
      </w:r>
      <w:r>
        <w:rPr>
          <w:w w:val="105"/>
          <w:sz w:val="42"/>
        </w:rPr>
        <w:t>年。系统可用率》</w:t>
      </w:r>
      <w:r>
        <w:rPr>
          <w:rFonts w:ascii="Century Gothic" w:eastAsia="Century Gothic"/>
          <w:w w:val="105"/>
          <w:sz w:val="42"/>
        </w:rPr>
        <w:t>98%</w:t>
      </w:r>
    </w:p>
    <w:p>
      <w:pPr>
        <w:pStyle w:val="ListParagraph"/>
        <w:numPr>
          <w:ilvl w:val="0"/>
          <w:numId w:val="13"/>
        </w:numPr>
        <w:tabs>
          <w:tab w:val="left" w:pos="993"/>
        </w:tabs>
        <w:spacing w:before="350" w:after="0" w:line="240" w:lineRule="auto"/>
        <w:ind w:left="992" w:right="0" w:hanging="821"/>
        <w:jc w:val="left"/>
        <w:rPr>
          <w:sz w:val="42"/>
        </w:rPr>
      </w:pPr>
      <w:r>
        <w:rPr>
          <w:spacing w:val="-11"/>
          <w:sz w:val="42"/>
        </w:rPr>
        <w:t xml:space="preserve">设备年利用小时数按 </w:t>
      </w:r>
      <w:r>
        <w:rPr>
          <w:rFonts w:ascii="Century Gothic" w:eastAsia="Century Gothic"/>
          <w:sz w:val="42"/>
        </w:rPr>
        <w:t>7500</w:t>
      </w:r>
      <w:r>
        <w:rPr>
          <w:rFonts w:ascii="Century Gothic" w:eastAsia="Century Gothic"/>
          <w:spacing w:val="-28"/>
          <w:sz w:val="42"/>
        </w:rPr>
        <w:t xml:space="preserve"> </w:t>
      </w:r>
      <w:r>
        <w:rPr>
          <w:sz w:val="42"/>
        </w:rPr>
        <w:t>小时考虑。</w:t>
      </w:r>
    </w:p>
    <w:p>
      <w:pPr>
        <w:pStyle w:val="ListParagraph"/>
        <w:numPr>
          <w:ilvl w:val="0"/>
          <w:numId w:val="13"/>
        </w:numPr>
        <w:tabs>
          <w:tab w:val="left" w:pos="993"/>
        </w:tabs>
        <w:spacing w:before="347" w:after="0" w:line="240" w:lineRule="auto"/>
        <w:ind w:left="992" w:right="0" w:hanging="821"/>
        <w:jc w:val="left"/>
        <w:rPr>
          <w:sz w:val="42"/>
        </w:rPr>
      </w:pPr>
      <w:r>
        <w:rPr>
          <w:sz w:val="42"/>
        </w:rPr>
        <w:t>减排技术要求安全可靠。</w:t>
      </w:r>
    </w:p>
    <w:p>
      <w:pPr>
        <w:pStyle w:val="ListParagraph"/>
        <w:numPr>
          <w:ilvl w:val="0"/>
          <w:numId w:val="13"/>
        </w:numPr>
        <w:tabs>
          <w:tab w:val="left" w:pos="993"/>
        </w:tabs>
        <w:spacing w:before="349" w:after="0" w:line="240" w:lineRule="auto"/>
        <w:ind w:left="992" w:right="0" w:hanging="821"/>
        <w:jc w:val="left"/>
        <w:rPr>
          <w:sz w:val="42"/>
        </w:rPr>
      </w:pPr>
      <w:r>
        <w:rPr>
          <w:sz w:val="42"/>
        </w:rPr>
        <w:t>尽量减少对原机组系统、设备、管道布置的影响。</w:t>
      </w:r>
    </w:p>
    <w:p>
      <w:pPr>
        <w:pStyle w:val="ListParagraph"/>
        <w:numPr>
          <w:ilvl w:val="0"/>
          <w:numId w:val="13"/>
        </w:numPr>
        <w:tabs>
          <w:tab w:val="left" w:pos="993"/>
        </w:tabs>
        <w:spacing w:before="349" w:after="0" w:line="240" w:lineRule="auto"/>
        <w:ind w:left="992" w:right="0" w:hanging="821"/>
        <w:jc w:val="left"/>
        <w:rPr>
          <w:sz w:val="42"/>
        </w:rPr>
      </w:pPr>
      <w:r>
        <w:rPr>
          <w:sz w:val="42"/>
        </w:rPr>
        <w:t>改造时间合理，能够在机组停机检修期内完成改造。</w:t>
      </w:r>
    </w:p>
    <w:p>
      <w:pPr>
        <w:pStyle w:val="ListParagraph"/>
        <w:numPr>
          <w:ilvl w:val="0"/>
          <w:numId w:val="13"/>
        </w:numPr>
        <w:tabs>
          <w:tab w:val="left" w:pos="993"/>
        </w:tabs>
        <w:spacing w:before="347" w:after="0" w:line="240" w:lineRule="auto"/>
        <w:ind w:left="992" w:right="0" w:hanging="821"/>
        <w:jc w:val="left"/>
        <w:rPr>
          <w:sz w:val="42"/>
        </w:rPr>
      </w:pPr>
      <w:r>
        <w:rPr>
          <w:sz w:val="42"/>
        </w:rPr>
        <w:t>工艺应尽可能减少噪音对环境的影响。</w:t>
      </w:r>
    </w:p>
    <w:p>
      <w:pPr>
        <w:pStyle w:val="ListParagraph"/>
        <w:numPr>
          <w:ilvl w:val="0"/>
          <w:numId w:val="13"/>
        </w:numPr>
        <w:tabs>
          <w:tab w:val="left" w:pos="993"/>
        </w:tabs>
        <w:spacing w:before="350" w:after="0" w:line="240" w:lineRule="auto"/>
        <w:ind w:left="992" w:right="0" w:hanging="821"/>
        <w:jc w:val="left"/>
        <w:rPr>
          <w:sz w:val="42"/>
        </w:rPr>
      </w:pPr>
      <w:r>
        <w:rPr>
          <w:sz w:val="42"/>
        </w:rPr>
        <w:t>改造费用经济合理。</w:t>
      </w:r>
    </w:p>
    <w:p>
      <w:pPr>
        <w:pStyle w:val="ListParagraph"/>
        <w:numPr>
          <w:ilvl w:val="0"/>
          <w:numId w:val="12"/>
        </w:numPr>
        <w:tabs>
          <w:tab w:val="left" w:pos="419"/>
        </w:tabs>
        <w:spacing w:before="273" w:after="0" w:line="240" w:lineRule="auto"/>
        <w:ind w:left="591" w:right="10860" w:hanging="592"/>
        <w:jc w:val="right"/>
        <w:rPr>
          <w:sz w:val="51"/>
        </w:rPr>
      </w:pPr>
      <w:r>
        <w:rPr>
          <w:spacing w:val="-20"/>
          <w:sz w:val="51"/>
        </w:rPr>
        <w:t xml:space="preserve">燃煤 </w:t>
      </w:r>
      <w:r>
        <w:rPr>
          <w:rFonts w:ascii="Century Gothic" w:eastAsia="Century Gothic"/>
          <w:position w:val="2"/>
          <w:sz w:val="54"/>
        </w:rPr>
        <w:t>CFB</w:t>
      </w:r>
      <w:r>
        <w:rPr>
          <w:rFonts w:ascii="Century Gothic" w:eastAsia="Century Gothic"/>
          <w:spacing w:val="23"/>
          <w:position w:val="2"/>
          <w:sz w:val="54"/>
        </w:rPr>
        <w:t xml:space="preserve"> </w:t>
      </w:r>
      <w:r>
        <w:rPr>
          <w:sz w:val="51"/>
        </w:rPr>
        <w:t>锅炉烟气污染物超低排放方案</w:t>
      </w:r>
    </w:p>
    <w:p>
      <w:pPr>
        <w:pStyle w:val="BodyText"/>
        <w:rPr>
          <w:sz w:val="62"/>
        </w:rPr>
      </w:pPr>
    </w:p>
    <w:p>
      <w:pPr>
        <w:pStyle w:val="BodyText"/>
        <w:spacing w:before="2"/>
        <w:rPr>
          <w:sz w:val="62"/>
        </w:rPr>
      </w:pPr>
    </w:p>
    <w:p>
      <w:pPr>
        <w:pStyle w:val="ListParagraph"/>
        <w:numPr>
          <w:ilvl w:val="1"/>
          <w:numId w:val="12"/>
        </w:numPr>
        <w:tabs>
          <w:tab w:val="left" w:pos="850"/>
        </w:tabs>
        <w:spacing w:before="0" w:after="0" w:line="240" w:lineRule="auto"/>
        <w:ind w:left="849" w:right="0" w:hanging="678"/>
        <w:jc w:val="left"/>
        <w:rPr>
          <w:rFonts w:ascii="Century Gothic" w:eastAsia="Century Gothic"/>
          <w:sz w:val="42"/>
        </w:rPr>
      </w:pPr>
      <w:r>
        <w:rPr>
          <w:sz w:val="42"/>
        </w:rPr>
        <w:t>总体技术方案简介</w:t>
      </w:r>
    </w:p>
    <w:p>
      <w:pPr>
        <w:spacing w:after="0" w:line="240" w:lineRule="auto"/>
        <w:jc w:val="left"/>
        <w:rPr>
          <w:rFonts w:ascii="Century Gothic" w:eastAsia="Century Gothic"/>
          <w:sz w:val="42"/>
        </w:rPr>
        <w:sectPr>
          <w:headerReference w:type="even" r:id="rId8"/>
          <w:headerReference w:type="default" r:id="rId9"/>
          <w:footerReference w:type="even" r:id="rId10"/>
          <w:footerReference w:type="default" r:id="rId11"/>
          <w:pgSz w:w="22370" w:h="31660"/>
          <w:pgMar w:top="1960" w:right="0" w:bottom="2780" w:left="1880" w:header="1468" w:footer="2595"/>
          <w:pgNumType w:start="3"/>
          <w:cols w:space="708"/>
        </w:sectPr>
      </w:pPr>
    </w:p>
    <w:p>
      <w:pPr>
        <w:pStyle w:val="BodyText"/>
        <w:rPr>
          <w:sz w:val="20"/>
        </w:rPr>
      </w:pPr>
    </w:p>
    <w:p>
      <w:pPr>
        <w:pStyle w:val="BodyText"/>
        <w:spacing w:before="5"/>
        <w:rPr>
          <w:sz w:val="22"/>
        </w:rPr>
      </w:pPr>
    </w:p>
    <w:p>
      <w:pPr>
        <w:pStyle w:val="BodyText"/>
        <w:spacing w:before="26" w:line="391" w:lineRule="auto"/>
        <w:ind w:left="172" w:right="2283" w:firstLine="935"/>
        <w:jc w:val="both"/>
      </w:pPr>
      <w:r>
        <w:t>根据业主提供资料，本着提高电厂燃煤效率、响应国家环保标准的原则，为实现热 电燃煤锅炉烟气污染物超低排放的目标， 对原脱硫系统、脱硝系统及除尘系统进行改造, 提出 SNCR 兑硝系统增效改造、循环流化床反应器改造、改造布袋除尘器、加装臭氧氧 化系统及其辅助设备，实现燃煤烟气污染物超低排放。</w:t>
      </w:r>
    </w:p>
    <w:p>
      <w:pPr>
        <w:pStyle w:val="BodyText"/>
        <w:spacing w:before="1"/>
        <w:rPr>
          <w:sz w:val="40"/>
        </w:rPr>
      </w:pPr>
    </w:p>
    <w:p>
      <w:pPr>
        <w:pStyle w:val="ListParagraph"/>
        <w:numPr>
          <w:ilvl w:val="1"/>
          <w:numId w:val="12"/>
        </w:numPr>
        <w:tabs>
          <w:tab w:val="left" w:pos="850"/>
          <w:tab w:val="left" w:pos="7650"/>
        </w:tabs>
        <w:spacing w:before="0" w:after="0" w:line="240" w:lineRule="auto"/>
        <w:ind w:left="849" w:right="0" w:hanging="678"/>
        <w:jc w:val="left"/>
        <w:rPr>
          <w:sz w:val="42"/>
        </w:rPr>
      </w:pPr>
      <w:r>
        <w:rPr>
          <w:sz w:val="42"/>
        </w:rPr>
        <w:t>脱硝系统提效方案</w:t>
      </w:r>
      <w:r>
        <w:rPr>
          <w:spacing w:val="14"/>
          <w:sz w:val="42"/>
        </w:rPr>
        <w:t xml:space="preserve"> </w:t>
      </w:r>
      <w:r>
        <w:rPr>
          <w:spacing w:val="-5"/>
          <w:sz w:val="42"/>
        </w:rPr>
        <w:t>2.2.1</w:t>
      </w:r>
      <w:r>
        <w:rPr>
          <w:sz w:val="42"/>
        </w:rPr>
        <w:t>原有</w:t>
      </w:r>
      <w:r>
        <w:rPr>
          <w:spacing w:val="-97"/>
          <w:sz w:val="42"/>
        </w:rPr>
        <w:t xml:space="preserve"> </w:t>
      </w:r>
      <w:r>
        <w:rPr>
          <w:sz w:val="42"/>
        </w:rPr>
        <w:t>SNCF</w:t>
        <w:tab/>
        <w:t>介绍</w:t>
      </w:r>
    </w:p>
    <w:p>
      <w:pPr>
        <w:pStyle w:val="BodyText"/>
      </w:pPr>
    </w:p>
    <w:p>
      <w:pPr>
        <w:pStyle w:val="BodyText"/>
        <w:tabs>
          <w:tab w:val="left" w:pos="7496"/>
          <w:tab w:val="left" w:pos="8781"/>
          <w:tab w:val="left" w:pos="15358"/>
          <w:tab w:val="left" w:pos="17018"/>
        </w:tabs>
        <w:spacing w:before="285" w:line="415" w:lineRule="auto"/>
        <w:ind w:left="172" w:right="2225" w:firstLine="935"/>
      </w:pPr>
      <w:r>
        <w:t>本工程采用选择性非催化还原法</w:t>
      </w:r>
      <w:r>
        <w:rPr>
          <w:position w:val="6"/>
          <w:sz w:val="22"/>
        </w:rPr>
        <w:t>（</w:t>
        <w:tab/>
      </w:r>
      <w:r>
        <w:t>SNCR</w:t>
        <w:tab/>
        <w:t>脱硝工艺，还原剂为尿素。采用循环流化</w:t>
      </w:r>
      <w:r>
        <w:rPr>
          <w:spacing w:val="24"/>
        </w:rPr>
        <w:t xml:space="preserve"> </w:t>
      </w:r>
      <w:r>
        <w:t>床锅炉</w:t>
      </w:r>
      <w:r>
        <w:rPr>
          <w:spacing w:val="-17"/>
        </w:rPr>
        <w:t xml:space="preserve">， </w:t>
      </w:r>
      <w:r>
        <w:t>燃用设计煤种、校核煤种、投入设计石灰石，锅炉最大连续出力工况</w:t>
        <w:tab/>
        <w:t>（BMCR</w:t>
        <w:tab/>
        <w:t>）</w:t>
      </w:r>
    </w:p>
    <w:p>
      <w:pPr>
        <w:pStyle w:val="BodyText"/>
        <w:tabs>
          <w:tab w:val="left" w:pos="13665"/>
        </w:tabs>
        <w:spacing w:line="504" w:lineRule="exact"/>
        <w:ind w:left="172"/>
      </w:pPr>
      <w:r>
        <w:t>处理</w:t>
      </w:r>
      <w:r>
        <w:rPr>
          <w:spacing w:val="-99"/>
        </w:rPr>
        <w:t xml:space="preserve"> </w:t>
      </w:r>
      <w:r>
        <w:t>100%</w:t>
      </w:r>
      <w:r>
        <w:rPr>
          <w:spacing w:val="30"/>
        </w:rPr>
        <w:t xml:space="preserve"> </w:t>
      </w:r>
      <w:r>
        <w:t>因气量、锅炉原始设计氮氧化物排放浓度不高于</w:t>
      </w:r>
      <w:r>
        <w:rPr>
          <w:spacing w:val="12"/>
        </w:rPr>
        <w:t xml:space="preserve"> </w:t>
      </w:r>
      <w:r>
        <w:t>200mg/Nm3</w:t>
        <w:tab/>
      </w:r>
      <w:r>
        <w:rPr>
          <w:spacing w:val="7"/>
        </w:rPr>
        <w:t>（6%</w:t>
      </w:r>
      <w:r>
        <w:t>含氧量，标</w:t>
      </w:r>
      <w:r>
        <w:rPr>
          <w:spacing w:val="5"/>
        </w:rPr>
        <w:t xml:space="preserve"> </w:t>
      </w:r>
      <w:r>
        <w:t>态干烟</w:t>
      </w:r>
    </w:p>
    <w:p>
      <w:pPr>
        <w:pStyle w:val="BodyText"/>
        <w:spacing w:before="350" w:line="381" w:lineRule="auto"/>
        <w:ind w:left="172" w:right="6999"/>
      </w:pPr>
      <w:r>
        <w:t>气）条件下脱硝效率》50</w:t>
      </w:r>
      <w:r>
        <w:rPr>
          <w:spacing w:val="-14"/>
        </w:rPr>
        <w:t xml:space="preserve"> %。雾化喷枪设置在旋风分离器内侧，共六支。</w:t>
      </w:r>
      <w:r>
        <w:rPr>
          <w:spacing w:val="-5"/>
        </w:rPr>
        <w:t>2.2.2</w:t>
      </w:r>
      <w:r>
        <w:t>改造方案与技术特点</w:t>
      </w:r>
    </w:p>
    <w:p>
      <w:pPr>
        <w:pStyle w:val="BodyText"/>
        <w:tabs>
          <w:tab w:val="left" w:pos="10116"/>
          <w:tab w:val="left" w:pos="11399"/>
        </w:tabs>
        <w:spacing w:before="52"/>
        <w:ind w:left="1085"/>
      </w:pPr>
      <w:r>
        <w:t>对于此浓度范围的氮氧化物脱硝，若过分增加</w:t>
        <w:tab/>
        <w:t>SNCR</w:t>
        <w:tab/>
        <w:t>勺效率，则尿素消耗量急剧上</w:t>
      </w:r>
    </w:p>
    <w:p>
      <w:pPr>
        <w:pStyle w:val="BodyText"/>
        <w:spacing w:before="340" w:line="391" w:lineRule="auto"/>
        <w:ind w:left="172" w:right="2831"/>
      </w:pPr>
      <w:r>
        <w:rPr>
          <w:spacing w:val="-1"/>
        </w:rPr>
        <w:t>升，并且存在严重的氨逃逸问题。而增设催化还原脱硝系统，则投资过大，且系统改 造难度较</w:t>
      </w:r>
      <w:r>
        <w:t>高。为此，建议增加喷枪数量，同时采用氧化脱硝进行辅助，从而实现脱硝 的超低排放。</w:t>
      </w:r>
    </w:p>
    <w:p>
      <w:pPr>
        <w:pStyle w:val="BodyText"/>
        <w:tabs>
          <w:tab w:val="left" w:pos="11910"/>
        </w:tabs>
        <w:spacing w:before="6" w:line="391" w:lineRule="auto"/>
        <w:ind w:left="172" w:right="2317" w:firstLine="935"/>
        <w:jc w:val="both"/>
      </w:pPr>
      <w:r>
        <w:t>在氧化脱硝过程中，最关键的技术环节是如何提高氧化剂的利用率，而导致氧化</w:t>
      </w:r>
      <w:r>
        <w:rPr>
          <w:spacing w:val="43"/>
        </w:rPr>
        <w:t xml:space="preserve"> </w:t>
      </w:r>
      <w:r>
        <w:t>剂利用率</w:t>
      </w:r>
      <w:r>
        <w:rPr>
          <w:spacing w:val="-16"/>
        </w:rPr>
        <w:t>降</w:t>
      </w:r>
      <w:r>
        <w:t>低的最主要因素是二氧化硫的竞争反应。选择性氧化脱硝技术的基本原理</w:t>
      </w:r>
      <w:r>
        <w:rPr>
          <w:spacing w:val="35"/>
        </w:rPr>
        <w:t xml:space="preserve"> </w:t>
      </w:r>
      <w:r>
        <w:t>为氧化剂氧化法脱硝主要是利用氧化剂的强氧化性，将不可溶的低价态氮氧化物氧化</w:t>
      </w:r>
      <w:r>
        <w:rPr>
          <w:spacing w:val="35"/>
        </w:rPr>
        <w:t xml:space="preserve"> </w:t>
      </w:r>
      <w:r>
        <w:t>为可溶的高价态氮氧化物，然后在洗涤塔内将氮氧化物吸收，达到脱除的目的。已有</w:t>
      </w:r>
      <w:r>
        <w:rPr>
          <w:spacing w:val="35"/>
        </w:rPr>
        <w:t xml:space="preserve"> </w:t>
      </w:r>
      <w:r>
        <w:t>的研究证明，在所有可选择的氧化剂中，臭氧是最为有效的</w:t>
        <w:tab/>
        <w:t>NO</w:t>
      </w:r>
      <w:r>
        <w:rPr>
          <w:spacing w:val="95"/>
        </w:rPr>
        <w:t xml:space="preserve"> </w:t>
      </w:r>
      <w:r>
        <w:t>氧化剂，而双氧水单独</w:t>
      </w:r>
    </w:p>
    <w:p>
      <w:pPr>
        <w:pStyle w:val="BodyText"/>
        <w:spacing w:before="12"/>
        <w:ind w:left="172"/>
        <w:jc w:val="both"/>
      </w:pPr>
      <w:r>
        <w:t>则无明显作用。亚氯酸钠虽然也有一定的氧化效果，但由于其含氯易导致严重的设备 腐蚀。</w:t>
      </w:r>
    </w:p>
    <w:p>
      <w:pPr>
        <w:pStyle w:val="BodyText"/>
        <w:spacing w:before="327" w:line="386" w:lineRule="auto"/>
        <w:ind w:left="172" w:right="2317" w:firstLine="935"/>
        <w:jc w:val="both"/>
      </w:pPr>
      <w:r>
        <w:t>根据臭氧及双氧水与氮氧化物和二氧化硫之间的化学反应特性可知，在气相条件 下（无滴状水或水雾存在），臭氧与 NO 的反应速率远高于臭氧与二氧化硫间的反应速 率，在这种情况下， 臭氧对 NO 氧化的选择性非常高，被二氧化硫所消耗的臭氧很少， 所以在烟气进入脱硫塔之前的“干燥”条件下，非常有利于发挥臭氧的氧化脱硝作用。</w:t>
      </w:r>
    </w:p>
    <w:p>
      <w:pPr>
        <w:pStyle w:val="BodyText"/>
        <w:spacing w:before="5"/>
        <w:ind w:left="756"/>
      </w:pPr>
      <w:r>
        <w:t>主要涉及的反应如下：</w:t>
      </w:r>
    </w:p>
    <w:p>
      <w:pPr>
        <w:pStyle w:val="BodyText"/>
        <w:tabs>
          <w:tab w:val="left" w:pos="2937"/>
        </w:tabs>
        <w:spacing w:before="314" w:line="459" w:lineRule="exact"/>
        <w:ind w:right="1846"/>
        <w:jc w:val="center"/>
      </w:pPr>
      <w:r>
        <w:t>N0+</w:t>
      </w:r>
      <w:r>
        <w:rPr>
          <w:spacing w:val="20"/>
        </w:rPr>
        <w:t xml:space="preserve"> &gt; </w:t>
      </w:r>
      <w:r>
        <w:t>NO,</w:t>
      </w:r>
      <w:r>
        <w:rPr>
          <w:spacing w:val="1"/>
        </w:rPr>
        <w:t xml:space="preserve"> </w:t>
      </w:r>
      <w:r>
        <w:t>NO</w:t>
        <w:tab/>
        <w:t>等</w:t>
      </w:r>
    </w:p>
    <w:p>
      <w:pPr>
        <w:spacing w:before="0" w:line="203" w:lineRule="exact"/>
        <w:ind w:left="0" w:right="3525" w:firstLine="0"/>
        <w:jc w:val="center"/>
        <w:rPr>
          <w:sz w:val="22"/>
        </w:rPr>
      </w:pPr>
      <w:r>
        <w:rPr>
          <w:w w:val="102"/>
          <w:sz w:val="22"/>
        </w:rPr>
        <w:t>3</w:t>
      </w:r>
    </w:p>
    <w:p>
      <w:pPr>
        <w:pStyle w:val="BodyText"/>
        <w:spacing w:before="7"/>
        <w:rPr>
          <w:sz w:val="16"/>
        </w:rPr>
      </w:pPr>
    </w:p>
    <w:p>
      <w:pPr>
        <w:pStyle w:val="BodyText"/>
        <w:spacing w:before="25"/>
        <w:ind w:left="1646"/>
      </w:pPr>
      <w:r>
        <w:t>上述反应在“干燥”情况下可快速进行，臭氧的利用率很高。</w:t>
      </w:r>
    </w:p>
    <w:p>
      <w:pPr>
        <w:pStyle w:val="BodyText"/>
        <w:spacing w:before="324"/>
        <w:ind w:left="1669"/>
      </w:pPr>
      <w:r>
        <w:t>经过臭氧氧化的氮氧化物（主要以 NO 存在），可在下游烟气脱硫设备中，得到高 效去</w:t>
      </w:r>
    </w:p>
    <w:p>
      <w:pPr>
        <w:pStyle w:val="BodyText"/>
        <w:spacing w:before="1"/>
        <w:rPr>
          <w:sz w:val="23"/>
        </w:rPr>
      </w:pPr>
    </w:p>
    <w:p>
      <w:pPr>
        <w:pStyle w:val="BodyText"/>
        <w:spacing w:before="26"/>
        <w:ind w:left="756"/>
      </w:pPr>
      <w:r>
        <w:t>除。</w:t>
      </w:r>
    </w:p>
    <w:p>
      <w:pPr>
        <w:spacing w:after="0"/>
        <w:sectPr>
          <w:headerReference w:type="even" r:id="rId12"/>
          <w:headerReference w:type="default" r:id="rId13"/>
          <w:footerReference w:type="even" r:id="rId14"/>
          <w:footerReference w:type="default" r:id="rId15"/>
          <w:pgSz w:w="22370" w:h="31660"/>
          <w:pgMar w:top="1960" w:right="0" w:bottom="2740" w:left="1880" w:header="1457" w:footer="2606"/>
          <w:pgNumType w:start="4"/>
          <w:cols w:space="708"/>
        </w:sectPr>
      </w:pPr>
    </w:p>
    <w:p>
      <w:pPr>
        <w:pStyle w:val="BodyText"/>
        <w:rPr>
          <w:sz w:val="20"/>
        </w:rPr>
      </w:pPr>
    </w:p>
    <w:p>
      <w:pPr>
        <w:pStyle w:val="BodyText"/>
        <w:spacing w:before="5"/>
        <w:rPr>
          <w:sz w:val="24"/>
        </w:rPr>
      </w:pPr>
    </w:p>
    <w:p>
      <w:pPr>
        <w:pStyle w:val="BodyText"/>
        <w:spacing w:before="26" w:line="405" w:lineRule="auto"/>
        <w:ind w:left="756" w:right="2177" w:firstLine="912"/>
      </w:pPr>
      <w:r>
        <w:t>在设备设计方面，结合氧化剂使用的量、场内布置条件，特别是电厂周边条件 等，选择液氧为原料气体。主要特点如下：</w:t>
      </w:r>
    </w:p>
    <w:p>
      <w:pPr>
        <w:spacing w:after="0" w:line="405" w:lineRule="auto"/>
        <w:sectPr>
          <w:headerReference w:type="even" r:id="rId16"/>
          <w:headerReference w:type="default" r:id="rId17"/>
          <w:footerReference w:type="even" r:id="rId18"/>
          <w:footerReference w:type="default" r:id="rId19"/>
          <w:pgSz w:w="22370" w:h="31660"/>
          <w:pgMar w:top="1960" w:right="0" w:bottom="2780" w:left="1880" w:header="1468" w:footer="2595"/>
          <w:pgNumType w:start="5"/>
          <w:cols w:space="708"/>
        </w:sectPr>
      </w:pPr>
    </w:p>
    <w:p>
      <w:pPr>
        <w:pStyle w:val="ListParagraph"/>
        <w:numPr>
          <w:ilvl w:val="2"/>
          <w:numId w:val="12"/>
        </w:numPr>
        <w:tabs>
          <w:tab w:val="left" w:pos="1622"/>
        </w:tabs>
        <w:spacing w:before="95" w:after="0" w:line="348" w:lineRule="auto"/>
        <w:ind w:left="756" w:right="646" w:firstLine="0"/>
        <w:jc w:val="left"/>
        <w:rPr>
          <w:sz w:val="42"/>
        </w:rPr>
      </w:pPr>
      <w:r>
        <w:rPr>
          <w:spacing w:val="-1"/>
          <w:sz w:val="42"/>
        </w:rPr>
        <w:t>技术成熟，系统运行可靠性好。选择氧化脱硝技术脱硝效率最高通常可以达到</w:t>
      </w:r>
      <w:r>
        <w:rPr>
          <w:spacing w:val="-6"/>
          <w:sz w:val="42"/>
        </w:rPr>
        <w:t xml:space="preserve">上，使脱硝系统最终出口的氮氧化物排放会达到 </w:t>
      </w:r>
      <w:r>
        <w:rPr>
          <w:rFonts w:ascii="Times New Roman" w:eastAsia="Times New Roman"/>
          <w:position w:val="6"/>
          <w:sz w:val="49"/>
        </w:rPr>
        <w:t>w</w:t>
      </w:r>
      <w:r>
        <w:rPr>
          <w:rFonts w:ascii="Times New Roman" w:eastAsia="Times New Roman"/>
          <w:spacing w:val="-9"/>
          <w:position w:val="6"/>
          <w:sz w:val="49"/>
        </w:rPr>
        <w:t xml:space="preserve"> </w:t>
      </w:r>
      <w:r>
        <w:rPr>
          <w:rFonts w:ascii="Century Gothic" w:eastAsia="Century Gothic"/>
          <w:sz w:val="42"/>
        </w:rPr>
        <w:t>50mg/Nm</w:t>
      </w:r>
      <w:r>
        <w:rPr>
          <w:rFonts w:ascii="Century Gothic" w:eastAsia="Century Gothic"/>
          <w:spacing w:val="-30"/>
          <w:sz w:val="42"/>
        </w:rPr>
        <w:t xml:space="preserve"> </w:t>
      </w:r>
      <w:r>
        <w:rPr>
          <w:sz w:val="42"/>
        </w:rPr>
        <w:t>的标准。</w:t>
      </w:r>
    </w:p>
    <w:p>
      <w:pPr>
        <w:pStyle w:val="ListParagraph"/>
        <w:numPr>
          <w:ilvl w:val="2"/>
          <w:numId w:val="12"/>
        </w:numPr>
        <w:tabs>
          <w:tab w:val="left" w:pos="1428"/>
        </w:tabs>
        <w:spacing w:before="35" w:after="0" w:line="240" w:lineRule="auto"/>
        <w:ind w:left="1427" w:right="0" w:hanging="672"/>
        <w:jc w:val="left"/>
        <w:rPr>
          <w:sz w:val="42"/>
        </w:rPr>
      </w:pPr>
      <w:r>
        <w:rPr>
          <w:spacing w:val="-1"/>
          <w:sz w:val="42"/>
        </w:rPr>
        <w:t>只需对风机后烟道进行加装布气装置，并不对锅炉进行改造，简单易行控制方便。</w:t>
      </w:r>
    </w:p>
    <w:p>
      <w:pPr>
        <w:pStyle w:val="BodyText"/>
        <w:spacing w:before="95"/>
        <w:ind w:left="273"/>
      </w:pPr>
      <w:r>
        <w:br w:type="column"/>
      </w:r>
      <w:r>
        <w:rPr>
          <w:rFonts w:ascii="Century Gothic" w:eastAsia="Century Gothic"/>
          <w:w w:val="105"/>
        </w:rPr>
        <w:t xml:space="preserve">50% </w:t>
      </w:r>
      <w:r>
        <w:rPr>
          <w:w w:val="105"/>
        </w:rPr>
        <w:t>以</w:t>
      </w:r>
    </w:p>
    <w:p>
      <w:pPr>
        <w:spacing w:after="0"/>
        <w:sectPr>
          <w:headerReference w:type="even" r:id="rId20"/>
          <w:headerReference w:type="default" r:id="rId21"/>
          <w:footerReference w:type="even" r:id="rId22"/>
          <w:footerReference w:type="default" r:id="rId23"/>
          <w:type w:val="continuous"/>
          <w:pgSz w:w="22370" w:h="31660"/>
          <w:pgMar w:top="3080" w:right="0" w:bottom="280" w:left="1880" w:header="708" w:footer="708"/>
          <w:pgNumType w:start="6"/>
          <w:cols w:num="2" w:space="708" w:equalWidth="0">
            <w:col w:w="16590" w:space="40"/>
            <w:col w:w="3860" w:space="0"/>
          </w:cols>
        </w:sectPr>
      </w:pPr>
    </w:p>
    <w:p>
      <w:pPr>
        <w:pStyle w:val="BodyText"/>
        <w:spacing w:before="9"/>
        <w:rPr>
          <w:sz w:val="18"/>
        </w:rPr>
      </w:pPr>
    </w:p>
    <w:p>
      <w:pPr>
        <w:pStyle w:val="ListParagraph"/>
        <w:numPr>
          <w:ilvl w:val="2"/>
          <w:numId w:val="12"/>
        </w:numPr>
        <w:tabs>
          <w:tab w:val="left" w:pos="1428"/>
        </w:tabs>
        <w:spacing w:before="73" w:after="0" w:line="240" w:lineRule="auto"/>
        <w:ind w:left="1427" w:right="0" w:hanging="672"/>
        <w:jc w:val="left"/>
        <w:rPr>
          <w:sz w:val="42"/>
        </w:rPr>
      </w:pPr>
      <w:r>
        <w:rPr>
          <w:spacing w:val="-15"/>
          <w:sz w:val="42"/>
        </w:rPr>
        <w:t xml:space="preserve">能够满足锅炉 </w:t>
      </w:r>
      <w:r>
        <w:rPr>
          <w:rFonts w:ascii="Century Gothic" w:eastAsia="Century Gothic"/>
          <w:sz w:val="42"/>
        </w:rPr>
        <w:t>50%~100%BM</w:t>
      </w:r>
      <w:r>
        <w:rPr>
          <w:rFonts w:ascii="Century Gothic" w:eastAsia="Century Gothic"/>
          <w:spacing w:val="-21"/>
          <w:sz w:val="42"/>
        </w:rPr>
        <w:t xml:space="preserve"> </w:t>
      </w:r>
      <w:r>
        <w:rPr>
          <w:sz w:val="42"/>
        </w:rPr>
        <w:t xml:space="preserve">负荷情况下的脱硝要求，保证出口 </w:t>
      </w:r>
      <w:r>
        <w:rPr>
          <w:rFonts w:ascii="Century Gothic" w:eastAsia="Century Gothic"/>
          <w:sz w:val="42"/>
        </w:rPr>
        <w:t>NO</w:t>
      </w:r>
      <w:r>
        <w:rPr>
          <w:rFonts w:ascii="Century Gothic" w:eastAsia="Century Gothic"/>
          <w:spacing w:val="-21"/>
          <w:sz w:val="42"/>
        </w:rPr>
        <w:t xml:space="preserve"> </w:t>
      </w:r>
      <w:r>
        <w:rPr>
          <w:sz w:val="42"/>
        </w:rPr>
        <w:t>含量满足排放要 求。</w:t>
      </w:r>
    </w:p>
    <w:p>
      <w:pPr>
        <w:pStyle w:val="ListParagraph"/>
        <w:numPr>
          <w:ilvl w:val="2"/>
          <w:numId w:val="12"/>
        </w:numPr>
        <w:tabs>
          <w:tab w:val="left" w:pos="1428"/>
        </w:tabs>
        <w:spacing w:before="341" w:after="0" w:line="405" w:lineRule="auto"/>
        <w:ind w:left="756" w:right="2418" w:firstLine="0"/>
        <w:jc w:val="left"/>
        <w:rPr>
          <w:sz w:val="42"/>
        </w:rPr>
      </w:pPr>
      <w:r>
        <w:rPr>
          <w:spacing w:val="-1"/>
          <w:sz w:val="42"/>
        </w:rPr>
        <w:t>系统简单，反应迅速，易于控制，是技术经济安全综合优势较好的选择。脱硝装置 无二次</w:t>
      </w:r>
      <w:r>
        <w:rPr>
          <w:sz w:val="42"/>
        </w:rPr>
        <w:t>污染，脱硝产物为完全吸收，完全无害。</w:t>
      </w:r>
    </w:p>
    <w:p>
      <w:pPr>
        <w:pStyle w:val="BodyText"/>
        <w:spacing w:line="442" w:lineRule="exact"/>
        <w:ind w:left="1646"/>
      </w:pPr>
      <w:r>
        <w:t>经过技术经济和安全性的综合比较分析，结合本工程具体情况，并综合考虑各方</w:t>
      </w:r>
    </w:p>
    <w:p>
      <w:pPr>
        <w:pStyle w:val="BodyText"/>
        <w:rPr>
          <w:sz w:val="30"/>
        </w:rPr>
      </w:pPr>
    </w:p>
    <w:p>
      <w:pPr>
        <w:pStyle w:val="BodyText"/>
        <w:ind w:left="756"/>
      </w:pPr>
      <w:r>
        <w:rPr>
          <w:w w:val="105"/>
        </w:rPr>
        <w:t xml:space="preserve">面的因素，采用 </w:t>
      </w:r>
      <w:r>
        <w:rPr>
          <w:rFonts w:ascii="Century Gothic" w:eastAsia="Century Gothic"/>
          <w:w w:val="105"/>
        </w:rPr>
        <w:t xml:space="preserve">SNCR </w:t>
      </w:r>
      <w:r>
        <w:rPr>
          <w:w w:val="105"/>
        </w:rPr>
        <w:t>曾效</w:t>
      </w:r>
      <w:r>
        <w:rPr>
          <w:rFonts w:ascii="Century Gothic" w:eastAsia="Century Gothic"/>
          <w:w w:val="105"/>
        </w:rPr>
        <w:t xml:space="preserve">+ </w:t>
      </w:r>
      <w:r>
        <w:rPr>
          <w:w w:val="105"/>
        </w:rPr>
        <w:t>选择氧化脱硝改造的方案</w:t>
      </w:r>
    </w:p>
    <w:p>
      <w:pPr>
        <w:pStyle w:val="BodyText"/>
        <w:spacing w:before="12"/>
        <w:rPr>
          <w:sz w:val="36"/>
        </w:rPr>
      </w:pPr>
    </w:p>
    <w:p>
      <w:pPr>
        <w:pStyle w:val="BodyText"/>
        <w:ind w:left="756"/>
      </w:pPr>
      <w:r>
        <w:rPr>
          <w:rFonts w:ascii="Century Gothic" w:eastAsia="Century Gothic"/>
        </w:rPr>
        <w:t xml:space="preserve">2.2.3 </w:t>
      </w:r>
      <w:r>
        <w:t>性能保证</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2"/>
        </w:rPr>
      </w:pPr>
    </w:p>
    <w:tbl>
      <w:tblPr>
        <w:tblStyle w:val="TableNormal0"/>
        <w:tblW w:w="0" w:type="auto"/>
        <w:jc w:val="left"/>
        <w:tblInd w:w="22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65"/>
        <w:gridCol w:w="7227"/>
        <w:gridCol w:w="3602"/>
      </w:tblGrid>
      <w:tr>
        <w:tblPrEx>
          <w:tblW w:w="0" w:type="auto"/>
          <w:jc w:val="left"/>
          <w:tblInd w:w="22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2"/>
          <w:jc w:val="left"/>
        </w:trPr>
        <w:tc>
          <w:tcPr>
            <w:tcW w:w="2165" w:type="dxa"/>
          </w:tcPr>
          <w:p>
            <w:pPr>
              <w:pStyle w:val="TableParagraph"/>
              <w:spacing w:line="407" w:lineRule="exact"/>
              <w:ind w:left="50"/>
              <w:rPr>
                <w:rFonts w:ascii="Century Gothic"/>
                <w:sz w:val="35"/>
              </w:rPr>
            </w:pPr>
            <w:r>
              <w:rPr>
                <w:rFonts w:ascii="Century Gothic"/>
                <w:w w:val="100"/>
                <w:sz w:val="35"/>
              </w:rPr>
              <w:t>2</w:t>
            </w:r>
          </w:p>
        </w:tc>
        <w:tc>
          <w:tcPr>
            <w:tcW w:w="7227" w:type="dxa"/>
          </w:tcPr>
          <w:p>
            <w:pPr>
              <w:pStyle w:val="TableParagraph"/>
              <w:spacing w:line="403" w:lineRule="exact"/>
              <w:ind w:left="1902" w:right="2481"/>
              <w:jc w:val="center"/>
              <w:rPr>
                <w:sz w:val="35"/>
              </w:rPr>
            </w:pPr>
            <w:r>
              <w:rPr>
                <w:sz w:val="35"/>
              </w:rPr>
              <w:t>飞灰含碳量</w:t>
            </w:r>
          </w:p>
        </w:tc>
        <w:tc>
          <w:tcPr>
            <w:tcW w:w="3602" w:type="dxa"/>
          </w:tcPr>
          <w:p>
            <w:pPr>
              <w:pStyle w:val="TableParagraph"/>
              <w:spacing w:line="403" w:lineRule="exact"/>
              <w:ind w:left="2481" w:right="30"/>
              <w:jc w:val="center"/>
              <w:rPr>
                <w:sz w:val="35"/>
              </w:rPr>
            </w:pPr>
            <w:r>
              <w:rPr>
                <w:sz w:val="35"/>
              </w:rPr>
              <w:t>不升高</w:t>
            </w:r>
          </w:p>
        </w:tc>
      </w:tr>
      <w:tr>
        <w:tblPrEx>
          <w:tblW w:w="0" w:type="auto"/>
          <w:jc w:val="left"/>
          <w:tblInd w:w="2244" w:type="dxa"/>
          <w:tblLayout w:type="fixed"/>
          <w:tblCellMar>
            <w:top w:w="0" w:type="dxa"/>
            <w:left w:w="0" w:type="dxa"/>
            <w:bottom w:w="0" w:type="dxa"/>
            <w:right w:w="0" w:type="dxa"/>
          </w:tblCellMar>
          <w:tblLook w:val="01E0"/>
        </w:tblPrEx>
        <w:trPr>
          <w:trHeight w:val="843"/>
          <w:jc w:val="left"/>
        </w:trPr>
        <w:tc>
          <w:tcPr>
            <w:tcW w:w="2165" w:type="dxa"/>
          </w:tcPr>
          <w:p>
            <w:pPr>
              <w:pStyle w:val="TableParagraph"/>
              <w:spacing w:before="224"/>
              <w:ind w:left="50"/>
              <w:rPr>
                <w:rFonts w:ascii="Century Gothic"/>
                <w:sz w:val="35"/>
              </w:rPr>
            </w:pPr>
            <w:r>
              <w:rPr>
                <w:rFonts w:ascii="Century Gothic"/>
                <w:w w:val="100"/>
                <w:sz w:val="35"/>
              </w:rPr>
              <w:t>3</w:t>
            </w:r>
          </w:p>
        </w:tc>
        <w:tc>
          <w:tcPr>
            <w:tcW w:w="7227" w:type="dxa"/>
          </w:tcPr>
          <w:p>
            <w:pPr>
              <w:pStyle w:val="TableParagraph"/>
              <w:spacing w:before="200"/>
              <w:ind w:left="1905" w:right="2481"/>
              <w:jc w:val="center"/>
              <w:rPr>
                <w:sz w:val="35"/>
              </w:rPr>
            </w:pPr>
            <w:r>
              <w:rPr>
                <w:sz w:val="35"/>
              </w:rPr>
              <w:t>排烟温度</w:t>
            </w:r>
          </w:p>
        </w:tc>
        <w:tc>
          <w:tcPr>
            <w:tcW w:w="3602" w:type="dxa"/>
          </w:tcPr>
          <w:p>
            <w:pPr>
              <w:pStyle w:val="TableParagraph"/>
              <w:spacing w:before="200"/>
              <w:ind w:left="2481" w:right="30"/>
              <w:jc w:val="center"/>
              <w:rPr>
                <w:sz w:val="35"/>
              </w:rPr>
            </w:pPr>
            <w:r>
              <w:rPr>
                <w:sz w:val="35"/>
              </w:rPr>
              <w:t>不升高</w:t>
            </w:r>
          </w:p>
        </w:tc>
      </w:tr>
      <w:tr>
        <w:tblPrEx>
          <w:tblW w:w="0" w:type="auto"/>
          <w:jc w:val="left"/>
          <w:tblInd w:w="2244" w:type="dxa"/>
          <w:tblLayout w:type="fixed"/>
          <w:tblCellMar>
            <w:top w:w="0" w:type="dxa"/>
            <w:left w:w="0" w:type="dxa"/>
            <w:bottom w:w="0" w:type="dxa"/>
            <w:right w:w="0" w:type="dxa"/>
          </w:tblCellMar>
          <w:tblLook w:val="01E0"/>
        </w:tblPrEx>
        <w:trPr>
          <w:trHeight w:val="930"/>
          <w:jc w:val="left"/>
        </w:trPr>
        <w:tc>
          <w:tcPr>
            <w:tcW w:w="2165" w:type="dxa"/>
          </w:tcPr>
          <w:p>
            <w:pPr>
              <w:pStyle w:val="TableParagraph"/>
              <w:spacing w:before="261"/>
              <w:ind w:left="50"/>
              <w:rPr>
                <w:rFonts w:ascii="Century Gothic"/>
                <w:sz w:val="35"/>
              </w:rPr>
            </w:pPr>
            <w:r>
              <w:rPr>
                <w:rFonts w:ascii="Century Gothic"/>
                <w:w w:val="100"/>
                <w:sz w:val="35"/>
              </w:rPr>
              <w:t>4</w:t>
            </w:r>
          </w:p>
        </w:tc>
        <w:tc>
          <w:tcPr>
            <w:tcW w:w="7227" w:type="dxa"/>
          </w:tcPr>
          <w:p>
            <w:pPr>
              <w:pStyle w:val="TableParagraph"/>
              <w:spacing w:before="238"/>
              <w:ind w:left="1905" w:right="2481"/>
              <w:jc w:val="center"/>
              <w:rPr>
                <w:sz w:val="35"/>
              </w:rPr>
            </w:pPr>
            <w:r>
              <w:rPr>
                <w:sz w:val="35"/>
              </w:rPr>
              <w:t>炉膛出口烟温偏差</w:t>
            </w:r>
          </w:p>
        </w:tc>
        <w:tc>
          <w:tcPr>
            <w:tcW w:w="3602" w:type="dxa"/>
          </w:tcPr>
          <w:p>
            <w:pPr>
              <w:pStyle w:val="TableParagraph"/>
              <w:spacing w:before="210"/>
              <w:ind w:left="2481" w:right="26"/>
              <w:jc w:val="center"/>
              <w:rPr>
                <w:rFonts w:ascii="Times New Roman"/>
                <w:sz w:val="40"/>
              </w:rPr>
            </w:pPr>
            <w:r>
              <w:rPr>
                <w:rFonts w:ascii="Times New Roman"/>
                <w:sz w:val="40"/>
              </w:rPr>
              <w:t xml:space="preserve">v </w:t>
            </w:r>
            <w:r>
              <w:rPr>
                <w:rFonts w:ascii="Century Gothic"/>
                <w:position w:val="-3"/>
                <w:sz w:val="35"/>
              </w:rPr>
              <w:t>50</w:t>
            </w:r>
            <w:r>
              <w:rPr>
                <w:rFonts w:ascii="Times New Roman"/>
                <w:sz w:val="40"/>
              </w:rPr>
              <w:t>C</w:t>
            </w:r>
          </w:p>
        </w:tc>
      </w:tr>
      <w:tr>
        <w:tblPrEx>
          <w:tblW w:w="0" w:type="auto"/>
          <w:jc w:val="left"/>
          <w:tblInd w:w="2244" w:type="dxa"/>
          <w:tblLayout w:type="fixed"/>
          <w:tblCellMar>
            <w:top w:w="0" w:type="dxa"/>
            <w:left w:w="0" w:type="dxa"/>
            <w:bottom w:w="0" w:type="dxa"/>
            <w:right w:w="0" w:type="dxa"/>
          </w:tblCellMar>
          <w:tblLook w:val="01E0"/>
        </w:tblPrEx>
        <w:trPr>
          <w:trHeight w:val="893"/>
          <w:jc w:val="left"/>
        </w:trPr>
        <w:tc>
          <w:tcPr>
            <w:tcW w:w="2165" w:type="dxa"/>
          </w:tcPr>
          <w:p>
            <w:pPr>
              <w:pStyle w:val="TableParagraph"/>
              <w:spacing w:before="207"/>
              <w:ind w:left="50"/>
              <w:rPr>
                <w:rFonts w:ascii="Century Gothic"/>
                <w:sz w:val="35"/>
              </w:rPr>
            </w:pPr>
            <w:r>
              <w:rPr>
                <w:rFonts w:ascii="Century Gothic"/>
                <w:w w:val="100"/>
                <w:sz w:val="35"/>
              </w:rPr>
              <w:t>5</w:t>
            </w:r>
          </w:p>
        </w:tc>
        <w:tc>
          <w:tcPr>
            <w:tcW w:w="7227" w:type="dxa"/>
          </w:tcPr>
          <w:p>
            <w:pPr>
              <w:pStyle w:val="TableParagraph"/>
              <w:spacing w:before="186"/>
              <w:ind w:left="1905" w:right="2481"/>
              <w:jc w:val="center"/>
              <w:rPr>
                <w:sz w:val="35"/>
              </w:rPr>
            </w:pPr>
            <w:r>
              <w:rPr>
                <w:sz w:val="35"/>
              </w:rPr>
              <w:t>锅炉效率</w:t>
            </w:r>
          </w:p>
        </w:tc>
        <w:tc>
          <w:tcPr>
            <w:tcW w:w="3602" w:type="dxa"/>
          </w:tcPr>
          <w:p>
            <w:pPr>
              <w:pStyle w:val="TableParagraph"/>
              <w:spacing w:before="186"/>
              <w:ind w:left="2481" w:right="30"/>
              <w:jc w:val="center"/>
              <w:rPr>
                <w:sz w:val="35"/>
              </w:rPr>
            </w:pPr>
            <w:r>
              <w:rPr>
                <w:sz w:val="35"/>
              </w:rPr>
              <w:t>不降低</w:t>
            </w:r>
          </w:p>
        </w:tc>
      </w:tr>
      <w:tr>
        <w:tblPrEx>
          <w:tblW w:w="0" w:type="auto"/>
          <w:jc w:val="left"/>
          <w:tblInd w:w="2244" w:type="dxa"/>
          <w:tblLayout w:type="fixed"/>
          <w:tblCellMar>
            <w:top w:w="0" w:type="dxa"/>
            <w:left w:w="0" w:type="dxa"/>
            <w:bottom w:w="0" w:type="dxa"/>
            <w:right w:w="0" w:type="dxa"/>
          </w:tblCellMar>
          <w:tblLook w:val="01E0"/>
        </w:tblPrEx>
        <w:trPr>
          <w:trHeight w:val="663"/>
          <w:jc w:val="left"/>
        </w:trPr>
        <w:tc>
          <w:tcPr>
            <w:tcW w:w="2165" w:type="dxa"/>
          </w:tcPr>
          <w:p>
            <w:pPr>
              <w:pStyle w:val="TableParagraph"/>
              <w:spacing w:before="235" w:line="409" w:lineRule="exact"/>
              <w:ind w:left="50"/>
              <w:rPr>
                <w:rFonts w:ascii="Century Gothic"/>
                <w:sz w:val="35"/>
              </w:rPr>
            </w:pPr>
            <w:r>
              <w:rPr>
                <w:rFonts w:ascii="Century Gothic"/>
                <w:w w:val="100"/>
                <w:sz w:val="35"/>
              </w:rPr>
              <w:t>6</w:t>
            </w:r>
          </w:p>
        </w:tc>
        <w:tc>
          <w:tcPr>
            <w:tcW w:w="7227" w:type="dxa"/>
          </w:tcPr>
          <w:p>
            <w:pPr>
              <w:pStyle w:val="TableParagraph"/>
              <w:spacing w:before="212" w:line="432" w:lineRule="exact"/>
              <w:ind w:left="1905" w:right="2481"/>
              <w:jc w:val="center"/>
              <w:rPr>
                <w:sz w:val="35"/>
              </w:rPr>
            </w:pPr>
            <w:r>
              <w:rPr>
                <w:sz w:val="35"/>
              </w:rPr>
              <w:t>风机电耗</w:t>
            </w:r>
          </w:p>
        </w:tc>
        <w:tc>
          <w:tcPr>
            <w:tcW w:w="3602" w:type="dxa"/>
          </w:tcPr>
          <w:p>
            <w:pPr>
              <w:pStyle w:val="TableParagraph"/>
              <w:spacing w:before="212" w:line="432" w:lineRule="exact"/>
              <w:ind w:left="2481" w:right="28"/>
              <w:jc w:val="center"/>
              <w:rPr>
                <w:sz w:val="35"/>
              </w:rPr>
            </w:pPr>
            <w:r>
              <w:rPr>
                <w:sz w:val="35"/>
              </w:rPr>
              <w:t>不变</w:t>
            </w:r>
          </w:p>
        </w:tc>
      </w:tr>
    </w:tbl>
    <w:p>
      <w:pPr>
        <w:pStyle w:val="BodyText"/>
        <w:rPr>
          <w:sz w:val="20"/>
        </w:rPr>
      </w:pPr>
    </w:p>
    <w:p>
      <w:pPr>
        <w:pStyle w:val="ListParagraph"/>
        <w:numPr>
          <w:ilvl w:val="1"/>
          <w:numId w:val="12"/>
        </w:numPr>
        <w:tabs>
          <w:tab w:val="left" w:pos="1412"/>
        </w:tabs>
        <w:spacing w:before="237" w:after="0" w:line="240" w:lineRule="auto"/>
        <w:ind w:left="1411" w:right="0" w:hanging="678"/>
        <w:jc w:val="both"/>
        <w:rPr>
          <w:rFonts w:ascii="Century Gothic" w:eastAsia="Century Gothic"/>
          <w:sz w:val="42"/>
        </w:rPr>
      </w:pPr>
      <w:r>
        <w:pict>
          <v:group id="_x0000_s1025" style="width:802.55pt;height:318.25pt;margin-top:-313.63pt;margin-left:159.1pt;mso-position-horizontal-relative:page;position:absolute;z-index:-251658240" coordorigin="3182,-6273" coordsize="16051,63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6051;height:6365;left:3182;position:absolute;top:-6273" stroked="f">
              <v:imagedata r:id="rId24" o:title=""/>
            </v:shape>
            <v:shapetype id="_x0000_t202" coordsize="21600,21600" o:spt="202" path="m,l,21600r21600,l21600,xe">
              <v:stroke joinstyle="miter"/>
              <v:path gradientshapeok="t" o:connecttype="rect"/>
            </v:shapetype>
            <v:shape id="_x0000_s1027" type="#_x0000_t202" style="width:722;height:351;left:3914;position:absolute;top:-6021" filled="f" stroked="f">
              <v:textbox inset="0,0,0,0">
                <w:txbxContent>
                  <w:p>
                    <w:pPr>
                      <w:spacing w:before="0" w:line="351" w:lineRule="exact"/>
                      <w:ind w:left="0" w:right="0" w:firstLine="0"/>
                      <w:jc w:val="left"/>
                      <w:rPr>
                        <w:sz w:val="35"/>
                      </w:rPr>
                    </w:pPr>
                    <w:r>
                      <w:rPr>
                        <w:sz w:val="35"/>
                      </w:rPr>
                      <w:t>序号</w:t>
                    </w:r>
                  </w:p>
                </w:txbxContent>
              </v:textbox>
            </v:shape>
            <v:shape id="_x0000_s1028" type="#_x0000_t202" style="width:722;height:351;left:9255;position:absolute;top:-6021" filled="f" stroked="f">
              <v:textbox inset="0,0,0,0">
                <w:txbxContent>
                  <w:p>
                    <w:pPr>
                      <w:spacing w:before="0" w:line="351" w:lineRule="exact"/>
                      <w:ind w:left="0" w:right="0" w:firstLine="0"/>
                      <w:jc w:val="left"/>
                      <w:rPr>
                        <w:sz w:val="35"/>
                      </w:rPr>
                    </w:pPr>
                    <w:r>
                      <w:rPr>
                        <w:sz w:val="35"/>
                      </w:rPr>
                      <w:t>项目</w:t>
                    </w:r>
                  </w:p>
                </w:txbxContent>
              </v:textbox>
            </v:shape>
            <v:shape id="_x0000_s1029" type="#_x0000_t202" style="width:1424;height:351;left:15835;position:absolute;top:-6021" filled="f" stroked="f">
              <v:textbox inset="0,0,0,0">
                <w:txbxContent>
                  <w:p>
                    <w:pPr>
                      <w:spacing w:before="0" w:line="351" w:lineRule="exact"/>
                      <w:ind w:left="0" w:right="0" w:firstLine="0"/>
                      <w:jc w:val="left"/>
                      <w:rPr>
                        <w:sz w:val="35"/>
                      </w:rPr>
                    </w:pPr>
                    <w:r>
                      <w:rPr>
                        <w:sz w:val="35"/>
                      </w:rPr>
                      <w:t>小改方案</w:t>
                    </w:r>
                  </w:p>
                </w:txbxContent>
              </v:textbox>
            </v:shape>
            <v:shape id="_x0000_s1030" type="#_x0000_t202" style="width:216;height:407;left:4167;position:absolute;top:-5139" filled="f" stroked="f">
              <v:textbox inset="0,0,0,0">
                <w:txbxContent>
                  <w:p>
                    <w:pPr>
                      <w:spacing w:before="0" w:line="406" w:lineRule="exact"/>
                      <w:ind w:left="0" w:right="0" w:firstLine="0"/>
                      <w:jc w:val="left"/>
                      <w:rPr>
                        <w:rFonts w:ascii="Century Gothic"/>
                        <w:sz w:val="35"/>
                      </w:rPr>
                    </w:pPr>
                    <w:r>
                      <w:rPr>
                        <w:rFonts w:ascii="Century Gothic"/>
                        <w:w w:val="100"/>
                        <w:sz w:val="35"/>
                      </w:rPr>
                      <w:t>1</w:t>
                    </w:r>
                  </w:p>
                </w:txbxContent>
              </v:textbox>
            </v:shape>
            <v:shape id="_x0000_s1031" type="#_x0000_t202" style="width:2202;height:407;left:8514;position:absolute;top:-5165" filled="f" stroked="f">
              <v:textbox inset="0,0,0,0">
                <w:txbxContent>
                  <w:p>
                    <w:pPr>
                      <w:spacing w:before="0" w:line="406" w:lineRule="exact"/>
                      <w:ind w:left="0" w:right="0" w:firstLine="0"/>
                      <w:jc w:val="left"/>
                      <w:rPr>
                        <w:sz w:val="35"/>
                      </w:rPr>
                    </w:pPr>
                    <w:r>
                      <w:rPr>
                        <w:rFonts w:ascii="Century Gothic" w:eastAsia="Century Gothic"/>
                        <w:sz w:val="35"/>
                      </w:rPr>
                      <w:t>NOx</w:t>
                    </w:r>
                    <w:r>
                      <w:rPr>
                        <w:rFonts w:ascii="Century Gothic" w:eastAsia="Century Gothic"/>
                        <w:spacing w:val="-42"/>
                        <w:sz w:val="35"/>
                      </w:rPr>
                      <w:t xml:space="preserve"> </w:t>
                    </w:r>
                    <w:r>
                      <w:rPr>
                        <w:sz w:val="35"/>
                      </w:rPr>
                      <w:t>排放浓度</w:t>
                    </w:r>
                  </w:p>
                </w:txbxContent>
              </v:textbox>
            </v:shape>
            <v:shape id="_x0000_s1032" type="#_x0000_t202" style="width:2032;height:511;left:15576;position:absolute;top:-5159" filled="f" stroked="f">
              <v:textbox inset="0,0,0,0">
                <w:txbxContent>
                  <w:p>
                    <w:pPr>
                      <w:spacing w:before="20" w:line="490" w:lineRule="exact"/>
                      <w:ind w:left="0" w:right="0" w:firstLine="0"/>
                      <w:jc w:val="left"/>
                      <w:rPr>
                        <w:rFonts w:ascii="Century Gothic"/>
                        <w:sz w:val="19"/>
                      </w:rPr>
                    </w:pPr>
                    <w:r>
                      <w:rPr>
                        <w:rFonts w:ascii="Times New Roman"/>
                        <w:w w:val="95"/>
                        <w:position w:val="4"/>
                        <w:sz w:val="40"/>
                      </w:rPr>
                      <w:t xml:space="preserve">v </w:t>
                    </w:r>
                    <w:r>
                      <w:rPr>
                        <w:rFonts w:ascii="Century Gothic"/>
                        <w:w w:val="95"/>
                        <w:sz w:val="35"/>
                      </w:rPr>
                      <w:t>50</w:t>
                    </w:r>
                    <w:r>
                      <w:rPr>
                        <w:rFonts w:ascii="Century Gothic"/>
                        <w:spacing w:val="-50"/>
                        <w:w w:val="95"/>
                        <w:sz w:val="35"/>
                      </w:rPr>
                      <w:t xml:space="preserve"> </w:t>
                    </w:r>
                    <w:r>
                      <w:rPr>
                        <w:rFonts w:ascii="Century Gothic"/>
                        <w:spacing w:val="-3"/>
                        <w:w w:val="95"/>
                        <w:sz w:val="35"/>
                      </w:rPr>
                      <w:t>mg/Nm</w:t>
                    </w:r>
                    <w:r>
                      <w:rPr>
                        <w:rFonts w:ascii="Century Gothic"/>
                        <w:spacing w:val="-3"/>
                        <w:w w:val="95"/>
                        <w:position w:val="18"/>
                        <w:sz w:val="19"/>
                      </w:rPr>
                      <w:t>3</w:t>
                    </w:r>
                  </w:p>
                </w:txbxContent>
              </v:textbox>
            </v:shape>
          </v:group>
        </w:pict>
      </w:r>
      <w:r>
        <w:rPr>
          <w:sz w:val="42"/>
        </w:rPr>
        <w:t>脱硫除尘系统提效</w:t>
      </w:r>
    </w:p>
    <w:p>
      <w:pPr>
        <w:pStyle w:val="BodyText"/>
        <w:spacing w:before="9"/>
        <w:rPr>
          <w:sz w:val="57"/>
        </w:rPr>
      </w:pPr>
    </w:p>
    <w:p>
      <w:pPr>
        <w:pStyle w:val="ListParagraph"/>
        <w:numPr>
          <w:ilvl w:val="2"/>
          <w:numId w:val="11"/>
        </w:numPr>
        <w:tabs>
          <w:tab w:val="left" w:pos="1763"/>
        </w:tabs>
        <w:spacing w:before="0" w:after="0" w:line="240" w:lineRule="auto"/>
        <w:ind w:left="1762" w:right="0" w:hanging="1029"/>
        <w:jc w:val="both"/>
        <w:rPr>
          <w:sz w:val="42"/>
        </w:rPr>
      </w:pPr>
      <w:r>
        <w:rPr>
          <w:sz w:val="42"/>
        </w:rPr>
        <w:t>原有脱硫除尘系统简介</w:t>
      </w:r>
    </w:p>
    <w:p>
      <w:pPr>
        <w:pStyle w:val="BodyText"/>
        <w:spacing w:before="366" w:line="367" w:lineRule="auto"/>
        <w:ind w:left="172" w:right="2387" w:firstLine="912"/>
        <w:jc w:val="both"/>
      </w:pPr>
      <w:r>
        <w:rPr>
          <w:spacing w:val="1"/>
          <w:w w:val="105"/>
        </w:rPr>
        <w:t xml:space="preserve">本工程采用干法脱硫除尘一体化工艺，按炉内脱硫率为 </w:t>
      </w:r>
      <w:r>
        <w:rPr>
          <w:rFonts w:ascii="Century Gothic" w:eastAsia="Century Gothic"/>
          <w:w w:val="105"/>
        </w:rPr>
        <w:t>85%</w:t>
      </w:r>
      <w:r>
        <w:rPr>
          <w:spacing w:val="-14"/>
          <w:w w:val="105"/>
        </w:rPr>
        <w:t xml:space="preserve">进行设计，保证净烟气 </w:t>
      </w:r>
      <w:r>
        <w:rPr>
          <w:rFonts w:ascii="Century Gothic" w:eastAsia="Century Gothic"/>
          <w:w w:val="105"/>
        </w:rPr>
        <w:t xml:space="preserve">SO2 </w:t>
      </w:r>
      <w:r>
        <w:rPr>
          <w:spacing w:val="-45"/>
        </w:rPr>
        <w:t xml:space="preserve">浓度 </w:t>
      </w:r>
      <w:r>
        <w:rPr>
          <w:rFonts w:ascii="Times New Roman" w:eastAsia="Times New Roman"/>
          <w:position w:val="6"/>
          <w:sz w:val="49"/>
        </w:rPr>
        <w:t xml:space="preserve">w </w:t>
      </w:r>
      <w:r>
        <w:rPr>
          <w:rFonts w:ascii="Century Gothic" w:eastAsia="Century Gothic"/>
        </w:rPr>
        <w:t>100mg/Nm3</w:t>
      </w:r>
      <w:r>
        <w:rPr>
          <w:rFonts w:ascii="Century Gothic" w:eastAsia="Century Gothic"/>
          <w:spacing w:val="-53"/>
        </w:rPr>
        <w:t xml:space="preserve"> </w:t>
      </w:r>
      <w:r>
        <w:rPr>
          <w:spacing w:val="-3"/>
        </w:rPr>
        <w:t>同时系统满足在不需改变任何工艺设备，只需增加吸收剂加入量，即可满 足</w:t>
      </w:r>
      <w:r>
        <w:rPr>
          <w:spacing w:val="-24"/>
          <w:w w:val="105"/>
        </w:rPr>
        <w:t xml:space="preserve">净烟气中 </w:t>
      </w:r>
      <w:r>
        <w:rPr>
          <w:rFonts w:ascii="Century Gothic" w:eastAsia="Century Gothic"/>
          <w:w w:val="105"/>
        </w:rPr>
        <w:t xml:space="preserve">S02 </w:t>
      </w:r>
      <w:r>
        <w:rPr>
          <w:spacing w:val="-25"/>
          <w:w w:val="105"/>
        </w:rPr>
        <w:t xml:space="preserve">浓度小于 </w:t>
      </w:r>
      <w:r>
        <w:rPr>
          <w:rFonts w:ascii="Century Gothic" w:eastAsia="Century Gothic"/>
          <w:w w:val="105"/>
        </w:rPr>
        <w:t xml:space="preserve">100mg/Nm3 </w:t>
      </w:r>
      <w:r>
        <w:rPr>
          <w:w w:val="105"/>
        </w:rPr>
        <w:t>的要求。</w:t>
      </w:r>
    </w:p>
    <w:p>
      <w:pPr>
        <w:pStyle w:val="BodyText"/>
        <w:spacing w:before="67" w:line="393" w:lineRule="auto"/>
        <w:ind w:left="172" w:right="2340" w:firstLine="912"/>
        <w:jc w:val="both"/>
        <w:rPr>
          <w:rFonts w:ascii="Century Gothic" w:eastAsia="Century Gothic"/>
        </w:rPr>
      </w:pPr>
      <w:r>
        <w:t xml:space="preserve">脱硫后采用布袋除尘器，布袋除尘器同时适应脱硫装置运行和不运行时的烟气与粉尘条 件， 并保证布袋除尘器出口粉尘浓度不大于 </w:t>
      </w:r>
      <w:r>
        <w:rPr>
          <w:rFonts w:ascii="Century Gothic" w:eastAsia="Century Gothic"/>
        </w:rPr>
        <w:t>30mg/Nm3</w:t>
      </w:r>
    </w:p>
    <w:p>
      <w:pPr>
        <w:pStyle w:val="BodyText"/>
        <w:spacing w:line="537" w:lineRule="exact"/>
        <w:ind w:left="1085"/>
      </w:pPr>
      <w:r>
        <w:t>脱硫除尘岛采用一炉一套独立的系统，所有的工艺、电气、仪表均为一炉一套。</w:t>
      </w:r>
    </w:p>
    <w:p>
      <w:pPr>
        <w:pStyle w:val="BodyText"/>
        <w:spacing w:before="346" w:line="393" w:lineRule="auto"/>
        <w:ind w:left="172" w:right="2340" w:firstLine="912"/>
      </w:pPr>
      <w:r>
        <w:t>通常情况下，炉内石灰石煅烧产生的生石灰能够满足炉外脱硫时的生石灰用量要求。但 当炉内脱硫不能满足要求或者循环灰中生石灰含量不足以满足炉外脱硫的要求时，需要通过 另行添加</w:t>
      </w:r>
    </w:p>
    <w:p>
      <w:pPr>
        <w:spacing w:after="0" w:line="393" w:lineRule="auto"/>
        <w:sectPr>
          <w:headerReference w:type="even" r:id="rId25"/>
          <w:headerReference w:type="default" r:id="rId26"/>
          <w:footerReference w:type="even" r:id="rId27"/>
          <w:footerReference w:type="default" r:id="rId28"/>
          <w:type w:val="continuous"/>
          <w:pgSz w:w="22370" w:h="31660"/>
          <w:pgMar w:top="3080" w:right="0" w:bottom="280" w:left="1880" w:header="708" w:footer="708"/>
          <w:pgNumType w:start="7"/>
          <w:cols w:space="708"/>
        </w:sectPr>
      </w:pPr>
    </w:p>
    <w:p>
      <w:pPr>
        <w:pStyle w:val="BodyText"/>
        <w:rPr>
          <w:sz w:val="20"/>
        </w:rPr>
      </w:pPr>
    </w:p>
    <w:p>
      <w:pPr>
        <w:pStyle w:val="BodyText"/>
        <w:spacing w:before="11"/>
        <w:rPr>
          <w:sz w:val="22"/>
        </w:rPr>
      </w:pPr>
    </w:p>
    <w:p>
      <w:pPr>
        <w:pStyle w:val="BodyText"/>
        <w:spacing w:before="26" w:line="393" w:lineRule="auto"/>
        <w:ind w:left="172" w:right="2410"/>
      </w:pPr>
      <w:r>
        <w:t>生石灰来满足炉外脱硫的要求，生石灰粉经过干式石灰消化器消化后，生成的消石 灰干粉输送至消石灰仓，然后根据脱硫需要，计量调节吸收剂加入到脱硫塔中进行脱硫反应。</w:t>
      </w:r>
    </w:p>
    <w:p>
      <w:pPr>
        <w:pStyle w:val="BodyText"/>
        <w:spacing w:before="1"/>
        <w:ind w:left="1085"/>
      </w:pPr>
      <w:r>
        <w:t>本工程也可采用电石渣做脱硫剂。</w:t>
      </w:r>
    </w:p>
    <w:p>
      <w:pPr>
        <w:pStyle w:val="BodyText"/>
        <w:tabs>
          <w:tab w:val="left" w:pos="11927"/>
        </w:tabs>
        <w:spacing w:before="236" w:line="393" w:lineRule="auto"/>
        <w:ind w:left="172" w:right="2199" w:firstLine="912"/>
      </w:pPr>
      <w:r>
        <w:t>经过考察</w:t>
      </w:r>
      <w:r>
        <w:rPr>
          <w:rFonts w:ascii="宋体" w:eastAsia="宋体" w:hint="eastAsia"/>
          <w:position w:val="6"/>
          <w:sz w:val="49"/>
        </w:rPr>
        <w:t>，</w:t>
      </w:r>
      <w:r>
        <w:rPr>
          <w:rFonts w:ascii="Times New Roman" w:eastAsia="Times New Roman"/>
          <w:position w:val="6"/>
          <w:sz w:val="49"/>
        </w:rPr>
        <w:t>xxx</w:t>
      </w:r>
      <w:r>
        <w:rPr>
          <w:rFonts w:ascii="Times New Roman" w:eastAsia="Times New Roman"/>
          <w:spacing w:val="-18"/>
          <w:position w:val="6"/>
          <w:sz w:val="49"/>
        </w:rPr>
        <w:t xml:space="preserve"> </w:t>
      </w:r>
      <w:r>
        <w:t>热电原半干法脱硫工艺运行时间超过</w:t>
        <w:tab/>
      </w:r>
      <w:r>
        <w:rPr>
          <w:rFonts w:ascii="Century Gothic" w:eastAsia="Century Gothic"/>
        </w:rPr>
        <w:t xml:space="preserve">2 </w:t>
      </w:r>
      <w:r>
        <w:rPr>
          <w:rFonts w:ascii="Century Gothic" w:eastAsia="Century Gothic"/>
          <w:spacing w:val="19"/>
        </w:rPr>
        <w:t xml:space="preserve"> </w:t>
      </w:r>
      <w:r>
        <w:t>年，运行期间经常结壁，结壁区域无明显规律可循，同时排放</w:t>
      </w:r>
      <w:r>
        <w:rPr>
          <w:spacing w:val="48"/>
        </w:rPr>
        <w:t xml:space="preserve"> </w:t>
      </w:r>
      <w:r>
        <w:rPr>
          <w:rFonts w:ascii="Century Gothic" w:eastAsia="Century Gothic"/>
        </w:rPr>
        <w:t>S02</w:t>
      </w:r>
      <w:r>
        <w:rPr>
          <w:rFonts w:ascii="Century Gothic" w:eastAsia="Century Gothic"/>
          <w:spacing w:val="-7"/>
        </w:rPr>
        <w:t xml:space="preserve"> </w:t>
      </w:r>
      <w:r>
        <w:t>浓度不稳定偶尔超标。从运行参数和状况分析，可能是</w:t>
      </w:r>
      <w:r>
        <w:rPr>
          <w:spacing w:val="53"/>
        </w:rPr>
        <w:t xml:space="preserve"> </w:t>
      </w:r>
      <w:r>
        <w:t>雾</w:t>
      </w:r>
      <w:r>
        <w:rPr>
          <w:spacing w:val="-15"/>
        </w:rPr>
        <w:t>化</w:t>
      </w:r>
      <w:r>
        <w:t>系统和吸收塔内流场问题。</w:t>
      </w:r>
    </w:p>
    <w:p>
      <w:pPr>
        <w:pStyle w:val="ListParagraph"/>
        <w:numPr>
          <w:ilvl w:val="2"/>
          <w:numId w:val="11"/>
        </w:numPr>
        <w:tabs>
          <w:tab w:val="left" w:pos="1763"/>
        </w:tabs>
        <w:spacing w:before="68" w:after="0" w:line="240" w:lineRule="auto"/>
        <w:ind w:left="1762" w:right="0" w:hanging="1029"/>
        <w:jc w:val="left"/>
        <w:rPr>
          <w:sz w:val="42"/>
        </w:rPr>
      </w:pPr>
      <w:r>
        <w:rPr>
          <w:sz w:val="42"/>
        </w:rPr>
        <w:t>清洁排放目标</w:t>
      </w:r>
    </w:p>
    <w:p>
      <w:pPr>
        <w:pStyle w:val="BodyText"/>
        <w:spacing w:before="2"/>
        <w:rPr>
          <w:sz w:val="61"/>
        </w:rPr>
      </w:pPr>
    </w:p>
    <w:p>
      <w:pPr>
        <w:pStyle w:val="BodyText"/>
        <w:spacing w:line="352" w:lineRule="auto"/>
        <w:ind w:left="734" w:right="2190" w:firstLine="350"/>
      </w:pPr>
      <w:r>
        <w:rPr>
          <w:spacing w:val="-10"/>
        </w:rPr>
        <w:t xml:space="preserve">烟囱出口 </w:t>
      </w:r>
      <w:r>
        <w:rPr>
          <w:rFonts w:ascii="Century Gothic" w:eastAsia="Century Gothic"/>
        </w:rPr>
        <w:t xml:space="preserve">SO </w:t>
      </w:r>
      <w:r>
        <w:rPr>
          <w:spacing w:val="-19"/>
        </w:rPr>
        <w:t xml:space="preserve">的排放浓度从 </w:t>
      </w:r>
      <w:r>
        <w:rPr>
          <w:rFonts w:ascii="Century Gothic" w:eastAsia="Century Gothic"/>
        </w:rPr>
        <w:t xml:space="preserve">100 mg/Nr3 </w:t>
      </w:r>
      <w:r>
        <w:rPr>
          <w:spacing w:val="-32"/>
        </w:rPr>
        <w:t xml:space="preserve">降低到 </w:t>
      </w:r>
      <w:r>
        <w:rPr>
          <w:rFonts w:ascii="Century Gothic" w:eastAsia="Century Gothic"/>
        </w:rPr>
        <w:t xml:space="preserve">35 mg/Nnh </w:t>
      </w:r>
      <w:r>
        <w:t>以下，实现烟气排放指标优于重点地区排放要求，达到《火电厂大气污染物排放标准》</w:t>
      </w:r>
      <w:r>
        <w:rPr>
          <w:rFonts w:ascii="宋体" w:eastAsia="宋体" w:hint="eastAsia"/>
          <w:position w:val="6"/>
          <w:sz w:val="49"/>
        </w:rPr>
        <w:t>(</w:t>
      </w:r>
      <w:r>
        <w:rPr>
          <w:rFonts w:ascii="Century Gothic" w:eastAsia="Century Gothic"/>
        </w:rPr>
        <w:t>GB13223-2011)</w:t>
      </w:r>
      <w:r>
        <w:rPr>
          <w:spacing w:val="-9"/>
        </w:rPr>
        <w:t xml:space="preserve">中燃气轮机组的 </w:t>
      </w:r>
      <w:r>
        <w:rPr>
          <w:rFonts w:ascii="Century Gothic" w:eastAsia="Century Gothic"/>
        </w:rPr>
        <w:t xml:space="preserve">SO </w:t>
      </w:r>
      <w:r>
        <w:rPr>
          <w:spacing w:val="-14"/>
        </w:rPr>
        <w:t>排</w:t>
      </w:r>
      <w:r>
        <w:rPr>
          <w:spacing w:val="-10"/>
        </w:rPr>
        <w:t xml:space="preserve">放指标，实现燃煤锅炉 </w:t>
      </w:r>
      <w:r>
        <w:rPr>
          <w:rFonts w:ascii="Century Gothic" w:eastAsia="Century Gothic"/>
        </w:rPr>
        <w:t xml:space="preserve">SO </w:t>
      </w:r>
      <w:r>
        <w:t>超低排放改造目标。</w:t>
      </w:r>
    </w:p>
    <w:p>
      <w:pPr>
        <w:pStyle w:val="ListParagraph"/>
        <w:numPr>
          <w:ilvl w:val="2"/>
          <w:numId w:val="11"/>
        </w:numPr>
        <w:tabs>
          <w:tab w:val="left" w:pos="1763"/>
        </w:tabs>
        <w:spacing w:before="74" w:after="0" w:line="240" w:lineRule="auto"/>
        <w:ind w:left="1762" w:right="0" w:hanging="1029"/>
        <w:jc w:val="left"/>
        <w:rPr>
          <w:sz w:val="42"/>
        </w:rPr>
      </w:pPr>
      <w:r>
        <w:rPr>
          <w:sz w:val="42"/>
        </w:rPr>
        <w:t>脱硫系统提效技术简介</w:t>
      </w:r>
    </w:p>
    <w:p>
      <w:pPr>
        <w:pStyle w:val="BodyText"/>
        <w:spacing w:before="377" w:line="398" w:lineRule="auto"/>
        <w:ind w:left="172" w:right="2644" w:firstLine="912"/>
      </w:pPr>
      <w:r>
        <w:rPr>
          <w:spacing w:val="-42"/>
        </w:rPr>
        <w:t xml:space="preserve">经 </w:t>
      </w:r>
      <w:r>
        <w:rPr>
          <w:rFonts w:ascii="Century Gothic" w:eastAsia="Century Gothic"/>
        </w:rPr>
        <w:t xml:space="preserve">SNCR </w:t>
      </w:r>
      <w:r>
        <w:rPr>
          <w:spacing w:val="-12"/>
        </w:rPr>
        <w:t xml:space="preserve">兑硝工艺完成 </w:t>
      </w:r>
      <w:r>
        <w:rPr>
          <w:rFonts w:ascii="Century Gothic" w:eastAsia="Century Gothic"/>
        </w:rPr>
        <w:t xml:space="preserve">NOx </w:t>
      </w:r>
      <w:r>
        <w:rPr>
          <w:spacing w:val="-1"/>
        </w:rPr>
        <w:t>脱除后，烟气进入循环流化床反应塔，在塔内烟气与形成流化</w:t>
      </w:r>
      <w:r>
        <w:rPr>
          <w:spacing w:val="1"/>
        </w:rPr>
        <w:t xml:space="preserve">状态的吸收剂物料接触，在喷水降温共同作用下，其中 </w:t>
      </w:r>
      <w:r>
        <w:rPr>
          <w:rFonts w:ascii="Century Gothic" w:eastAsia="Century Gothic"/>
        </w:rPr>
        <w:t xml:space="preserve">SO3 SO2 </w:t>
      </w:r>
      <w:r>
        <w:t>等酸性污染物质完成反应脱</w:t>
      </w:r>
    </w:p>
    <w:p>
      <w:pPr>
        <w:pStyle w:val="BodyText"/>
        <w:spacing w:line="398" w:lineRule="auto"/>
        <w:ind w:left="172" w:right="2410"/>
      </w:pPr>
      <w:r>
        <w:t>除。同时，湍动流化床塔内，烟气中细微粉尘颗粒和重金属汞等物质通过凝并作用，汇集成 较粗颗粒，进入后级配套布袋除尘器后，利用织密滤袋及表面滤饼层，两级滤袋过滤脱除。</w:t>
      </w:r>
    </w:p>
    <w:p>
      <w:pPr>
        <w:pStyle w:val="BodyText"/>
        <w:tabs>
          <w:tab w:val="left" w:pos="1155"/>
        </w:tabs>
        <w:spacing w:line="521" w:lineRule="exact"/>
        <w:ind w:left="172"/>
      </w:pPr>
      <w:r>
        <w:rPr>
          <w:rFonts w:ascii="Century Gothic" w:eastAsia="Century Gothic"/>
        </w:rPr>
        <w:t>(</w:t>
      </w:r>
      <w:r>
        <w:rPr>
          <w:rFonts w:ascii="宋体" w:eastAsia="宋体" w:hint="eastAsia"/>
        </w:rPr>
        <w:t>一</w:t>
      </w:r>
      <w:r>
        <w:rPr>
          <w:rFonts w:ascii="Century Gothic" w:eastAsia="Century Gothic"/>
        </w:rPr>
        <w:t>)</w:t>
        <w:tab/>
      </w:r>
      <w:r>
        <w:t>调整吸收塔内流场的均匀性</w:t>
      </w:r>
    </w:p>
    <w:p>
      <w:pPr>
        <w:pStyle w:val="BodyText"/>
        <w:spacing w:before="385" w:line="400" w:lineRule="auto"/>
        <w:ind w:left="172" w:right="2339" w:firstLine="912"/>
      </w:pPr>
      <w:r>
        <w:t>循环流化床半干法脱硫工艺吸收塔中，气、固混合程度是其内部反应的决定性因素之一， 吸收塔内文丘里的气流分布将直接影响吸收塔内床层的稳定性。</w:t>
      </w:r>
    </w:p>
    <w:p>
      <w:pPr>
        <w:pStyle w:val="BodyText"/>
        <w:spacing w:line="485" w:lineRule="exact"/>
        <w:ind w:left="172"/>
      </w:pPr>
      <w:r>
        <w:rPr>
          <w:rFonts w:ascii="宋体" w:eastAsia="宋体" w:hint="eastAsia"/>
        </w:rPr>
        <w:t>（</w:t>
      </w:r>
      <w:r>
        <w:t>二</w:t>
      </w:r>
      <w:r>
        <w:rPr>
          <w:rFonts w:ascii="宋体" w:eastAsia="宋体" w:hint="eastAsia"/>
          <w:position w:val="6"/>
          <w:sz w:val="49"/>
        </w:rPr>
        <w:t>）</w:t>
      </w:r>
      <w:r>
        <w:t>增加导灰环</w:t>
      </w:r>
    </w:p>
    <w:p>
      <w:pPr>
        <w:pStyle w:val="BodyText"/>
        <w:spacing w:before="348" w:line="384" w:lineRule="auto"/>
        <w:ind w:left="172" w:right="3394" w:firstLine="912"/>
      </w:pPr>
      <w:r>
        <w:t>吸收塔结壁是造成循环流化床半干法脱硫装置无法可靠运行的主要原因之一，因此，要提升装置的可靠性，必须先处理好结壁问题。循环流化床半干法脱硫工艺吸收塔内是“灰包</w:t>
      </w:r>
    </w:p>
    <w:p>
      <w:pPr>
        <w:pStyle w:val="BodyText"/>
        <w:tabs>
          <w:tab w:val="left" w:pos="14466"/>
        </w:tabs>
        <w:spacing w:line="540" w:lineRule="exact"/>
        <w:ind w:left="172"/>
      </w:pPr>
      <w:r>
        <w:t>水”反应</w:t>
      </w:r>
      <w:r>
        <w:rPr>
          <w:rFonts w:ascii="宋体" w:eastAsia="宋体" w:hAnsi="宋体" w:hint="eastAsia"/>
          <w:position w:val="6"/>
          <w:sz w:val="49"/>
        </w:rPr>
        <w:t>，</w:t>
      </w:r>
      <w:r>
        <w:t>只有避免液态水与反应器的直接接触，才能降低结壁的风险。</w:t>
        <w:tab/>
        <w:t>在反应器直筒段每</w:t>
      </w:r>
    </w:p>
    <w:p>
      <w:pPr>
        <w:pStyle w:val="BodyText"/>
        <w:spacing w:before="54" w:line="932" w:lineRule="exact"/>
        <w:ind w:left="172" w:right="2292"/>
      </w:pPr>
      <w:r>
        <w:rPr>
          <w:spacing w:val="-52"/>
        </w:rPr>
        <w:t xml:space="preserve">隔 </w:t>
      </w:r>
      <w:r>
        <w:rPr>
          <w:rFonts w:ascii="Century Gothic" w:eastAsia="Century Gothic"/>
        </w:rPr>
        <w:t xml:space="preserve">4~5 m </w:t>
      </w:r>
      <w:r>
        <w:rPr>
          <w:spacing w:val="-1"/>
        </w:rPr>
        <w:t>安装导灰环装置，其目的在于将湿灰导向吸收塔中心，避免湿灰直接贴壁，可最大 限度</w:t>
      </w:r>
      <w:r>
        <w:t>降低吸收塔内结壁的风险，保证了系统的正常稳定运行。</w:t>
      </w:r>
    </w:p>
    <w:p>
      <w:pPr>
        <w:pStyle w:val="BodyText"/>
        <w:spacing w:before="119"/>
        <w:ind w:left="172"/>
      </w:pPr>
      <w:r>
        <w:rPr>
          <w:rFonts w:ascii="宋体" w:eastAsia="宋体" w:hint="eastAsia"/>
        </w:rPr>
        <w:t>（</w:t>
      </w:r>
      <w:r>
        <w:t>三</w:t>
      </w:r>
      <w:r>
        <w:rPr>
          <w:rFonts w:ascii="宋体" w:eastAsia="宋体" w:hint="eastAsia"/>
          <w:position w:val="6"/>
          <w:sz w:val="49"/>
        </w:rPr>
        <w:t>）</w:t>
      </w:r>
      <w:r>
        <w:t>延长化学吸收反应时间</w:t>
      </w:r>
    </w:p>
    <w:p>
      <w:pPr>
        <w:pStyle w:val="BodyText"/>
        <w:tabs>
          <w:tab w:val="left" w:pos="7906"/>
        </w:tabs>
        <w:spacing w:before="346" w:line="384" w:lineRule="auto"/>
        <w:ind w:left="172" w:right="2891" w:firstLine="912"/>
      </w:pPr>
      <w:r>
        <w:t>烟气中的</w:t>
      </w:r>
      <w:r>
        <w:rPr>
          <w:spacing w:val="-88"/>
        </w:rPr>
        <w:t xml:space="preserve"> </w:t>
      </w:r>
      <w:r>
        <w:rPr>
          <w:rFonts w:ascii="Century Gothic" w:eastAsia="Century Gothic"/>
        </w:rPr>
        <w:t>SO2</w:t>
      </w:r>
      <w:r>
        <w:rPr>
          <w:rFonts w:ascii="Century Gothic" w:eastAsia="Century Gothic"/>
          <w:spacing w:val="-12"/>
        </w:rPr>
        <w:t xml:space="preserve"> </w:t>
      </w:r>
      <w:r>
        <w:t>与吸收剂的反应是在液相离子状态下发生的，延长液相挥发时间可增加化学吸收反应时间，从而提高脱硫效率。</w:t>
        <w:tab/>
        <w:t>因此，液体雾化粒径的大小尤为重要，过大则蒸发</w:t>
      </w:r>
      <w:r>
        <w:rPr>
          <w:spacing w:val="-18"/>
        </w:rPr>
        <w:t>时</w:t>
      </w:r>
    </w:p>
    <w:p>
      <w:pPr>
        <w:pStyle w:val="BodyText"/>
        <w:spacing w:line="537" w:lineRule="exact"/>
        <w:ind w:left="172"/>
      </w:pPr>
      <w:r>
        <w:t>间过长，不但增加设备的投资，也增加了结壁风险；过小则反应时间过短，不利于效率的提 升。</w:t>
      </w:r>
    </w:p>
    <w:p>
      <w:pPr>
        <w:spacing w:after="0" w:line="537" w:lineRule="exact"/>
        <w:sectPr>
          <w:headerReference w:type="even" r:id="rId29"/>
          <w:headerReference w:type="default" r:id="rId30"/>
          <w:footerReference w:type="even" r:id="rId31"/>
          <w:footerReference w:type="default" r:id="rId32"/>
          <w:pgSz w:w="22370" w:h="31660"/>
          <w:pgMar w:top="1960" w:right="0" w:bottom="2780" w:left="1880" w:header="1468" w:footer="2595"/>
          <w:pgNumType w:start="6"/>
          <w:cols w:space="708"/>
        </w:sectPr>
      </w:pPr>
    </w:p>
    <w:p>
      <w:pPr>
        <w:pStyle w:val="BodyText"/>
        <w:rPr>
          <w:sz w:val="20"/>
        </w:rPr>
      </w:pPr>
    </w:p>
    <w:p>
      <w:pPr>
        <w:spacing w:after="0"/>
        <w:rPr>
          <w:sz w:val="20"/>
        </w:rPr>
        <w:sectPr>
          <w:headerReference w:type="even" r:id="rId33"/>
          <w:headerReference w:type="default" r:id="rId34"/>
          <w:footerReference w:type="even" r:id="rId35"/>
          <w:footerReference w:type="default" r:id="rId36"/>
          <w:pgSz w:w="22370" w:h="31660"/>
          <w:pgMar w:top="1960" w:right="0" w:bottom="2780" w:left="1880" w:header="1468" w:footer="2595"/>
          <w:pgNumType w:start="7"/>
          <w:cols w:space="708"/>
        </w:sectPr>
      </w:pPr>
    </w:p>
    <w:p>
      <w:pPr>
        <w:pStyle w:val="BodyText"/>
        <w:spacing w:before="299"/>
        <w:ind w:left="172"/>
      </w:pPr>
      <w:r>
        <w:t>本项目选择了高压回流式雾化喷枪，平均粒径</w:t>
      </w:r>
    </w:p>
    <w:p>
      <w:pPr>
        <w:pStyle w:val="BodyText"/>
        <w:spacing w:before="170"/>
        <w:ind w:left="172"/>
      </w:pPr>
      <w:r>
        <w:rPr>
          <w:rFonts w:ascii="宋体" w:eastAsia="宋体" w:hint="eastAsia"/>
        </w:rPr>
        <w:t>（</w:t>
      </w:r>
      <w:r>
        <w:t>四</w:t>
      </w:r>
      <w:r>
        <w:rPr>
          <w:rFonts w:ascii="宋体" w:eastAsia="宋体" w:hint="eastAsia"/>
          <w:position w:val="6"/>
          <w:sz w:val="49"/>
        </w:rPr>
        <w:t>）</w:t>
      </w:r>
      <w:r>
        <w:t>提高吸收塔内循环灰浓度</w:t>
      </w:r>
    </w:p>
    <w:p>
      <w:pPr>
        <w:pStyle w:val="BodyText"/>
        <w:spacing w:before="169"/>
        <w:ind w:left="172"/>
        <w:rPr>
          <w:rFonts w:ascii="Century Gothic" w:eastAsia="Century Gothic"/>
        </w:rPr>
      </w:pPr>
      <w:r>
        <w:br w:type="column"/>
      </w:r>
      <w:r>
        <w:rPr>
          <w:rFonts w:ascii="宋体" w:eastAsia="宋体" w:hint="eastAsia"/>
          <w:position w:val="6"/>
          <w:sz w:val="49"/>
        </w:rPr>
        <w:t>（</w:t>
      </w:r>
      <w:r>
        <w:rPr>
          <w:rFonts w:ascii="Century Gothic" w:eastAsia="Century Gothic"/>
        </w:rPr>
        <w:t>D32</w:t>
      </w:r>
      <w:r>
        <w:rPr>
          <w:rFonts w:ascii="宋体" w:eastAsia="宋体" w:hint="eastAsia"/>
        </w:rPr>
        <w:t>）</w:t>
      </w:r>
      <w:r>
        <w:rPr>
          <w:spacing w:val="-53"/>
        </w:rPr>
        <w:t xml:space="preserve">为 </w:t>
      </w:r>
      <w:r>
        <w:rPr>
          <w:rFonts w:ascii="Century Gothic" w:eastAsia="Century Gothic"/>
        </w:rPr>
        <w:t xml:space="preserve">200 </w:t>
      </w:r>
      <w:r>
        <w:rPr>
          <w:spacing w:val="-52"/>
        </w:rPr>
        <w:t xml:space="preserve">卩 </w:t>
      </w:r>
      <w:r>
        <w:rPr>
          <w:rFonts w:ascii="Century Gothic" w:eastAsia="Century Gothic"/>
        </w:rPr>
        <w:t>m</w:t>
      </w:r>
    </w:p>
    <w:p>
      <w:pPr>
        <w:spacing w:after="0"/>
        <w:rPr>
          <w:rFonts w:ascii="Century Gothic" w:eastAsia="Century Gothic"/>
        </w:rPr>
        <w:sectPr>
          <w:headerReference w:type="even" r:id="rId37"/>
          <w:headerReference w:type="default" r:id="rId38"/>
          <w:footerReference w:type="even" r:id="rId39"/>
          <w:footerReference w:type="default" r:id="rId40"/>
          <w:type w:val="continuous"/>
          <w:pgSz w:w="22370" w:h="31660"/>
          <w:pgMar w:top="3080" w:right="0" w:bottom="280" w:left="1880" w:header="708" w:footer="708"/>
          <w:pgNumType w:start="8"/>
          <w:cols w:num="2" w:space="708" w:equalWidth="0">
            <w:col w:w="8636" w:space="1198"/>
            <w:col w:w="10656" w:space="0"/>
          </w:cols>
        </w:sectPr>
      </w:pPr>
    </w:p>
    <w:p>
      <w:pPr>
        <w:pStyle w:val="BodyText"/>
        <w:spacing w:before="4"/>
        <w:rPr>
          <w:rFonts w:ascii="Century Gothic"/>
          <w:sz w:val="26"/>
        </w:rPr>
      </w:pPr>
    </w:p>
    <w:p>
      <w:pPr>
        <w:spacing w:after="0"/>
        <w:rPr>
          <w:rFonts w:ascii="Century Gothic"/>
          <w:sz w:val="26"/>
        </w:rPr>
        <w:sectPr>
          <w:headerReference w:type="even" r:id="rId41"/>
          <w:headerReference w:type="default" r:id="rId42"/>
          <w:footerReference w:type="even" r:id="rId43"/>
          <w:footerReference w:type="default" r:id="rId44"/>
          <w:type w:val="continuous"/>
          <w:pgSz w:w="22370" w:h="31660"/>
          <w:pgMar w:top="3080" w:right="0" w:bottom="280" w:left="1880" w:header="708" w:footer="708"/>
          <w:pgNumType w:start="9"/>
          <w:cols w:space="708"/>
        </w:sectPr>
      </w:pPr>
    </w:p>
    <w:p>
      <w:pPr>
        <w:pStyle w:val="BodyText"/>
        <w:tabs>
          <w:tab w:val="left" w:pos="7501"/>
        </w:tabs>
        <w:spacing w:before="25" w:line="384" w:lineRule="auto"/>
        <w:ind w:left="172" w:right="38" w:firstLine="912"/>
      </w:pPr>
      <w:r>
        <w:t>循环流化床半干法脱硫工艺中，吸收塔内循环灰浓度是影响脱硫效率的又一关键因素</w:t>
      </w:r>
      <w:r>
        <w:rPr>
          <w:spacing w:val="-17"/>
        </w:rPr>
        <w:t xml:space="preserve">， </w:t>
      </w:r>
      <w:r>
        <w:t>循环灰浓度越高，则脱硫效率越高。</w:t>
        <w:tab/>
        <w:t>常规半干法脱硫工艺，吸收塔内循环灰浓度通常为</w:t>
      </w:r>
    </w:p>
    <w:p>
      <w:pPr>
        <w:pStyle w:val="BodyText"/>
        <w:spacing w:before="1"/>
        <w:rPr>
          <w:sz w:val="69"/>
        </w:rPr>
      </w:pPr>
      <w:r>
        <w:br w:type="column"/>
      </w:r>
    </w:p>
    <w:p>
      <w:pPr>
        <w:pStyle w:val="BodyText"/>
        <w:ind w:left="172"/>
        <w:rPr>
          <w:rFonts w:ascii="Century Gothic"/>
        </w:rPr>
      </w:pPr>
      <w:r>
        <w:rPr>
          <w:rFonts w:ascii="Century Gothic"/>
        </w:rPr>
        <w:t>800</w:t>
      </w:r>
    </w:p>
    <w:p>
      <w:pPr>
        <w:spacing w:after="0"/>
        <w:rPr>
          <w:rFonts w:ascii="Century Gothic"/>
        </w:rPr>
        <w:sectPr>
          <w:headerReference w:type="even" r:id="rId45"/>
          <w:headerReference w:type="default" r:id="rId46"/>
          <w:footerReference w:type="even" r:id="rId47"/>
          <w:footerReference w:type="default" r:id="rId48"/>
          <w:type w:val="continuous"/>
          <w:pgSz w:w="22370" w:h="31660"/>
          <w:pgMar w:top="3080" w:right="0" w:bottom="280" w:left="1880" w:header="708" w:footer="708"/>
          <w:pgNumType w:start="10"/>
          <w:cols w:num="2" w:space="708" w:equalWidth="0">
            <w:col w:w="17130" w:space="174"/>
            <w:col w:w="3186" w:space="0"/>
          </w:cols>
        </w:sectPr>
      </w:pPr>
    </w:p>
    <w:p>
      <w:pPr>
        <w:pStyle w:val="BodyText"/>
        <w:tabs>
          <w:tab w:val="left" w:pos="11051"/>
        </w:tabs>
        <w:spacing w:before="85"/>
        <w:ind w:left="172"/>
      </w:pPr>
      <w:r>
        <w:rPr>
          <w:rFonts w:ascii="Century Gothic" w:eastAsia="Century Gothic"/>
        </w:rPr>
        <w:t>~1</w:t>
      </w:r>
      <w:r>
        <w:rPr>
          <w:rFonts w:ascii="Century Gothic" w:eastAsia="Century Gothic"/>
          <w:spacing w:val="-10"/>
        </w:rPr>
        <w:t xml:space="preserve"> </w:t>
      </w:r>
      <w:r>
        <w:rPr>
          <w:rFonts w:ascii="Century Gothic" w:eastAsia="Century Gothic"/>
        </w:rPr>
        <w:t>000</w:t>
      </w:r>
      <w:r>
        <w:rPr>
          <w:rFonts w:ascii="Century Gothic" w:eastAsia="Century Gothic"/>
          <w:spacing w:val="-9"/>
        </w:rPr>
        <w:t xml:space="preserve"> </w:t>
      </w:r>
      <w:r>
        <w:rPr>
          <w:rFonts w:ascii="Century Gothic" w:eastAsia="Century Gothic"/>
        </w:rPr>
        <w:t>g</w:t>
      </w:r>
      <w:r>
        <w:rPr>
          <w:rFonts w:ascii="Century Gothic" w:eastAsia="Century Gothic"/>
          <w:spacing w:val="-10"/>
        </w:rPr>
        <w:t xml:space="preserve"> </w:t>
      </w:r>
      <w:r>
        <w:t>/</w:t>
      </w:r>
      <w:r>
        <w:rPr>
          <w:spacing w:val="-17"/>
        </w:rPr>
        <w:t xml:space="preserve"> </w:t>
      </w:r>
      <w:r>
        <w:rPr>
          <w:rFonts w:ascii="Century Gothic" w:eastAsia="Century Gothic"/>
        </w:rPr>
        <w:t>m3</w:t>
      </w:r>
      <w:r>
        <w:rPr>
          <w:rFonts w:ascii="Century Gothic" w:eastAsia="Century Gothic"/>
          <w:spacing w:val="-29"/>
        </w:rPr>
        <w:t xml:space="preserve"> </w:t>
      </w:r>
      <w:r>
        <w:t>为提高脱硫效率，将循环灰浓度控制在</w:t>
        <w:tab/>
      </w:r>
      <w:r>
        <w:rPr>
          <w:rFonts w:ascii="Century Gothic" w:eastAsia="Century Gothic"/>
        </w:rPr>
        <w:t>1</w:t>
      </w:r>
      <w:r>
        <w:rPr>
          <w:rFonts w:ascii="Century Gothic" w:eastAsia="Century Gothic"/>
          <w:spacing w:val="-2"/>
        </w:rPr>
        <w:t xml:space="preserve"> </w:t>
      </w:r>
      <w:r>
        <w:rPr>
          <w:rFonts w:ascii="Century Gothic" w:eastAsia="Century Gothic"/>
        </w:rPr>
        <w:t>000</w:t>
      </w:r>
      <w:r>
        <w:rPr>
          <w:rFonts w:ascii="Century Gothic" w:eastAsia="Century Gothic"/>
          <w:spacing w:val="-3"/>
        </w:rPr>
        <w:t xml:space="preserve"> </w:t>
      </w:r>
      <w:r>
        <w:rPr>
          <w:rFonts w:ascii="Century Gothic" w:eastAsia="Century Gothic"/>
        </w:rPr>
        <w:t>~1</w:t>
      </w:r>
      <w:r>
        <w:rPr>
          <w:rFonts w:ascii="Century Gothic" w:eastAsia="Century Gothic"/>
          <w:spacing w:val="-2"/>
        </w:rPr>
        <w:t xml:space="preserve"> </w:t>
      </w:r>
      <w:r>
        <w:rPr>
          <w:rFonts w:ascii="Century Gothic" w:eastAsia="Century Gothic"/>
        </w:rPr>
        <w:t>200</w:t>
      </w:r>
      <w:r>
        <w:rPr>
          <w:rFonts w:ascii="Century Gothic" w:eastAsia="Century Gothic"/>
          <w:spacing w:val="-3"/>
        </w:rPr>
        <w:t xml:space="preserve"> </w:t>
      </w:r>
      <w:r>
        <w:rPr>
          <w:rFonts w:ascii="Century Gothic" w:eastAsia="Century Gothic"/>
        </w:rPr>
        <w:t xml:space="preserve">g </w:t>
      </w:r>
      <w:r>
        <w:t>/</w:t>
      </w:r>
      <w:r>
        <w:rPr>
          <w:spacing w:val="-5"/>
        </w:rPr>
        <w:t xml:space="preserve"> </w:t>
      </w:r>
      <w:r>
        <w:rPr>
          <w:rFonts w:ascii="Century Gothic" w:eastAsia="Century Gothic"/>
        </w:rPr>
        <w:t>m3</w:t>
      </w:r>
      <w:r>
        <w:rPr>
          <w:rFonts w:ascii="Century Gothic" w:eastAsia="Century Gothic"/>
          <w:spacing w:val="-27"/>
        </w:rPr>
        <w:t xml:space="preserve"> </w:t>
      </w:r>
      <w:r>
        <w:t>为防止塌床，</w:t>
      </w:r>
    </w:p>
    <w:p>
      <w:pPr>
        <w:pStyle w:val="BodyText"/>
        <w:rPr>
          <w:sz w:val="20"/>
        </w:rPr>
      </w:pPr>
    </w:p>
    <w:p>
      <w:pPr>
        <w:pStyle w:val="BodyText"/>
        <w:rPr>
          <w:sz w:val="20"/>
        </w:rPr>
      </w:pPr>
    </w:p>
    <w:p>
      <w:pPr>
        <w:spacing w:after="0"/>
        <w:rPr>
          <w:sz w:val="20"/>
        </w:rPr>
        <w:sectPr>
          <w:headerReference w:type="even" r:id="rId49"/>
          <w:headerReference w:type="default" r:id="rId50"/>
          <w:footerReference w:type="even" r:id="rId51"/>
          <w:footerReference w:type="default" r:id="rId52"/>
          <w:type w:val="continuous"/>
          <w:pgSz w:w="22370" w:h="31660"/>
          <w:pgMar w:top="3080" w:right="0" w:bottom="280" w:left="1880" w:header="708" w:footer="708"/>
          <w:pgNumType w:start="11"/>
          <w:cols w:space="708"/>
        </w:sectPr>
      </w:pPr>
    </w:p>
    <w:p>
      <w:pPr>
        <w:pStyle w:val="BodyText"/>
        <w:spacing w:before="237"/>
        <w:ind w:left="172"/>
      </w:pPr>
      <w:r>
        <w:t>须对文丘里进行相应的改造，缩小喉口尺寸，将喉口流速从</w:t>
      </w:r>
    </w:p>
    <w:p>
      <w:pPr>
        <w:pStyle w:val="BodyText"/>
        <w:spacing w:before="170"/>
        <w:ind w:left="172"/>
      </w:pPr>
      <w:r>
        <w:rPr>
          <w:rFonts w:ascii="宋体" w:eastAsia="宋体" w:hint="eastAsia"/>
        </w:rPr>
        <w:t>（</w:t>
      </w:r>
      <w:r>
        <w:t>五</w:t>
      </w:r>
      <w:r>
        <w:rPr>
          <w:rFonts w:ascii="宋体" w:eastAsia="宋体" w:hint="eastAsia"/>
          <w:position w:val="6"/>
          <w:sz w:val="49"/>
        </w:rPr>
        <w:t>）</w:t>
      </w:r>
      <w:r>
        <w:t>降低近绝热饱和温度</w:t>
      </w:r>
    </w:p>
    <w:p>
      <w:pPr>
        <w:pStyle w:val="BodyText"/>
        <w:spacing w:before="235"/>
        <w:ind w:left="172"/>
      </w:pPr>
      <w:r>
        <w:br w:type="column"/>
      </w:r>
      <w:r>
        <w:rPr>
          <w:rFonts w:ascii="Century Gothic" w:eastAsia="Century Gothic"/>
        </w:rPr>
        <w:t>45 m</w:t>
      </w:r>
      <w:r>
        <w:t>/</w:t>
      </w:r>
      <w:r>
        <w:rPr>
          <w:rFonts w:ascii="Century Gothic" w:eastAsia="Century Gothic"/>
        </w:rPr>
        <w:t xml:space="preserve">s </w:t>
      </w:r>
      <w:r>
        <w:t xml:space="preserve">提高到 </w:t>
      </w:r>
      <w:r>
        <w:rPr>
          <w:rFonts w:ascii="Century Gothic" w:eastAsia="Century Gothic"/>
        </w:rPr>
        <w:t>50m/ s</w:t>
      </w:r>
      <w:r>
        <w:t>。</w:t>
      </w:r>
    </w:p>
    <w:p>
      <w:pPr>
        <w:spacing w:after="0"/>
        <w:sectPr>
          <w:headerReference w:type="even" r:id="rId53"/>
          <w:headerReference w:type="default" r:id="rId54"/>
          <w:footerReference w:type="even" r:id="rId55"/>
          <w:footerReference w:type="default" r:id="rId56"/>
          <w:type w:val="continuous"/>
          <w:pgSz w:w="22370" w:h="31660"/>
          <w:pgMar w:top="3080" w:right="0" w:bottom="280" w:left="1880" w:header="708" w:footer="708"/>
          <w:pgNumType w:start="12"/>
          <w:cols w:num="2" w:space="708" w:equalWidth="0">
            <w:col w:w="11163" w:space="502"/>
            <w:col w:w="8825" w:space="0"/>
          </w:cols>
        </w:sectPr>
      </w:pPr>
    </w:p>
    <w:p>
      <w:pPr>
        <w:pStyle w:val="BodyText"/>
        <w:spacing w:before="10"/>
        <w:rPr>
          <w:sz w:val="14"/>
        </w:rPr>
      </w:pPr>
    </w:p>
    <w:p>
      <w:pPr>
        <w:spacing w:after="0"/>
        <w:rPr>
          <w:sz w:val="14"/>
        </w:rPr>
        <w:sectPr>
          <w:headerReference w:type="even" r:id="rId57"/>
          <w:headerReference w:type="default" r:id="rId58"/>
          <w:footerReference w:type="even" r:id="rId59"/>
          <w:footerReference w:type="default" r:id="rId60"/>
          <w:type w:val="continuous"/>
          <w:pgSz w:w="22370" w:h="31660"/>
          <w:pgMar w:top="3080" w:right="0" w:bottom="280" w:left="1880" w:header="708" w:footer="708"/>
          <w:pgNumType w:start="13"/>
          <w:cols w:space="708"/>
        </w:sectPr>
      </w:pPr>
    </w:p>
    <w:p>
      <w:pPr>
        <w:pStyle w:val="BodyText"/>
        <w:spacing w:before="159"/>
        <w:ind w:left="1085"/>
      </w:pPr>
      <w:r>
        <w:t>反应器出口烟气温度与烟气绝热饱和温度之差称为近绝热饱和温度</w:t>
      </w:r>
    </w:p>
    <w:p>
      <w:pPr>
        <w:pStyle w:val="BodyText"/>
        <w:spacing w:before="29"/>
        <w:ind w:left="748"/>
      </w:pPr>
      <w:r>
        <w:br w:type="column"/>
      </w:r>
      <w:r>
        <w:rPr>
          <w:rFonts w:ascii="宋体" w:eastAsia="宋体" w:hAnsi="宋体" w:hint="eastAsia"/>
          <w:w w:val="105"/>
          <w:position w:val="6"/>
          <w:sz w:val="49"/>
        </w:rPr>
        <w:t>（</w:t>
      </w:r>
      <w:r>
        <w:rPr>
          <w:w w:val="105"/>
        </w:rPr>
        <w:t xml:space="preserve">△ </w:t>
      </w:r>
      <w:r>
        <w:rPr>
          <w:rFonts w:ascii="Century Gothic" w:eastAsia="Century Gothic" w:hAnsi="Century Gothic"/>
          <w:w w:val="105"/>
        </w:rPr>
        <w:t>T</w:t>
      </w:r>
      <w:r>
        <w:rPr>
          <w:rFonts w:ascii="宋体" w:eastAsia="宋体" w:hAnsi="宋体" w:hint="eastAsia"/>
          <w:w w:val="105"/>
        </w:rPr>
        <w:t>）</w:t>
      </w:r>
      <w:r>
        <w:rPr>
          <w:w w:val="105"/>
        </w:rPr>
        <w:t>，△</w:t>
      </w:r>
      <w:r>
        <w:rPr>
          <w:rFonts w:ascii="Century Gothic" w:eastAsia="Century Gothic" w:hAnsi="Century Gothic"/>
          <w:w w:val="105"/>
        </w:rPr>
        <w:t xml:space="preserve">T </w:t>
      </w:r>
      <w:r>
        <w:rPr>
          <w:w w:val="105"/>
        </w:rPr>
        <w:t>的降低</w:t>
      </w:r>
    </w:p>
    <w:p>
      <w:pPr>
        <w:spacing w:after="0"/>
        <w:sectPr>
          <w:headerReference w:type="even" r:id="rId61"/>
          <w:headerReference w:type="default" r:id="rId62"/>
          <w:footerReference w:type="even" r:id="rId63"/>
          <w:footerReference w:type="default" r:id="rId64"/>
          <w:type w:val="continuous"/>
          <w:pgSz w:w="22370" w:h="31660"/>
          <w:pgMar w:top="3080" w:right="0" w:bottom="280" w:left="1880" w:header="708" w:footer="708"/>
          <w:pgNumType w:start="14"/>
          <w:cols w:num="2" w:space="708" w:equalWidth="0">
            <w:col w:w="13300" w:space="40"/>
            <w:col w:w="7150" w:space="0"/>
          </w:cols>
        </w:sectPr>
      </w:pPr>
    </w:p>
    <w:p>
      <w:pPr>
        <w:pStyle w:val="BodyText"/>
        <w:spacing w:before="3"/>
        <w:rPr>
          <w:sz w:val="23"/>
        </w:rPr>
      </w:pPr>
    </w:p>
    <w:p>
      <w:pPr>
        <w:pStyle w:val="BodyText"/>
        <w:spacing w:before="26"/>
        <w:ind w:left="172"/>
      </w:pPr>
      <w:r>
        <w:rPr>
          <w:w w:val="100"/>
        </w:rPr>
        <w:t>能</w:t>
      </w:r>
    </w:p>
    <w:p>
      <w:pPr>
        <w:pStyle w:val="BodyText"/>
        <w:spacing w:before="322" w:line="357" w:lineRule="auto"/>
        <w:ind w:left="172" w:right="3030"/>
        <w:jc w:val="both"/>
      </w:pPr>
      <w:r>
        <w:rPr>
          <w:spacing w:val="1"/>
        </w:rPr>
        <w:t>促进脱硫效率的提高。 △</w:t>
      </w:r>
      <w:r>
        <w:rPr>
          <w:rFonts w:ascii="Century Gothic" w:eastAsia="Century Gothic" w:hAnsi="Century Gothic"/>
        </w:rPr>
        <w:t xml:space="preserve">T </w:t>
      </w:r>
      <w:r>
        <w:t xml:space="preserve">越低，烟气的含湿率越大，液滴干燥时间就越长，化学吸收反应时间也越长，从而脱硫效率就越高。 改造后，吸收塔出口烟气温度控制在 </w:t>
      </w:r>
      <w:r>
        <w:rPr>
          <w:rFonts w:ascii="Century Gothic" w:eastAsia="Century Gothic" w:hAnsi="Century Gothic"/>
        </w:rPr>
        <w:t>75</w:t>
      </w:r>
      <w:r>
        <w:rPr>
          <w:rFonts w:ascii="Arial" w:eastAsia="Arial" w:hAnsi="Arial"/>
          <w:position w:val="6"/>
          <w:sz w:val="49"/>
        </w:rPr>
        <w:t>C</w:t>
      </w:r>
      <w:r>
        <w:rPr>
          <w:rFonts w:ascii="Arial" w:eastAsia="Arial" w:hAnsi="Arial"/>
          <w:spacing w:val="-33"/>
          <w:position w:val="6"/>
          <w:sz w:val="49"/>
        </w:rPr>
        <w:t xml:space="preserve"> </w:t>
      </w:r>
      <w:r>
        <w:rPr>
          <w:spacing w:val="-3"/>
        </w:rPr>
        <w:t>左右，增加</w:t>
      </w:r>
      <w:r>
        <w:t>烟气含湿率，同时避免糊袋的发生。</w:t>
      </w:r>
    </w:p>
    <w:p>
      <w:pPr>
        <w:pStyle w:val="BodyText"/>
        <w:spacing w:before="1"/>
        <w:rPr>
          <w:sz w:val="38"/>
        </w:rPr>
      </w:pPr>
    </w:p>
    <w:p>
      <w:pPr>
        <w:pStyle w:val="ListParagraph"/>
        <w:numPr>
          <w:ilvl w:val="1"/>
          <w:numId w:val="15"/>
        </w:numPr>
        <w:tabs>
          <w:tab w:val="left" w:pos="1434"/>
        </w:tabs>
        <w:spacing w:before="0" w:after="0" w:line="240" w:lineRule="auto"/>
        <w:ind w:left="1433" w:right="0" w:hanging="678"/>
        <w:jc w:val="left"/>
        <w:rPr>
          <w:rFonts w:ascii="Century Gothic" w:eastAsia="Century Gothic"/>
          <w:sz w:val="42"/>
        </w:rPr>
      </w:pPr>
      <w:r>
        <w:rPr>
          <w:sz w:val="42"/>
        </w:rPr>
        <w:t>脱硫配套除尘改造技术</w:t>
      </w:r>
    </w:p>
    <w:p>
      <w:pPr>
        <w:pStyle w:val="BodyText"/>
        <w:spacing w:before="6"/>
        <w:rPr>
          <w:sz w:val="66"/>
        </w:rPr>
      </w:pPr>
    </w:p>
    <w:p>
      <w:pPr>
        <w:pStyle w:val="ListParagraph"/>
        <w:numPr>
          <w:ilvl w:val="2"/>
          <w:numId w:val="10"/>
        </w:numPr>
        <w:tabs>
          <w:tab w:val="left" w:pos="1785"/>
        </w:tabs>
        <w:spacing w:before="0" w:after="0" w:line="240" w:lineRule="auto"/>
        <w:ind w:left="1784" w:right="0" w:hanging="1029"/>
        <w:jc w:val="left"/>
        <w:rPr>
          <w:sz w:val="42"/>
        </w:rPr>
      </w:pPr>
      <w:r>
        <w:rPr>
          <w:sz w:val="42"/>
        </w:rPr>
        <w:t>改造思路</w:t>
      </w:r>
    </w:p>
    <w:p>
      <w:pPr>
        <w:pStyle w:val="BodyText"/>
        <w:spacing w:before="4"/>
        <w:rPr>
          <w:sz w:val="58"/>
        </w:rPr>
      </w:pPr>
    </w:p>
    <w:p>
      <w:pPr>
        <w:pStyle w:val="BodyText"/>
        <w:spacing w:before="1" w:line="379" w:lineRule="auto"/>
        <w:ind w:left="172" w:right="2221" w:firstLine="935"/>
      </w:pPr>
      <w:r>
        <w:rPr>
          <w:spacing w:val="-7"/>
        </w:rPr>
        <w:t xml:space="preserve">由于除尘需要做到粉尘排放低于 </w:t>
      </w:r>
      <w:r>
        <w:rPr>
          <w:rFonts w:ascii="Century Gothic" w:eastAsia="Century Gothic" w:hAnsi="Century Gothic"/>
        </w:rPr>
        <w:t>10mg/Nm3</w:t>
      </w:r>
      <w:r>
        <w:rPr>
          <w:rFonts w:ascii="Century Gothic" w:eastAsia="Century Gothic" w:hAnsi="Century Gothic"/>
          <w:spacing w:val="-66"/>
        </w:rPr>
        <w:t xml:space="preserve"> </w:t>
      </w:r>
      <w:r>
        <w:rPr>
          <w:spacing w:val="-7"/>
        </w:rPr>
        <w:t xml:space="preserve">考虑首先要保证过滤风速低于 </w:t>
      </w:r>
      <w:r>
        <w:rPr>
          <w:rFonts w:ascii="Century Gothic" w:eastAsia="Century Gothic" w:hAnsi="Century Gothic"/>
        </w:rPr>
        <w:t>0.7m/min</w:t>
      </w:r>
      <w:r>
        <w:rPr>
          <w:spacing w:val="-27"/>
        </w:rPr>
        <w:t>，减 小</w:t>
      </w:r>
      <w:r>
        <w:t>除尘器的漏风率，漏风率控制在最低；其次采用高硅氧覆膜滤料，同时清灰的脉冲阀采用 低压的</w:t>
      </w:r>
      <w:r>
        <w:rPr>
          <w:rFonts w:ascii="Century Gothic" w:eastAsia="Century Gothic" w:hAnsi="Century Gothic"/>
        </w:rPr>
        <w:t>4</w:t>
      </w:r>
      <w:r>
        <w:t>”活塞式脉冲阀，尽量减少因为清灰造成的排放超标。</w:t>
      </w:r>
    </w:p>
    <w:p>
      <w:pPr>
        <w:pStyle w:val="ListParagraph"/>
        <w:numPr>
          <w:ilvl w:val="2"/>
          <w:numId w:val="10"/>
        </w:numPr>
        <w:tabs>
          <w:tab w:val="left" w:pos="1785"/>
        </w:tabs>
        <w:spacing w:before="115" w:after="0" w:line="240" w:lineRule="auto"/>
        <w:ind w:left="1784" w:right="0" w:hanging="1029"/>
        <w:jc w:val="left"/>
        <w:rPr>
          <w:sz w:val="42"/>
        </w:rPr>
      </w:pPr>
      <w:r>
        <w:rPr>
          <w:sz w:val="42"/>
        </w:rPr>
        <w:t>改造方案</w:t>
      </w:r>
    </w:p>
    <w:p>
      <w:pPr>
        <w:pStyle w:val="BodyText"/>
        <w:spacing w:before="11"/>
        <w:rPr>
          <w:sz w:val="33"/>
        </w:rPr>
      </w:pPr>
    </w:p>
    <w:p>
      <w:pPr>
        <w:pStyle w:val="ListParagraph"/>
        <w:numPr>
          <w:ilvl w:val="3"/>
          <w:numId w:val="10"/>
        </w:numPr>
        <w:tabs>
          <w:tab w:val="left" w:pos="2136"/>
        </w:tabs>
        <w:spacing w:before="0" w:after="0" w:line="240" w:lineRule="auto"/>
        <w:ind w:left="2135" w:right="0" w:hanging="1380"/>
        <w:jc w:val="left"/>
        <w:rPr>
          <w:sz w:val="42"/>
        </w:rPr>
      </w:pPr>
      <w:r>
        <w:rPr>
          <w:spacing w:val="-14"/>
          <w:sz w:val="42"/>
        </w:rPr>
        <w:t xml:space="preserve">降低过滤风速到 </w:t>
      </w:r>
      <w:r>
        <w:rPr>
          <w:rFonts w:ascii="Century Gothic" w:eastAsia="Century Gothic"/>
          <w:sz w:val="42"/>
        </w:rPr>
        <w:t>0.7m/min</w:t>
      </w:r>
      <w:r>
        <w:rPr>
          <w:sz w:val="42"/>
        </w:rPr>
        <w:t>，就是要增加滤袋过滤面积。其方法要么增高布袋长度，</w:t>
      </w:r>
    </w:p>
    <w:p>
      <w:pPr>
        <w:pStyle w:val="BodyText"/>
        <w:spacing w:before="6"/>
        <w:rPr>
          <w:sz w:val="59"/>
        </w:rPr>
      </w:pPr>
    </w:p>
    <w:p>
      <w:pPr>
        <w:pStyle w:val="BodyText"/>
        <w:tabs>
          <w:tab w:val="left" w:pos="7611"/>
          <w:tab w:val="left" w:pos="9813"/>
        </w:tabs>
        <w:spacing w:line="391" w:lineRule="auto"/>
        <w:ind w:left="756" w:right="2174"/>
      </w:pPr>
      <w:r>
        <w:t>要么增加布袋分布数量。考虑到原布袋的规格</w:t>
        <w:tab/>
      </w:r>
      <w:r>
        <w:rPr>
          <w:rFonts w:ascii="Century Gothic" w:eastAsia="Century Gothic"/>
        </w:rPr>
        <w:t>165x8000,</w:t>
      </w:r>
      <w:r>
        <w:t>如再增加高度，一般的脉冲阀</w:t>
      </w:r>
      <w:r>
        <w:rPr>
          <w:spacing w:val="35"/>
        </w:rPr>
        <w:t xml:space="preserve"> </w:t>
      </w:r>
      <w:r>
        <w:t>清</w:t>
      </w:r>
      <w:r>
        <w:rPr>
          <w:spacing w:val="-17"/>
        </w:rPr>
        <w:t>灰</w:t>
      </w:r>
      <w:r>
        <w:t>时的脉冲压力很难达到超过</w:t>
      </w:r>
      <w:r>
        <w:rPr>
          <w:spacing w:val="7"/>
        </w:rPr>
        <w:t xml:space="preserve"> </w:t>
      </w:r>
      <w:r>
        <w:rPr>
          <w:rFonts w:ascii="Century Gothic" w:eastAsia="Century Gothic"/>
        </w:rPr>
        <w:t>8</w:t>
      </w:r>
      <w:r>
        <w:rPr>
          <w:rFonts w:ascii="Century Gothic" w:eastAsia="Century Gothic"/>
          <w:spacing w:val="-22"/>
        </w:rPr>
        <w:t xml:space="preserve"> </w:t>
      </w:r>
      <w:r>
        <w:t>米的</w:t>
        <w:tab/>
      </w:r>
      <w:r>
        <w:rPr>
          <w:rFonts w:ascii="Century Gothic" w:eastAsia="Century Gothic"/>
        </w:rPr>
        <w:t>165</w:t>
      </w:r>
      <w:r>
        <w:rPr>
          <w:rFonts w:ascii="Century Gothic" w:eastAsia="Century Gothic"/>
          <w:spacing w:val="-16"/>
        </w:rPr>
        <w:t xml:space="preserve"> </w:t>
      </w:r>
      <w:r>
        <w:t>的滤袋底部，运行时会造成清灰效果不好，</w:t>
      </w:r>
      <w:r>
        <w:rPr>
          <w:spacing w:val="24"/>
        </w:rPr>
        <w:t xml:space="preserve"> </w:t>
      </w:r>
      <w:r>
        <w:t>相对来</w:t>
      </w:r>
      <w:r>
        <w:rPr>
          <w:spacing w:val="-14"/>
        </w:rPr>
        <w:t>说</w:t>
      </w:r>
    </w:p>
    <w:p>
      <w:pPr>
        <w:pStyle w:val="BodyText"/>
        <w:spacing w:before="6"/>
        <w:ind w:left="756"/>
      </w:pPr>
      <w:r>
        <w:t>就是没有增加过滤面积。在不改变整个布袋除尘器外形的情况下，考虑采用</w:t>
      </w:r>
    </w:p>
    <w:p>
      <w:pPr>
        <w:pStyle w:val="BodyText"/>
        <w:tabs>
          <w:tab w:val="left" w:pos="17523"/>
        </w:tabs>
        <w:spacing w:before="320" w:line="405" w:lineRule="auto"/>
        <w:ind w:left="756" w:right="2305"/>
      </w:pPr>
      <w:r>
        <w:rPr>
          <w:rFonts w:ascii="Century Gothic" w:eastAsia="Century Gothic" w:hAnsi="Century Gothic"/>
        </w:rPr>
        <w:t>130x8000</w:t>
      </w:r>
      <w:r>
        <w:rPr>
          <w:rFonts w:ascii="Century Gothic" w:eastAsia="Century Gothic" w:hAnsi="Century Gothic"/>
          <w:spacing w:val="-12"/>
        </w:rPr>
        <w:t xml:space="preserve"> </w:t>
      </w:r>
      <w:r>
        <w:t>的滤袋代替原滤袋，在原有花板布置的空间，更换花板，更换脉冲阀（采用</w:t>
        <w:tab/>
      </w:r>
      <w:r>
        <w:rPr>
          <w:rFonts w:ascii="Century Gothic" w:eastAsia="Century Gothic" w:hAnsi="Century Gothic"/>
          <w:spacing w:val="-9"/>
        </w:rPr>
        <w:t>4</w:t>
      </w:r>
      <w:r>
        <w:rPr>
          <w:spacing w:val="-9"/>
        </w:rPr>
        <w:t xml:space="preserve">” </w:t>
      </w:r>
      <w:r>
        <w:t>活塞式脉冲阀，喷吹压力</w:t>
      </w:r>
      <w:r>
        <w:rPr>
          <w:spacing w:val="-104"/>
        </w:rPr>
        <w:t xml:space="preserve"> </w:t>
      </w:r>
      <w:r>
        <w:rPr>
          <w:rFonts w:ascii="Century Gothic" w:eastAsia="Century Gothic" w:hAnsi="Century Gothic"/>
        </w:rPr>
        <w:t>0.2-0.25MPa</w:t>
      </w:r>
      <w:r>
        <w:t>）,更换喷吹管，更换袋笼。更换滤袋后过滤面积</w:t>
      </w:r>
      <w:r>
        <w:rPr>
          <w:rFonts w:ascii="Century Gothic" w:eastAsia="Century Gothic" w:hAnsi="Century Gothic"/>
        </w:rPr>
        <w:t>11903m2</w:t>
      </w:r>
      <w:r>
        <w:rPr>
          <w:rFonts w:ascii="Century Gothic" w:eastAsia="Century Gothic" w:hAnsi="Century Gothic"/>
          <w:spacing w:val="-2"/>
        </w:rPr>
        <w:t xml:space="preserve"> </w:t>
      </w:r>
      <w:r>
        <w:t>过滤风速</w:t>
      </w:r>
      <w:r>
        <w:rPr>
          <w:spacing w:val="-4"/>
        </w:rPr>
        <w:t xml:space="preserve"> </w:t>
      </w:r>
      <w:r>
        <w:rPr>
          <w:rFonts w:ascii="Century Gothic" w:eastAsia="Century Gothic" w:hAnsi="Century Gothic"/>
        </w:rPr>
        <w:t>0.69m/min</w:t>
      </w:r>
      <w:r>
        <w:t>。</w:t>
      </w:r>
    </w:p>
    <w:p>
      <w:pPr>
        <w:pStyle w:val="BodyText"/>
        <w:spacing w:line="518" w:lineRule="exact"/>
        <w:ind w:left="756"/>
      </w:pPr>
      <w:r>
        <w:rPr>
          <w:rFonts w:ascii="Century Gothic" w:eastAsia="Century Gothic"/>
        </w:rPr>
        <w:t xml:space="preserve">242.2 </w:t>
      </w:r>
      <w:r>
        <w:t xml:space="preserve">取消旁路阀（如有），取消提升阀（如有），取消中间进气空间（一般有 </w:t>
      </w:r>
      <w:r>
        <w:rPr>
          <w:rFonts w:ascii="Century Gothic" w:eastAsia="Century Gothic"/>
        </w:rPr>
        <w:t xml:space="preserve">2000-2600 </w:t>
      </w:r>
      <w:r>
        <w:t>空</w:t>
      </w:r>
    </w:p>
    <w:p>
      <w:pPr>
        <w:spacing w:after="0" w:line="518" w:lineRule="exact"/>
        <w:sectPr>
          <w:headerReference w:type="even" r:id="rId65"/>
          <w:headerReference w:type="default" r:id="rId66"/>
          <w:footerReference w:type="even" r:id="rId67"/>
          <w:footerReference w:type="default" r:id="rId68"/>
          <w:type w:val="continuous"/>
          <w:pgSz w:w="22370" w:h="31660"/>
          <w:pgMar w:top="3080" w:right="0" w:bottom="280" w:left="1880" w:header="708" w:footer="708"/>
          <w:pgNumType w:start="15"/>
          <w:cols w:space="708"/>
        </w:sectPr>
      </w:pPr>
    </w:p>
    <w:p>
      <w:pPr>
        <w:pStyle w:val="BodyText"/>
        <w:rPr>
          <w:sz w:val="20"/>
        </w:rPr>
      </w:pPr>
    </w:p>
    <w:p>
      <w:pPr>
        <w:pStyle w:val="BodyText"/>
        <w:spacing w:before="11"/>
        <w:rPr>
          <w:sz w:val="22"/>
        </w:rPr>
      </w:pPr>
    </w:p>
    <w:p>
      <w:pPr>
        <w:pStyle w:val="BodyText"/>
        <w:spacing w:before="26" w:line="393" w:lineRule="auto"/>
        <w:ind w:left="756" w:right="2247"/>
        <w:jc w:val="both"/>
      </w:pPr>
      <w:r>
        <w:t>间），采用喇叭口形式进气，花板底部净空，所有支撑板去除，采用型钢支撑花板，仔 细检查焊缝的密封性。</w:t>
      </w:r>
    </w:p>
    <w:p>
      <w:pPr>
        <w:pStyle w:val="ListParagraph"/>
        <w:numPr>
          <w:ilvl w:val="3"/>
          <w:numId w:val="9"/>
        </w:numPr>
        <w:tabs>
          <w:tab w:val="left" w:pos="2136"/>
        </w:tabs>
        <w:spacing w:before="0" w:after="0" w:line="518" w:lineRule="exact"/>
        <w:ind w:left="2135" w:right="0" w:hanging="1380"/>
        <w:jc w:val="both"/>
        <w:rPr>
          <w:sz w:val="42"/>
        </w:rPr>
      </w:pPr>
      <w:r>
        <w:rPr>
          <w:spacing w:val="2"/>
          <w:sz w:val="42"/>
        </w:rPr>
        <w:t xml:space="preserve">滤袋及袋笼的选择。滤布选用 </w:t>
      </w:r>
      <w:r>
        <w:rPr>
          <w:rFonts w:ascii="Century Gothic" w:eastAsia="Century Gothic"/>
          <w:sz w:val="42"/>
        </w:rPr>
        <w:t>PPS+PTF</w:t>
      </w:r>
      <w:r>
        <w:rPr>
          <w:rFonts w:ascii="Century Gothic" w:eastAsia="Century Gothic"/>
          <w:spacing w:val="-10"/>
          <w:sz w:val="42"/>
        </w:rPr>
        <w:t xml:space="preserve"> </w:t>
      </w:r>
      <w:r>
        <w:rPr>
          <w:sz w:val="42"/>
        </w:rPr>
        <w:t>浸渍</w:t>
      </w:r>
      <w:r>
        <w:rPr>
          <w:rFonts w:ascii="Century Gothic" w:eastAsia="Century Gothic"/>
          <w:sz w:val="42"/>
        </w:rPr>
        <w:t>+</w:t>
      </w:r>
      <w:r>
        <w:rPr>
          <w:sz w:val="42"/>
        </w:rPr>
        <w:t>表面超细纤维（或能满足超净排放 要求</w:t>
      </w:r>
    </w:p>
    <w:p>
      <w:pPr>
        <w:pStyle w:val="BodyText"/>
        <w:spacing w:before="273" w:line="384" w:lineRule="auto"/>
        <w:ind w:left="756" w:right="2062"/>
        <w:jc w:val="both"/>
      </w:pPr>
      <w:r>
        <w:rPr>
          <w:spacing w:val="-30"/>
        </w:rPr>
        <w:t xml:space="preserve">含尘浓度 </w:t>
      </w:r>
      <w:r>
        <w:rPr>
          <w:rFonts w:ascii="Times New Roman" w:eastAsia="Times New Roman"/>
          <w:position w:val="6"/>
          <w:sz w:val="49"/>
        </w:rPr>
        <w:t>w</w:t>
      </w:r>
      <w:r>
        <w:rPr>
          <w:rFonts w:ascii="Times New Roman" w:eastAsia="Times New Roman"/>
          <w:spacing w:val="-52"/>
          <w:position w:val="6"/>
          <w:sz w:val="49"/>
        </w:rPr>
        <w:t xml:space="preserve"> </w:t>
      </w:r>
      <w:r>
        <w:rPr>
          <w:rFonts w:ascii="Century Gothic" w:eastAsia="Century Gothic"/>
        </w:rPr>
        <w:t>10mg/Nm3</w:t>
      </w:r>
      <w:r>
        <w:rPr>
          <w:rFonts w:ascii="Century Gothic" w:eastAsia="Century Gothic"/>
          <w:spacing w:val="-64"/>
        </w:rPr>
        <w:t xml:space="preserve"> </w:t>
      </w:r>
      <w:r>
        <w:t>勺滤料）；</w:t>
      </w:r>
      <w:r>
        <w:rPr>
          <w:spacing w:val="-10"/>
        </w:rPr>
        <w:t xml:space="preserve">袋笼能满足超净排放要求含尘浓度 </w:t>
      </w:r>
      <w:r>
        <w:rPr>
          <w:rFonts w:ascii="Times New Roman" w:eastAsia="Times New Roman"/>
          <w:position w:val="6"/>
          <w:sz w:val="49"/>
        </w:rPr>
        <w:t>w</w:t>
      </w:r>
      <w:r>
        <w:rPr>
          <w:rFonts w:ascii="Times New Roman" w:eastAsia="Times New Roman"/>
          <w:spacing w:val="-52"/>
          <w:position w:val="6"/>
          <w:sz w:val="49"/>
        </w:rPr>
        <w:t xml:space="preserve"> </w:t>
      </w:r>
      <w:r>
        <w:rPr>
          <w:rFonts w:ascii="Century Gothic" w:eastAsia="Century Gothic"/>
        </w:rPr>
        <w:t>10mg/Nm</w:t>
      </w:r>
      <w:r>
        <w:rPr>
          <w:rFonts w:ascii="Century Gothic" w:eastAsia="Century Gothic"/>
          <w:spacing w:val="-64"/>
        </w:rPr>
        <w:t xml:space="preserve"> </w:t>
      </w:r>
      <w:r>
        <w:rPr>
          <w:spacing w:val="-18"/>
        </w:rPr>
        <w:t>的滤料 的要</w:t>
      </w:r>
      <w:r>
        <w:t>求。</w:t>
      </w:r>
    </w:p>
    <w:p>
      <w:pPr>
        <w:pStyle w:val="ListParagraph"/>
        <w:numPr>
          <w:ilvl w:val="3"/>
          <w:numId w:val="9"/>
        </w:numPr>
        <w:tabs>
          <w:tab w:val="left" w:pos="2136"/>
        </w:tabs>
        <w:spacing w:before="5" w:after="0" w:line="398" w:lineRule="auto"/>
        <w:ind w:left="756" w:right="2129" w:firstLine="0"/>
        <w:jc w:val="both"/>
        <w:rPr>
          <w:sz w:val="42"/>
        </w:rPr>
      </w:pPr>
      <w:r>
        <w:rPr>
          <w:spacing w:val="-1"/>
          <w:sz w:val="42"/>
        </w:rPr>
        <w:t>清灰程序的完善。半干法脱硫的布袋除尘器是脱硫系统的一部分，系统需要与脱 硫系统</w:t>
      </w:r>
      <w:r>
        <w:rPr>
          <w:sz w:val="42"/>
        </w:rPr>
        <w:t>紧密配合，主要的是清灰系统的程序控制，做到能满足脱硫系统循环灰正常运行及 粉尘排放的双重要求。</w:t>
      </w:r>
    </w:p>
    <w:p>
      <w:pPr>
        <w:pStyle w:val="ListParagraph"/>
        <w:numPr>
          <w:ilvl w:val="2"/>
          <w:numId w:val="10"/>
        </w:numPr>
        <w:tabs>
          <w:tab w:val="left" w:pos="1785"/>
        </w:tabs>
        <w:spacing w:before="41" w:after="0" w:line="240" w:lineRule="auto"/>
        <w:ind w:left="1784" w:right="0" w:hanging="1029"/>
        <w:jc w:val="both"/>
        <w:rPr>
          <w:sz w:val="42"/>
        </w:rPr>
      </w:pPr>
      <w:r>
        <w:rPr>
          <w:sz w:val="42"/>
        </w:rPr>
        <w:t>设计参数及改造前后对比如下：</w:t>
      </w:r>
    </w:p>
    <w:p>
      <w:pPr>
        <w:pStyle w:val="BodyText"/>
        <w:rPr>
          <w:sz w:val="20"/>
        </w:rPr>
      </w:pPr>
    </w:p>
    <w:p>
      <w:pPr>
        <w:pStyle w:val="BodyText"/>
        <w:spacing w:before="4"/>
        <w:rPr>
          <w:sz w:val="23"/>
        </w:rPr>
      </w:pPr>
      <w:r>
        <w:pict>
          <v:group id="_x0000_s1033" style="width:788.55pt;height:372.05pt;margin-top:16.88pt;margin-left:166.12pt;mso-position-horizontal-relative:page;mso-wrap-distance-left:0;mso-wrap-distance-right:0;position:absolute;z-index:-251657216" coordorigin="3322,338" coordsize="15771,7441">
            <v:shape id="_x0000_s1034" type="#_x0000_t75" style="width:15771;height:7441;left:3322;position:absolute;top:337" stroked="f">
              <v:imagedata r:id="rId69" o:title=""/>
            </v:shape>
            <v:shape id="_x0000_s1035" type="#_x0000_t202" style="width:722;height:351;left:7143;position:absolute;top:834" filled="f" stroked="f">
              <v:textbox inset="0,0,0,0">
                <w:txbxContent>
                  <w:p>
                    <w:pPr>
                      <w:spacing w:before="0" w:line="351" w:lineRule="exact"/>
                      <w:ind w:left="0" w:right="0" w:firstLine="0"/>
                      <w:jc w:val="left"/>
                      <w:rPr>
                        <w:sz w:val="35"/>
                      </w:rPr>
                    </w:pPr>
                    <w:r>
                      <w:rPr>
                        <w:sz w:val="35"/>
                      </w:rPr>
                      <w:t>项目</w:t>
                    </w:r>
                  </w:p>
                </w:txbxContent>
              </v:textbox>
            </v:shape>
            <v:shape id="_x0000_s1036" type="#_x0000_t202" style="width:722;height:351;left:12768;position:absolute;top:834" filled="f" stroked="f">
              <v:textbox inset="0,0,0,0">
                <w:txbxContent>
                  <w:p>
                    <w:pPr>
                      <w:spacing w:before="0" w:line="351" w:lineRule="exact"/>
                      <w:ind w:left="0" w:right="0" w:firstLine="0"/>
                      <w:jc w:val="left"/>
                      <w:rPr>
                        <w:sz w:val="35"/>
                      </w:rPr>
                    </w:pPr>
                    <w:r>
                      <w:rPr>
                        <w:sz w:val="35"/>
                      </w:rPr>
                      <w:t>单位</w:t>
                    </w:r>
                  </w:p>
                </w:txbxContent>
              </v:textbox>
            </v:shape>
            <v:shape id="_x0000_s1037" type="#_x0000_t202" style="width:722;height:351;left:16472;position:absolute;top:834" filled="f" stroked="f">
              <v:textbox inset="0,0,0,0">
                <w:txbxContent>
                  <w:p>
                    <w:pPr>
                      <w:spacing w:before="0" w:line="351" w:lineRule="exact"/>
                      <w:ind w:left="0" w:right="0" w:firstLine="0"/>
                      <w:jc w:val="left"/>
                      <w:rPr>
                        <w:sz w:val="35"/>
                      </w:rPr>
                    </w:pPr>
                    <w:r>
                      <w:rPr>
                        <w:sz w:val="35"/>
                      </w:rPr>
                      <w:t>数值</w:t>
                    </w:r>
                  </w:p>
                </w:txbxContent>
              </v:textbox>
            </v:shape>
            <v:shape id="_x0000_s1038" type="#_x0000_t202" style="width:1775;height:351;left:6616;position:absolute;top:1912" filled="f" stroked="f">
              <v:textbox inset="0,0,0,0">
                <w:txbxContent>
                  <w:p>
                    <w:pPr>
                      <w:spacing w:before="0" w:line="351" w:lineRule="exact"/>
                      <w:ind w:left="0" w:right="0" w:firstLine="0"/>
                      <w:jc w:val="left"/>
                      <w:rPr>
                        <w:sz w:val="35"/>
                      </w:rPr>
                    </w:pPr>
                    <w:r>
                      <w:rPr>
                        <w:sz w:val="35"/>
                      </w:rPr>
                      <w:t>煤的含硫量</w:t>
                    </w:r>
                  </w:p>
                </w:txbxContent>
              </v:textbox>
            </v:shape>
            <v:shape id="_x0000_s1039" type="#_x0000_t202" style="width:547;height:351;left:12855;position:absolute;top:1960" filled="f" stroked="f">
              <v:textbox inset="0,0,0,0">
                <w:txbxContent>
                  <w:p>
                    <w:pPr>
                      <w:spacing w:before="0" w:line="351" w:lineRule="exact"/>
                      <w:ind w:left="0" w:right="0" w:firstLine="0"/>
                      <w:jc w:val="left"/>
                      <w:rPr>
                        <w:sz w:val="35"/>
                      </w:rPr>
                    </w:pPr>
                    <w:r>
                      <w:rPr>
                        <w:sz w:val="35"/>
                      </w:rPr>
                      <w:t>(%)</w:t>
                    </w:r>
                  </w:p>
                </w:txbxContent>
              </v:textbox>
            </v:shape>
            <v:shape id="_x0000_s1040" type="#_x0000_t202" style="width:508;height:407;left:16579;position:absolute;top:2007" filled="f" stroked="f">
              <v:textbox inset="0,0,0,0">
                <w:txbxContent>
                  <w:p>
                    <w:pPr>
                      <w:spacing w:before="0" w:line="406" w:lineRule="exact"/>
                      <w:ind w:left="0" w:right="0" w:firstLine="0"/>
                      <w:jc w:val="left"/>
                      <w:rPr>
                        <w:rFonts w:ascii="Century Gothic"/>
                        <w:sz w:val="35"/>
                      </w:rPr>
                    </w:pPr>
                    <w:r>
                      <w:rPr>
                        <w:rFonts w:ascii="Century Gothic"/>
                        <w:sz w:val="35"/>
                      </w:rPr>
                      <w:t>1.8</w:t>
                    </w:r>
                  </w:p>
                </w:txbxContent>
              </v:textbox>
            </v:shape>
            <v:shape id="_x0000_s1041" type="#_x0000_t202" style="width:2477;height:351;left:6264;position:absolute;top:3069" filled="f" stroked="f">
              <v:textbox inset="0,0,0,0">
                <w:txbxContent>
                  <w:p>
                    <w:pPr>
                      <w:spacing w:before="0" w:line="351" w:lineRule="exact"/>
                      <w:ind w:left="0" w:right="0" w:firstLine="0"/>
                      <w:jc w:val="left"/>
                      <w:rPr>
                        <w:sz w:val="35"/>
                      </w:rPr>
                    </w:pPr>
                    <w:r>
                      <w:rPr>
                        <w:sz w:val="35"/>
                      </w:rPr>
                      <w:t>烟气量（工况）</w:t>
                    </w:r>
                  </w:p>
                </w:txbxContent>
              </v:textbox>
            </v:shape>
            <v:shape id="_x0000_s1042" type="#_x0000_t202" style="width:1055;height:505;left:12602;position:absolute;top:3036" filled="f" stroked="f">
              <v:textbox inset="0,0,0,0">
                <w:txbxContent>
                  <w:p>
                    <w:pPr>
                      <w:spacing w:before="0" w:line="147" w:lineRule="exact"/>
                      <w:ind w:left="0" w:right="119" w:firstLine="0"/>
                      <w:jc w:val="center"/>
                      <w:rPr>
                        <w:rFonts w:ascii="Century Gothic"/>
                        <w:sz w:val="19"/>
                      </w:rPr>
                    </w:pPr>
                    <w:r>
                      <w:rPr>
                        <w:rFonts w:ascii="Century Gothic"/>
                        <w:spacing w:val="-99"/>
                        <w:w w:val="99"/>
                        <w:sz w:val="19"/>
                      </w:rPr>
                      <w:t>3</w:t>
                    </w:r>
                  </w:p>
                  <w:p>
                    <w:pPr>
                      <w:spacing w:before="0" w:line="357" w:lineRule="exact"/>
                      <w:ind w:left="0" w:right="0" w:firstLine="0"/>
                      <w:jc w:val="left"/>
                      <w:rPr>
                        <w:sz w:val="35"/>
                      </w:rPr>
                    </w:pPr>
                    <w:r>
                      <w:rPr>
                        <w:w w:val="95"/>
                        <w:sz w:val="35"/>
                      </w:rPr>
                      <w:t>(</w:t>
                    </w:r>
                    <w:r>
                      <w:rPr>
                        <w:rFonts w:ascii="Century Gothic"/>
                        <w:w w:val="95"/>
                        <w:sz w:val="35"/>
                      </w:rPr>
                      <w:t>m/h</w:t>
                    </w:r>
                    <w:r>
                      <w:rPr>
                        <w:rFonts w:ascii="Century Gothic"/>
                        <w:spacing w:val="-41"/>
                        <w:w w:val="95"/>
                        <w:sz w:val="35"/>
                      </w:rPr>
                      <w:t xml:space="preserve"> </w:t>
                    </w:r>
                    <w:r>
                      <w:rPr>
                        <w:w w:val="95"/>
                        <w:sz w:val="35"/>
                      </w:rPr>
                      <w:t>)</w:t>
                    </w:r>
                  </w:p>
                </w:txbxContent>
              </v:textbox>
            </v:shape>
            <v:shape id="_x0000_s1043" type="#_x0000_t202" style="width:1191;height:407;left:16236;position:absolute;top:3029" filled="f" stroked="f">
              <v:textbox inset="0,0,0,0">
                <w:txbxContent>
                  <w:p>
                    <w:pPr>
                      <w:spacing w:before="0" w:line="406" w:lineRule="exact"/>
                      <w:ind w:left="0" w:right="0" w:firstLine="0"/>
                      <w:jc w:val="left"/>
                      <w:rPr>
                        <w:rFonts w:ascii="Century Gothic"/>
                        <w:sz w:val="35"/>
                      </w:rPr>
                    </w:pPr>
                    <w:r>
                      <w:rPr>
                        <w:rFonts w:ascii="Century Gothic"/>
                        <w:sz w:val="35"/>
                      </w:rPr>
                      <w:t>498000</w:t>
                    </w:r>
                  </w:p>
                </w:txbxContent>
              </v:textbox>
            </v:shape>
            <v:shape id="_x0000_s1044" type="#_x0000_t202" style="width:3688;height:407;left:14851;position:absolute;top:3897" filled="f" stroked="f">
              <v:textbox inset="0,0,0,0">
                <w:txbxContent>
                  <w:p>
                    <w:pPr>
                      <w:spacing w:before="0" w:line="406" w:lineRule="exact"/>
                      <w:ind w:left="0" w:right="0" w:firstLine="0"/>
                      <w:jc w:val="left"/>
                      <w:rPr>
                        <w:sz w:val="35"/>
                      </w:rPr>
                    </w:pPr>
                    <w:r>
                      <w:rPr>
                        <w:rFonts w:ascii="Century Gothic" w:eastAsia="Century Gothic"/>
                        <w:sz w:val="35"/>
                      </w:rPr>
                      <w:t xml:space="preserve">63497.19 </w:t>
                    </w:r>
                    <w:r>
                      <w:rPr>
                        <w:sz w:val="35"/>
                      </w:rPr>
                      <w:t>（设计煤种）</w:t>
                    </w:r>
                  </w:p>
                </w:txbxContent>
              </v:textbox>
            </v:shape>
            <v:shape id="_x0000_s1045" type="#_x0000_t202" style="width:2126;height:351;left:6441;position:absolute;top:4515" filled="f" stroked="f">
              <v:textbox inset="0,0,0,0">
                <w:txbxContent>
                  <w:p>
                    <w:pPr>
                      <w:spacing w:before="0" w:line="351" w:lineRule="exact"/>
                      <w:ind w:left="0" w:right="0" w:firstLine="0"/>
                      <w:jc w:val="left"/>
                      <w:rPr>
                        <w:sz w:val="35"/>
                      </w:rPr>
                    </w:pPr>
                    <w:r>
                      <w:rPr>
                        <w:sz w:val="35"/>
                      </w:rPr>
                      <w:t>进口粉尘浓度</w:t>
                    </w:r>
                  </w:p>
                </w:txbxContent>
              </v:textbox>
            </v:shape>
            <v:shape id="_x0000_s1046" type="#_x0000_t202" style="width:1448;height:407;left:12406;position:absolute;top:4473" filled="f" stroked="f">
              <v:textbox inset="0,0,0,0">
                <w:txbxContent>
                  <w:p>
                    <w:pPr>
                      <w:spacing w:before="0" w:line="406" w:lineRule="exact"/>
                      <w:ind w:left="0" w:right="0" w:firstLine="0"/>
                      <w:jc w:val="left"/>
                      <w:rPr>
                        <w:sz w:val="35"/>
                      </w:rPr>
                    </w:pPr>
                    <w:r>
                      <w:rPr>
                        <w:w w:val="90"/>
                        <w:sz w:val="35"/>
                      </w:rPr>
                      <w:t>(</w:t>
                    </w:r>
                    <w:r>
                      <w:rPr>
                        <w:rFonts w:ascii="Century Gothic"/>
                        <w:w w:val="90"/>
                        <w:sz w:val="35"/>
                      </w:rPr>
                      <w:t>mg/Nn</w:t>
                    </w:r>
                    <w:r>
                      <w:rPr>
                        <w:w w:val="90"/>
                        <w:sz w:val="35"/>
                      </w:rPr>
                      <w:t>)</w:t>
                    </w:r>
                  </w:p>
                </w:txbxContent>
              </v:textbox>
            </v:shape>
            <v:shape id="_x0000_s1047" type="#_x0000_t202" style="width:62;height:218;left:13619;position:absolute;top:4756" filled="f" stroked="f">
              <v:textbox inset="0,0,0,0">
                <w:txbxContent>
                  <w:p>
                    <w:pPr>
                      <w:spacing w:before="0" w:line="218" w:lineRule="exact"/>
                      <w:ind w:left="0" w:right="0" w:firstLine="0"/>
                      <w:jc w:val="left"/>
                      <w:rPr>
                        <w:rFonts w:ascii="Century Gothic"/>
                        <w:sz w:val="19"/>
                      </w:rPr>
                    </w:pPr>
                    <w:r>
                      <w:rPr>
                        <w:rFonts w:ascii="Century Gothic"/>
                        <w:w w:val="109"/>
                        <w:sz w:val="19"/>
                      </w:rPr>
                      <w:t>i</w:t>
                    </w:r>
                  </w:p>
                </w:txbxContent>
              </v:textbox>
            </v:shape>
            <v:shape id="_x0000_s1048" type="#_x0000_t202" style="width:3688;height:407;left:14851;position:absolute;top:4773" filled="f" stroked="f">
              <v:textbox inset="0,0,0,0">
                <w:txbxContent>
                  <w:p>
                    <w:pPr>
                      <w:spacing w:before="0" w:line="406" w:lineRule="exact"/>
                      <w:ind w:left="0" w:right="0" w:firstLine="0"/>
                      <w:jc w:val="left"/>
                      <w:rPr>
                        <w:sz w:val="35"/>
                      </w:rPr>
                    </w:pPr>
                    <w:r>
                      <w:rPr>
                        <w:rFonts w:ascii="Century Gothic" w:eastAsia="Century Gothic"/>
                        <w:sz w:val="35"/>
                      </w:rPr>
                      <w:t xml:space="preserve">73955.92 </w:t>
                    </w:r>
                    <w:r>
                      <w:rPr>
                        <w:sz w:val="35"/>
                      </w:rPr>
                      <w:t>（校核煤种）</w:t>
                    </w:r>
                  </w:p>
                </w:txbxContent>
              </v:textbox>
            </v:shape>
            <v:shape id="_x0000_s1049" type="#_x0000_t202" style="width:2186;height:407;left:6410;position:absolute;top:5913" filled="f" stroked="f">
              <v:textbox inset="0,0,0,0">
                <w:txbxContent>
                  <w:p>
                    <w:pPr>
                      <w:spacing w:before="0" w:line="406" w:lineRule="exact"/>
                      <w:ind w:left="0" w:right="0" w:firstLine="0"/>
                      <w:jc w:val="left"/>
                      <w:rPr>
                        <w:sz w:val="35"/>
                      </w:rPr>
                    </w:pPr>
                    <w:r>
                      <w:rPr>
                        <w:sz w:val="35"/>
                      </w:rPr>
                      <w:t xml:space="preserve">出口 </w:t>
                    </w:r>
                    <w:r>
                      <w:rPr>
                        <w:rFonts w:ascii="Century Gothic" w:eastAsia="Century Gothic"/>
                        <w:sz w:val="35"/>
                      </w:rPr>
                      <w:t xml:space="preserve">SQ </w:t>
                    </w:r>
                    <w:r>
                      <w:rPr>
                        <w:sz w:val="35"/>
                      </w:rPr>
                      <w:t>浓度</w:t>
                    </w:r>
                  </w:p>
                </w:txbxContent>
              </v:textbox>
            </v:shape>
            <v:shape id="_x0000_s1050" type="#_x0000_t202" style="width:1504;height:505;left:12378;position:absolute;top:5922" filled="f" stroked="f">
              <v:textbox inset="0,0,0,0">
                <w:txbxContent>
                  <w:p>
                    <w:pPr>
                      <w:spacing w:before="0" w:line="147" w:lineRule="exact"/>
                      <w:ind w:left="0" w:right="51" w:firstLine="0"/>
                      <w:jc w:val="center"/>
                      <w:rPr>
                        <w:rFonts w:ascii="Century Gothic"/>
                        <w:sz w:val="19"/>
                      </w:rPr>
                    </w:pPr>
                    <w:r>
                      <w:rPr>
                        <w:rFonts w:ascii="Century Gothic"/>
                        <w:spacing w:val="-31"/>
                        <w:w w:val="99"/>
                        <w:sz w:val="19"/>
                      </w:rPr>
                      <w:t>3</w:t>
                    </w:r>
                  </w:p>
                  <w:p>
                    <w:pPr>
                      <w:spacing w:before="0" w:line="357" w:lineRule="exact"/>
                      <w:ind w:left="19" w:right="38" w:firstLine="0"/>
                      <w:jc w:val="center"/>
                      <w:rPr>
                        <w:sz w:val="35"/>
                      </w:rPr>
                    </w:pPr>
                    <w:r>
                      <w:rPr>
                        <w:w w:val="85"/>
                        <w:sz w:val="35"/>
                      </w:rPr>
                      <w:t>(</w:t>
                    </w:r>
                    <w:r>
                      <w:rPr>
                        <w:rFonts w:ascii="Century Gothic"/>
                        <w:w w:val="85"/>
                        <w:sz w:val="35"/>
                      </w:rPr>
                      <w:t>mg/Nm</w:t>
                    </w:r>
                    <w:r>
                      <w:rPr>
                        <w:w w:val="85"/>
                        <w:sz w:val="35"/>
                      </w:rPr>
                      <w:t>)</w:t>
                    </w:r>
                  </w:p>
                </w:txbxContent>
              </v:textbox>
            </v:shape>
            <v:shape id="_x0000_s1051" type="#_x0000_t202" style="width:2601;height:511;left:15413;position:absolute;top:5826" filled="f" stroked="f">
              <v:textbox inset="0,0,0,0">
                <w:txbxContent>
                  <w:p>
                    <w:pPr>
                      <w:spacing w:before="20" w:line="490" w:lineRule="exact"/>
                      <w:ind w:left="0" w:right="0" w:firstLine="0"/>
                      <w:jc w:val="left"/>
                      <w:rPr>
                        <w:rFonts w:ascii="Century Gothic"/>
                        <w:sz w:val="35"/>
                      </w:rPr>
                    </w:pPr>
                    <w:r>
                      <w:rPr>
                        <w:rFonts w:ascii="Times New Roman"/>
                        <w:position w:val="4"/>
                        <w:sz w:val="40"/>
                      </w:rPr>
                      <w:t xml:space="preserve">w </w:t>
                    </w:r>
                    <w:r>
                      <w:rPr>
                        <w:rFonts w:ascii="Century Gothic"/>
                        <w:sz w:val="35"/>
                      </w:rPr>
                      <w:t>35(6% Q</w:t>
                    </w:r>
                    <w:r>
                      <w:rPr>
                        <w:rFonts w:ascii="Century Gothic"/>
                        <w:spacing w:val="-46"/>
                        <w:sz w:val="35"/>
                      </w:rPr>
                      <w:t xml:space="preserve"> </w:t>
                    </w:r>
                    <w:r>
                      <w:rPr>
                        <w:rFonts w:ascii="Century Gothic"/>
                        <w:sz w:val="35"/>
                      </w:rPr>
                      <w:t>,dry)</w:t>
                    </w:r>
                  </w:p>
                </w:txbxContent>
              </v:textbox>
            </v:shape>
            <v:shape id="_x0000_s1052" type="#_x0000_t202" style="width:125;height:218;left:17188;position:absolute;top:6222" filled="f" stroked="f">
              <v:textbox inset="0,0,0,0">
                <w:txbxContent>
                  <w:p>
                    <w:pPr>
                      <w:spacing w:before="0" w:line="218" w:lineRule="exact"/>
                      <w:ind w:left="0" w:right="0" w:firstLine="0"/>
                      <w:jc w:val="left"/>
                      <w:rPr>
                        <w:rFonts w:ascii="Century Gothic"/>
                        <w:sz w:val="19"/>
                      </w:rPr>
                    </w:pPr>
                    <w:r>
                      <w:rPr>
                        <w:rFonts w:ascii="Century Gothic"/>
                        <w:w w:val="99"/>
                        <w:sz w:val="19"/>
                      </w:rPr>
                      <w:t>2</w:t>
                    </w:r>
                  </w:p>
                </w:txbxContent>
              </v:textbox>
            </v:shape>
            <v:shape id="_x0000_s1053" type="#_x0000_t202" style="width:2126;height:351;left:6441;position:absolute;top:6995" filled="f" stroked="f">
              <v:textbox inset="0,0,0,0">
                <w:txbxContent>
                  <w:p>
                    <w:pPr>
                      <w:spacing w:before="0" w:line="351" w:lineRule="exact"/>
                      <w:ind w:left="0" w:right="0" w:firstLine="0"/>
                      <w:jc w:val="left"/>
                      <w:rPr>
                        <w:sz w:val="35"/>
                      </w:rPr>
                    </w:pPr>
                    <w:r>
                      <w:rPr>
                        <w:sz w:val="35"/>
                      </w:rPr>
                      <w:t>除尘粉尘浓度</w:t>
                    </w:r>
                  </w:p>
                </w:txbxContent>
              </v:textbox>
            </v:shape>
            <v:shape id="_x0000_s1054" type="#_x0000_t202" style="width:1504;height:407;left:12378;position:absolute;top:6953" filled="f" stroked="f">
              <v:textbox inset="0,0,0,0">
                <w:txbxContent>
                  <w:p>
                    <w:pPr>
                      <w:spacing w:before="0" w:line="406" w:lineRule="exact"/>
                      <w:ind w:left="0" w:right="0" w:firstLine="0"/>
                      <w:jc w:val="left"/>
                      <w:rPr>
                        <w:sz w:val="35"/>
                      </w:rPr>
                    </w:pPr>
                    <w:r>
                      <w:rPr>
                        <w:w w:val="90"/>
                        <w:sz w:val="35"/>
                      </w:rPr>
                      <w:t>(</w:t>
                    </w:r>
                    <w:r>
                      <w:rPr>
                        <w:rFonts w:ascii="Century Gothic"/>
                        <w:w w:val="90"/>
                        <w:sz w:val="35"/>
                      </w:rPr>
                      <w:t>mg/Nm</w:t>
                    </w:r>
                    <w:r>
                      <w:rPr>
                        <w:w w:val="90"/>
                        <w:sz w:val="35"/>
                      </w:rPr>
                      <w:t>)</w:t>
                    </w:r>
                  </w:p>
                </w:txbxContent>
              </v:textbox>
            </v:shape>
            <v:shape id="_x0000_s1055" type="#_x0000_t202" style="width:2601;height:508;left:15413;position:absolute;top:6888" filled="f" stroked="f">
              <v:textbox inset="0,0,0,0">
                <w:txbxContent>
                  <w:p>
                    <w:pPr>
                      <w:spacing w:before="17" w:line="490" w:lineRule="exact"/>
                      <w:ind w:left="0" w:right="0" w:firstLine="0"/>
                      <w:jc w:val="left"/>
                      <w:rPr>
                        <w:rFonts w:ascii="Century Gothic"/>
                        <w:sz w:val="35"/>
                      </w:rPr>
                    </w:pPr>
                    <w:r>
                      <w:rPr>
                        <w:rFonts w:ascii="Times New Roman"/>
                        <w:position w:val="4"/>
                        <w:sz w:val="40"/>
                      </w:rPr>
                      <w:t xml:space="preserve">w </w:t>
                    </w:r>
                    <w:r>
                      <w:rPr>
                        <w:rFonts w:ascii="Century Gothic"/>
                        <w:sz w:val="35"/>
                      </w:rPr>
                      <w:t>10(6% Q</w:t>
                    </w:r>
                    <w:r>
                      <w:rPr>
                        <w:rFonts w:ascii="Century Gothic"/>
                        <w:spacing w:val="-46"/>
                        <w:sz w:val="35"/>
                      </w:rPr>
                      <w:t xml:space="preserve"> </w:t>
                    </w:r>
                    <w:r>
                      <w:rPr>
                        <w:rFonts w:ascii="Century Gothic"/>
                        <w:sz w:val="35"/>
                      </w:rPr>
                      <w:t>,dry)</w:t>
                    </w:r>
                  </w:p>
                </w:txbxContent>
              </v:textbox>
            </v:shape>
            <v:shape id="_x0000_s1056" type="#_x0000_t202" style="width:125;height:218;left:17188;position:absolute;top:7273" filled="f" stroked="f">
              <v:textbox inset="0,0,0,0">
                <w:txbxContent>
                  <w:p>
                    <w:pPr>
                      <w:spacing w:before="0" w:line="218" w:lineRule="exact"/>
                      <w:ind w:left="0" w:right="0" w:firstLine="0"/>
                      <w:jc w:val="left"/>
                      <w:rPr>
                        <w:rFonts w:ascii="Century Gothic"/>
                        <w:sz w:val="19"/>
                      </w:rPr>
                    </w:pPr>
                    <w:r>
                      <w:rPr>
                        <w:rFonts w:ascii="Century Gothic"/>
                        <w:w w:val="99"/>
                        <w:sz w:val="19"/>
                      </w:rPr>
                      <w:t>2</w:t>
                    </w:r>
                  </w:p>
                </w:txbxContent>
              </v:textbox>
            </v:shape>
            <w10:wrap type="topAndBottom"/>
          </v:group>
        </w:pict>
      </w:r>
    </w:p>
    <w:p>
      <w:pPr>
        <w:pStyle w:val="ListParagraph"/>
        <w:numPr>
          <w:ilvl w:val="2"/>
          <w:numId w:val="10"/>
        </w:numPr>
        <w:tabs>
          <w:tab w:val="left" w:pos="1785"/>
        </w:tabs>
        <w:spacing w:before="17" w:after="0" w:line="240" w:lineRule="auto"/>
        <w:ind w:left="1784" w:right="0" w:hanging="1029"/>
        <w:jc w:val="left"/>
        <w:rPr>
          <w:sz w:val="42"/>
        </w:rPr>
      </w:pPr>
      <w:r>
        <w:rPr>
          <w:sz w:val="42"/>
        </w:rPr>
        <w:t>脱硫除尘系统提效方案小结</w:t>
      </w:r>
    </w:p>
    <w:p>
      <w:pPr>
        <w:pStyle w:val="BodyText"/>
        <w:tabs>
          <w:tab w:val="left" w:pos="9186"/>
          <w:tab w:val="left" w:pos="11668"/>
        </w:tabs>
        <w:spacing w:before="405" w:line="453" w:lineRule="auto"/>
        <w:ind w:left="172" w:right="2696" w:firstLine="584"/>
        <w:rPr>
          <w:sz w:val="22"/>
        </w:rPr>
      </w:pPr>
      <w:r>
        <w:t>综上所述，通过对现有脱硫除尘工艺改造，脱硫塔出口</w:t>
        <w:tab/>
      </w:r>
      <w:r>
        <w:rPr>
          <w:rFonts w:ascii="Century Gothic" w:eastAsia="Century Gothic"/>
        </w:rPr>
        <w:t>SQ</w:t>
      </w:r>
      <w:r>
        <w:rPr>
          <w:rFonts w:ascii="Century Gothic" w:eastAsia="Century Gothic"/>
          <w:spacing w:val="-61"/>
        </w:rPr>
        <w:t xml:space="preserve"> </w:t>
      </w:r>
      <w:r>
        <w:t>排放浓度小于</w:t>
      </w:r>
      <w:r>
        <w:rPr>
          <w:spacing w:val="-146"/>
        </w:rPr>
        <w:t xml:space="preserve"> </w:t>
      </w:r>
      <w:r>
        <w:rPr>
          <w:rFonts w:ascii="Century Gothic" w:eastAsia="Century Gothic"/>
        </w:rPr>
        <w:t>35mg/Nrh</w:t>
      </w:r>
      <w:r>
        <w:rPr>
          <w:rFonts w:ascii="Century Gothic" w:eastAsia="Century Gothic"/>
          <w:spacing w:val="-63"/>
        </w:rPr>
        <w:t xml:space="preserve"> </w:t>
      </w:r>
      <w:r>
        <w:t>通</w:t>
      </w:r>
      <w:r>
        <w:rPr>
          <w:spacing w:val="-15"/>
        </w:rPr>
        <w:t>过</w:t>
      </w:r>
      <w:r>
        <w:t>对除尘器进行改造，可实现粉尘浓度排放低于</w:t>
        <w:tab/>
      </w:r>
      <w:r>
        <w:rPr>
          <w:rFonts w:ascii="Century Gothic" w:eastAsia="Century Gothic"/>
        </w:rPr>
        <w:t>10mg/NrK</w:t>
      </w:r>
      <w:r>
        <w:rPr>
          <w:position w:val="8"/>
          <w:sz w:val="22"/>
        </w:rPr>
        <w:t>。</w:t>
      </w:r>
    </w:p>
    <w:p>
      <w:pPr>
        <w:pStyle w:val="ListParagraph"/>
        <w:numPr>
          <w:ilvl w:val="1"/>
          <w:numId w:val="8"/>
        </w:numPr>
        <w:tabs>
          <w:tab w:val="left" w:pos="1434"/>
        </w:tabs>
        <w:spacing w:before="297" w:after="0" w:line="240" w:lineRule="auto"/>
        <w:ind w:left="1433" w:right="0" w:hanging="678"/>
        <w:jc w:val="left"/>
        <w:rPr>
          <w:sz w:val="42"/>
        </w:rPr>
      </w:pPr>
      <w:r>
        <w:rPr>
          <w:sz w:val="42"/>
        </w:rPr>
        <w:t>引风机核算</w:t>
      </w:r>
    </w:p>
    <w:p>
      <w:pPr>
        <w:pStyle w:val="ListParagraph"/>
        <w:numPr>
          <w:ilvl w:val="2"/>
          <w:numId w:val="8"/>
        </w:numPr>
        <w:tabs>
          <w:tab w:val="left" w:pos="1785"/>
        </w:tabs>
        <w:spacing w:before="381" w:after="0" w:line="240" w:lineRule="auto"/>
        <w:ind w:left="1784" w:right="0" w:hanging="1029"/>
        <w:jc w:val="left"/>
        <w:rPr>
          <w:rFonts w:ascii="Century Gothic" w:eastAsia="Century Gothic"/>
          <w:sz w:val="42"/>
        </w:rPr>
      </w:pPr>
      <w:r>
        <w:rPr>
          <w:sz w:val="42"/>
        </w:rPr>
        <w:t>现有风机参数</w:t>
      </w:r>
    </w:p>
    <w:p>
      <w:pPr>
        <w:pStyle w:val="BodyText"/>
        <w:spacing w:before="8"/>
        <w:rPr>
          <w:sz w:val="66"/>
        </w:rPr>
      </w:pPr>
    </w:p>
    <w:p>
      <w:pPr>
        <w:pStyle w:val="BodyText"/>
        <w:ind w:left="1576"/>
      </w:pPr>
      <w:r>
        <w:t>待补充</w:t>
      </w:r>
    </w:p>
    <w:p>
      <w:pPr>
        <w:pStyle w:val="ListParagraph"/>
        <w:numPr>
          <w:ilvl w:val="2"/>
          <w:numId w:val="8"/>
        </w:numPr>
        <w:tabs>
          <w:tab w:val="left" w:pos="1785"/>
        </w:tabs>
        <w:spacing w:before="334" w:after="0" w:line="240" w:lineRule="auto"/>
        <w:ind w:left="1784" w:right="0" w:hanging="1029"/>
        <w:jc w:val="left"/>
        <w:rPr>
          <w:rFonts w:ascii="Century Gothic" w:eastAsia="Century Gothic"/>
          <w:sz w:val="42"/>
        </w:rPr>
      </w:pPr>
      <w:r>
        <w:rPr>
          <w:sz w:val="42"/>
        </w:rPr>
        <w:t>提效改造后引风机参数</w:t>
      </w:r>
    </w:p>
    <w:p>
      <w:pPr>
        <w:pStyle w:val="ListParagraph"/>
        <w:numPr>
          <w:ilvl w:val="3"/>
          <w:numId w:val="8"/>
        </w:numPr>
        <w:tabs>
          <w:tab w:val="left" w:pos="2136"/>
        </w:tabs>
        <w:spacing w:before="358" w:after="0" w:line="441" w:lineRule="auto"/>
        <w:ind w:left="1576" w:right="13080" w:hanging="820"/>
        <w:jc w:val="left"/>
        <w:rPr>
          <w:sz w:val="42"/>
        </w:rPr>
      </w:pPr>
      <w:r>
        <w:rPr>
          <w:spacing w:val="-2"/>
          <w:sz w:val="42"/>
        </w:rPr>
        <w:t xml:space="preserve">提效改造后引风机入口流量: </w:t>
      </w:r>
      <w:r>
        <w:rPr>
          <w:sz w:val="42"/>
        </w:rPr>
        <w:t>待补充</w:t>
      </w:r>
    </w:p>
    <w:p>
      <w:pPr>
        <w:pStyle w:val="ListParagraph"/>
        <w:numPr>
          <w:ilvl w:val="3"/>
          <w:numId w:val="8"/>
        </w:numPr>
        <w:tabs>
          <w:tab w:val="left" w:pos="2438"/>
          <w:tab w:val="left" w:pos="2439"/>
        </w:tabs>
        <w:spacing w:before="0" w:after="0" w:line="425" w:lineRule="exact"/>
        <w:ind w:left="2438" w:right="0" w:hanging="1893"/>
        <w:jc w:val="left"/>
        <w:rPr>
          <w:sz w:val="42"/>
        </w:rPr>
      </w:pPr>
      <w:r>
        <w:rPr>
          <w:sz w:val="42"/>
        </w:rPr>
        <w:t>本次提效改造后引风机克服系统阻力:</w:t>
      </w:r>
    </w:p>
    <w:p>
      <w:pPr>
        <w:spacing w:after="0" w:line="425" w:lineRule="exact"/>
        <w:jc w:val="left"/>
        <w:rPr>
          <w:sz w:val="42"/>
        </w:rPr>
        <w:sectPr>
          <w:headerReference w:type="even" r:id="rId70"/>
          <w:headerReference w:type="default" r:id="rId71"/>
          <w:footerReference w:type="even" r:id="rId72"/>
          <w:footerReference w:type="default" r:id="rId73"/>
          <w:pgSz w:w="22370" w:h="31660"/>
          <w:pgMar w:top="1960" w:right="0" w:bottom="2780" w:left="1880" w:header="1468" w:footer="2595"/>
          <w:pgNumType w:start="16"/>
          <w:cols w:space="708"/>
        </w:sectPr>
      </w:pPr>
    </w:p>
    <w:p>
      <w:pPr>
        <w:pStyle w:val="BodyText"/>
        <w:rPr>
          <w:sz w:val="20"/>
        </w:rPr>
      </w:pPr>
    </w:p>
    <w:p>
      <w:pPr>
        <w:pStyle w:val="BodyText"/>
        <w:spacing w:before="4"/>
        <w:rPr>
          <w:sz w:val="11"/>
        </w:rPr>
      </w:pPr>
    </w:p>
    <w:tbl>
      <w:tblPr>
        <w:tblStyle w:val="TableNormal1"/>
        <w:tblW w:w="0" w:type="auto"/>
        <w:jc w:val="left"/>
        <w:tblInd w:w="14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97"/>
        <w:gridCol w:w="4141"/>
        <w:gridCol w:w="3607"/>
      </w:tblGrid>
      <w:tr>
        <w:tblPrEx>
          <w:tblW w:w="0" w:type="auto"/>
          <w:jc w:val="left"/>
          <w:tblInd w:w="14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4"/>
          <w:jc w:val="left"/>
        </w:trPr>
        <w:tc>
          <w:tcPr>
            <w:tcW w:w="7497" w:type="dxa"/>
          </w:tcPr>
          <w:p>
            <w:pPr>
              <w:pStyle w:val="TableParagraph"/>
              <w:spacing w:line="386" w:lineRule="exact"/>
              <w:ind w:left="3830" w:right="2927"/>
              <w:jc w:val="center"/>
              <w:rPr>
                <w:sz w:val="35"/>
              </w:rPr>
            </w:pPr>
            <w:r>
              <w:rPr>
                <w:sz w:val="35"/>
              </w:rPr>
              <w:t>名称</w:t>
            </w:r>
          </w:p>
        </w:tc>
        <w:tc>
          <w:tcPr>
            <w:tcW w:w="4141" w:type="dxa"/>
          </w:tcPr>
          <w:p>
            <w:pPr>
              <w:pStyle w:val="TableParagraph"/>
              <w:spacing w:line="386" w:lineRule="exact"/>
              <w:ind w:left="2163" w:right="728"/>
              <w:jc w:val="center"/>
              <w:rPr>
                <w:sz w:val="35"/>
              </w:rPr>
            </w:pPr>
            <w:r>
              <w:rPr>
                <w:sz w:val="35"/>
              </w:rPr>
              <w:t>数值</w:t>
            </w:r>
          </w:p>
        </w:tc>
        <w:tc>
          <w:tcPr>
            <w:tcW w:w="3607" w:type="dxa"/>
          </w:tcPr>
          <w:p>
            <w:pPr>
              <w:pStyle w:val="TableParagraph"/>
              <w:spacing w:line="386" w:lineRule="exact"/>
              <w:ind w:left="1978"/>
              <w:rPr>
                <w:sz w:val="35"/>
              </w:rPr>
            </w:pPr>
            <w:r>
              <w:rPr>
                <w:sz w:val="35"/>
              </w:rPr>
              <w:t>备注</w:t>
            </w:r>
          </w:p>
        </w:tc>
      </w:tr>
      <w:tr>
        <w:tblPrEx>
          <w:tblW w:w="0" w:type="auto"/>
          <w:jc w:val="left"/>
          <w:tblInd w:w="1444" w:type="dxa"/>
          <w:tblLayout w:type="fixed"/>
          <w:tblCellMar>
            <w:top w:w="0" w:type="dxa"/>
            <w:left w:w="0" w:type="dxa"/>
            <w:bottom w:w="0" w:type="dxa"/>
            <w:right w:w="0" w:type="dxa"/>
          </w:tblCellMar>
          <w:tblLook w:val="01E0"/>
        </w:tblPrEx>
        <w:trPr>
          <w:trHeight w:val="777"/>
          <w:jc w:val="left"/>
        </w:trPr>
        <w:tc>
          <w:tcPr>
            <w:tcW w:w="7497" w:type="dxa"/>
          </w:tcPr>
          <w:p>
            <w:pPr>
              <w:pStyle w:val="TableParagraph"/>
              <w:spacing w:before="181"/>
              <w:ind w:left="50"/>
              <w:rPr>
                <w:sz w:val="35"/>
              </w:rPr>
            </w:pPr>
            <w:r>
              <w:rPr>
                <w:sz w:val="35"/>
              </w:rPr>
              <w:t>现有锅炉系统阻力（脱硫进口前）</w:t>
            </w:r>
          </w:p>
        </w:tc>
        <w:tc>
          <w:tcPr>
            <w:tcW w:w="4141" w:type="dxa"/>
          </w:tcPr>
          <w:p>
            <w:pPr>
              <w:pStyle w:val="TableParagraph"/>
              <w:rPr>
                <w:rFonts w:ascii="Times New Roman"/>
                <w:sz w:val="36"/>
              </w:rPr>
            </w:pPr>
          </w:p>
        </w:tc>
        <w:tc>
          <w:tcPr>
            <w:tcW w:w="3607" w:type="dxa"/>
          </w:tcPr>
          <w:p>
            <w:pPr>
              <w:pStyle w:val="TableParagraph"/>
              <w:rPr>
                <w:rFonts w:ascii="Times New Roman"/>
                <w:sz w:val="36"/>
              </w:rPr>
            </w:pPr>
          </w:p>
        </w:tc>
      </w:tr>
      <w:tr>
        <w:tblPrEx>
          <w:tblW w:w="0" w:type="auto"/>
          <w:jc w:val="left"/>
          <w:tblInd w:w="1444" w:type="dxa"/>
          <w:tblLayout w:type="fixed"/>
          <w:tblCellMar>
            <w:top w:w="0" w:type="dxa"/>
            <w:left w:w="0" w:type="dxa"/>
            <w:bottom w:w="0" w:type="dxa"/>
            <w:right w:w="0" w:type="dxa"/>
          </w:tblCellMar>
          <w:tblLook w:val="01E0"/>
        </w:tblPrEx>
        <w:trPr>
          <w:trHeight w:val="2328"/>
          <w:jc w:val="left"/>
        </w:trPr>
        <w:tc>
          <w:tcPr>
            <w:tcW w:w="7497" w:type="dxa"/>
          </w:tcPr>
          <w:p>
            <w:pPr>
              <w:pStyle w:val="TableParagraph"/>
              <w:spacing w:before="178" w:line="412" w:lineRule="auto"/>
              <w:ind w:left="50" w:right="3584"/>
              <w:rPr>
                <w:sz w:val="35"/>
              </w:rPr>
            </w:pPr>
            <w:r>
              <w:rPr>
                <w:sz w:val="35"/>
              </w:rPr>
              <w:t xml:space="preserve">现有脱硫除尘系统阻力 </w:t>
            </w:r>
            <w:r>
              <w:rPr>
                <w:spacing w:val="-2"/>
                <w:sz w:val="35"/>
              </w:rPr>
              <w:t>改造后脱硫除尘系统阻力</w:t>
            </w:r>
          </w:p>
          <w:p>
            <w:pPr>
              <w:pStyle w:val="TableParagraph"/>
              <w:spacing w:line="446" w:lineRule="exact"/>
              <w:ind w:left="50"/>
              <w:rPr>
                <w:sz w:val="35"/>
              </w:rPr>
            </w:pPr>
            <w:r>
              <w:rPr>
                <w:rFonts w:ascii="Arial" w:eastAsia="Arial"/>
                <w:sz w:val="35"/>
              </w:rPr>
              <w:t>SNCR</w:t>
            </w:r>
            <w:r>
              <w:rPr>
                <w:rFonts w:ascii="Arial" w:eastAsia="Arial"/>
                <w:spacing w:val="-12"/>
                <w:sz w:val="35"/>
              </w:rPr>
              <w:t xml:space="preserve"> </w:t>
            </w:r>
            <w:r>
              <w:rPr>
                <w:sz w:val="35"/>
              </w:rPr>
              <w:t>兑硝改造增加阻力</w:t>
            </w:r>
          </w:p>
        </w:tc>
        <w:tc>
          <w:tcPr>
            <w:tcW w:w="4141" w:type="dxa"/>
          </w:tcPr>
          <w:p>
            <w:pPr>
              <w:pStyle w:val="TableParagraph"/>
              <w:spacing w:before="197"/>
              <w:ind w:left="2163" w:right="731"/>
              <w:jc w:val="center"/>
              <w:rPr>
                <w:rFonts w:ascii="Arial"/>
                <w:sz w:val="35"/>
              </w:rPr>
            </w:pPr>
            <w:r>
              <w:rPr>
                <w:rFonts w:ascii="Arial"/>
                <w:sz w:val="35"/>
              </w:rPr>
              <w:t>2400Pa</w:t>
            </w:r>
          </w:p>
          <w:p>
            <w:pPr>
              <w:pStyle w:val="TableParagraph"/>
              <w:spacing w:before="8"/>
              <w:rPr>
                <w:sz w:val="28"/>
              </w:rPr>
            </w:pPr>
          </w:p>
          <w:p>
            <w:pPr>
              <w:pStyle w:val="TableParagraph"/>
              <w:ind w:left="2163" w:right="731"/>
              <w:jc w:val="center"/>
              <w:rPr>
                <w:rFonts w:ascii="Arial"/>
                <w:sz w:val="35"/>
              </w:rPr>
            </w:pPr>
            <w:r>
              <w:rPr>
                <w:rFonts w:ascii="Arial"/>
                <w:sz w:val="35"/>
              </w:rPr>
              <w:t>2600Pa</w:t>
            </w:r>
          </w:p>
          <w:p>
            <w:pPr>
              <w:pStyle w:val="TableParagraph"/>
              <w:spacing w:before="10"/>
              <w:rPr>
                <w:sz w:val="28"/>
              </w:rPr>
            </w:pPr>
          </w:p>
          <w:p>
            <w:pPr>
              <w:pStyle w:val="TableParagraph"/>
              <w:ind w:left="2163" w:right="727"/>
              <w:jc w:val="center"/>
              <w:rPr>
                <w:rFonts w:ascii="Arial"/>
                <w:sz w:val="35"/>
              </w:rPr>
            </w:pPr>
            <w:r>
              <w:rPr>
                <w:rFonts w:ascii="Arial"/>
                <w:sz w:val="35"/>
              </w:rPr>
              <w:t>0Pa</w:t>
            </w:r>
          </w:p>
        </w:tc>
        <w:tc>
          <w:tcPr>
            <w:tcW w:w="3607" w:type="dxa"/>
          </w:tcPr>
          <w:p>
            <w:pPr>
              <w:pStyle w:val="TableParagraph"/>
              <w:rPr>
                <w:sz w:val="40"/>
              </w:rPr>
            </w:pPr>
          </w:p>
          <w:p>
            <w:pPr>
              <w:pStyle w:val="TableParagraph"/>
              <w:spacing w:before="12"/>
              <w:rPr>
                <w:sz w:val="33"/>
              </w:rPr>
            </w:pPr>
          </w:p>
          <w:p>
            <w:pPr>
              <w:pStyle w:val="TableParagraph"/>
              <w:ind w:left="1309"/>
              <w:rPr>
                <w:rFonts w:ascii="Arial" w:eastAsia="Arial"/>
                <w:sz w:val="35"/>
              </w:rPr>
            </w:pPr>
            <w:r>
              <w:rPr>
                <w:sz w:val="35"/>
              </w:rPr>
              <w:t xml:space="preserve">小于 </w:t>
            </w:r>
            <w:r>
              <w:rPr>
                <w:rFonts w:ascii="Arial" w:eastAsia="Arial"/>
                <w:sz w:val="35"/>
              </w:rPr>
              <w:t>3000Pa</w:t>
            </w:r>
          </w:p>
        </w:tc>
      </w:tr>
      <w:tr>
        <w:tblPrEx>
          <w:tblW w:w="0" w:type="auto"/>
          <w:jc w:val="left"/>
          <w:tblInd w:w="1444" w:type="dxa"/>
          <w:tblLayout w:type="fixed"/>
          <w:tblCellMar>
            <w:top w:w="0" w:type="dxa"/>
            <w:left w:w="0" w:type="dxa"/>
            <w:bottom w:w="0" w:type="dxa"/>
            <w:right w:w="0" w:type="dxa"/>
          </w:tblCellMar>
          <w:tblLook w:val="01E0"/>
        </w:tblPrEx>
        <w:trPr>
          <w:trHeight w:val="604"/>
          <w:jc w:val="left"/>
        </w:trPr>
        <w:tc>
          <w:tcPr>
            <w:tcW w:w="7497" w:type="dxa"/>
          </w:tcPr>
          <w:p>
            <w:pPr>
              <w:pStyle w:val="TableParagraph"/>
              <w:spacing w:before="191" w:line="393" w:lineRule="exact"/>
              <w:ind w:left="50"/>
              <w:rPr>
                <w:sz w:val="35"/>
              </w:rPr>
            </w:pPr>
            <w:r>
              <w:rPr>
                <w:sz w:val="35"/>
              </w:rPr>
              <w:t>本次改造后引风机新增阻力</w:t>
            </w:r>
          </w:p>
        </w:tc>
        <w:tc>
          <w:tcPr>
            <w:tcW w:w="4141" w:type="dxa"/>
          </w:tcPr>
          <w:p>
            <w:pPr>
              <w:pStyle w:val="TableParagraph"/>
              <w:spacing w:before="210" w:line="374" w:lineRule="exact"/>
              <w:ind w:left="2163" w:right="730"/>
              <w:jc w:val="center"/>
              <w:rPr>
                <w:rFonts w:ascii="Arial"/>
                <w:sz w:val="35"/>
              </w:rPr>
            </w:pPr>
            <w:r>
              <w:rPr>
                <w:rFonts w:ascii="Arial"/>
                <w:sz w:val="35"/>
              </w:rPr>
              <w:t>200Pa</w:t>
            </w:r>
          </w:p>
        </w:tc>
        <w:tc>
          <w:tcPr>
            <w:tcW w:w="3607" w:type="dxa"/>
          </w:tcPr>
          <w:p>
            <w:pPr>
              <w:pStyle w:val="TableParagraph"/>
              <w:spacing w:before="191" w:line="393" w:lineRule="exact"/>
              <w:ind w:left="748"/>
              <w:rPr>
                <w:sz w:val="35"/>
              </w:rPr>
            </w:pPr>
            <w:r>
              <w:rPr>
                <w:sz w:val="35"/>
              </w:rPr>
              <w:t>对引风机影响较小</w:t>
            </w:r>
          </w:p>
        </w:tc>
      </w:tr>
    </w:tbl>
    <w:p>
      <w:pPr>
        <w:pStyle w:val="BodyText"/>
        <w:rPr>
          <w:sz w:val="20"/>
        </w:rPr>
      </w:pPr>
    </w:p>
    <w:p>
      <w:pPr>
        <w:pStyle w:val="ListParagraph"/>
        <w:numPr>
          <w:ilvl w:val="2"/>
          <w:numId w:val="8"/>
        </w:numPr>
        <w:tabs>
          <w:tab w:val="left" w:pos="1785"/>
        </w:tabs>
        <w:spacing w:before="266" w:after="0" w:line="240" w:lineRule="auto"/>
        <w:ind w:left="1784" w:right="0" w:hanging="1029"/>
        <w:jc w:val="left"/>
        <w:rPr>
          <w:rFonts w:ascii="Arial" w:eastAsia="Arial"/>
          <w:sz w:val="42"/>
        </w:rPr>
      </w:pPr>
      <w:r>
        <w:drawing>
          <wp:anchor distT="0" distB="0" distL="0" distR="0" simplePos="0" relativeHeight="251660288" behindDoc="1" locked="0" layoutInCell="1" allowOverlap="1">
            <wp:simplePos x="0" y="0"/>
            <wp:positionH relativeFrom="page">
              <wp:posOffset>2020631</wp:posOffset>
            </wp:positionH>
            <wp:positionV relativeFrom="paragraph">
              <wp:posOffset>-2906357</wp:posOffset>
            </wp:positionV>
            <wp:extent cx="10193273" cy="3051048"/>
            <wp:effectExtent l="0" t="0" r="0" b="0"/>
            <wp:wrapNone/>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pic:nvPicPr>
                  <pic:blipFill>
                    <a:blip xmlns:r="http://schemas.openxmlformats.org/officeDocument/2006/relationships" r:embed="rId74" cstate="print"/>
                    <a:stretch>
                      <a:fillRect/>
                    </a:stretch>
                  </pic:blipFill>
                  <pic:spPr>
                    <a:xfrm>
                      <a:off x="0" y="0"/>
                      <a:ext cx="10193273" cy="3051048"/>
                    </a:xfrm>
                    <a:prstGeom prst="rect">
                      <a:avLst/>
                    </a:prstGeom>
                  </pic:spPr>
                </pic:pic>
              </a:graphicData>
            </a:graphic>
          </wp:anchor>
        </w:drawing>
      </w:r>
      <w:r>
        <w:rPr>
          <w:sz w:val="42"/>
        </w:rPr>
        <w:t>结论:</w:t>
      </w:r>
    </w:p>
    <w:p>
      <w:pPr>
        <w:pStyle w:val="BodyText"/>
        <w:spacing w:before="385"/>
        <w:ind w:left="1576"/>
      </w:pPr>
      <w:r>
        <w:t>根据引风机性能曲线，现有引风机型号可满足新工况点的运行要求，可不进行改造</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5" w:history="1">
        <w:r>
          <w:rPr>
            <w:rFonts w:ascii="SimSun" w:eastAsia="SimSun" w:hAnsi="SimSun" w:cs="SimSun"/>
            <w:b/>
            <w:bCs/>
            <w:color w:val="0000EE"/>
            <w:sz w:val="30"/>
            <w:szCs w:val="30"/>
            <w:u w:val="single" w:color="0000EE"/>
          </w:rPr>
          <w:t>https://d.book118.com/455001034303011033</w:t>
        </w:r>
      </w:hyperlink>
    </w:p>
    <w:p>
      <w:pPr>
        <w:spacing w:after="0"/>
      </w:pPr>
    </w:p>
    <w:sectPr>
      <w:headerReference w:type="even" r:id="rId76"/>
      <w:headerReference w:type="default" r:id="rId77"/>
      <w:footerReference w:type="even" r:id="rId78"/>
      <w:footerReference w:type="default" r:id="rId79"/>
      <w:pgSz w:w="22370" w:h="31660"/>
      <w:pgMar w:top="1960" w:right="0" w:bottom="2800" w:left="1880" w:header="1457" w:footer="2606"/>
      <w:pgNumType w:start="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Century Gothic">
    <w:altName w:val="Century Gothic"/>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4.45pt;height:19.55pt;margin-top:1441.7pt;margin-left:547.39pt;mso-position-horizontal-relative:page;mso-position-vertical-relative:page;position:absolute;z-index:-251658240" filled="f" stroked="f">
          <v:textbox inset="0,0,0,0">
            <w:txbxContent>
              <w:p>
                <w:pPr>
                  <w:spacing w:before="34"/>
                  <w:ind w:left="60" w:right="0" w:firstLine="0"/>
                  <w:jc w:val="left"/>
                  <w:rPr>
                    <w:rFonts w:ascii="Arial"/>
                    <w:sz w:val="30"/>
                  </w:rPr>
                </w:pPr>
                <w:r>
                  <w:fldChar w:fldCharType="begin"/>
                </w:r>
                <w:r>
                  <w:rPr>
                    <w:rFonts w:ascii="Arial"/>
                    <w:w w:val="101"/>
                    <w:sz w:val="30"/>
                  </w:rPr>
                  <w:instrText xml:space="preserve"> PAGE </w:instrText>
                </w:r>
                <w:r>
                  <w:fldChar w:fldCharType="separate"/>
                </w:r>
                <w:r>
                  <w:rPr>
                    <w:rFonts w:ascii="Arial"/>
                    <w:w w:val="101"/>
                    <w:sz w:val="30"/>
                  </w:rPr>
                  <w:t>2</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4.45pt;height:19.6pt;margin-top:1442.25pt;margin-left:547.39pt;mso-position-horizontal-relative:page;mso-position-vertical-relative:page;position:absolute;z-index:-251657216"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5</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4.45pt;height:19.55pt;margin-top:1441.7pt;margin-left:547.39pt;mso-position-horizontal-relative:page;mso-position-vertical-relative:page;position:absolute;z-index:-251656192" filled="f" stroked="f">
          <v:textbox inset="0,0,0,0">
            <w:txbxContent>
              <w:p>
                <w:pPr>
                  <w:spacing w:before="34"/>
                  <w:ind w:left="60" w:right="0" w:firstLine="0"/>
                  <w:jc w:val="left"/>
                  <w:rPr>
                    <w:rFonts w:ascii="Arial"/>
                    <w:sz w:val="30"/>
                  </w:rPr>
                </w:pPr>
                <w:r>
                  <w:fldChar w:fldCharType="begin"/>
                </w:r>
                <w:r>
                  <w:rPr>
                    <w:rFonts w:ascii="Arial"/>
                    <w:w w:val="101"/>
                    <w:sz w:val="30"/>
                  </w:rPr>
                  <w:instrText xml:space="preserve"> PAGE </w:instrText>
                </w:r>
                <w:r>
                  <w:fldChar w:fldCharType="separate"/>
                </w:r>
                <w:r>
                  <w:rPr>
                    <w:rFonts w:ascii="Arial"/>
                    <w:w w:val="101"/>
                    <w:sz w:val="30"/>
                  </w:rPr>
                  <w:t>4</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4.45pt;height:19.6pt;margin-top:1442.25pt;margin-left:547.39pt;mso-position-horizontal-relative:page;mso-position-vertical-relative:page;position:absolute;z-index:-251655168"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3</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4.45pt;height:19.55pt;margin-top:1441.7pt;margin-left:547.39pt;mso-position-horizontal-relative:page;mso-position-vertical-relative:page;position:absolute;z-index:-251654144" filled="f" stroked="f">
          <v:textbox inset="0,0,0,0">
            <w:txbxContent>
              <w:p>
                <w:pPr>
                  <w:spacing w:before="34"/>
                  <w:ind w:left="60" w:right="0" w:firstLine="0"/>
                  <w:jc w:val="left"/>
                  <w:rPr>
                    <w:rFonts w:ascii="Arial"/>
                    <w:sz w:val="30"/>
                  </w:rPr>
                </w:pPr>
                <w:r>
                  <w:fldChar w:fldCharType="begin"/>
                </w:r>
                <w:r>
                  <w:rPr>
                    <w:rFonts w:ascii="Arial"/>
                    <w:w w:val="101"/>
                    <w:sz w:val="30"/>
                  </w:rPr>
                  <w:instrText xml:space="preserve"> PAGE </w:instrText>
                </w:r>
                <w:r>
                  <w:fldChar w:fldCharType="separate"/>
                </w:r>
                <w:r>
                  <w:rPr>
                    <w:rFonts w:ascii="Arial"/>
                    <w:w w:val="101"/>
                    <w:sz w:val="30"/>
                  </w:rPr>
                  <w:t>4</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4.45pt;height:19.6pt;margin-top:1442.25pt;margin-left:547.39pt;mso-position-horizontal-relative:page;mso-position-vertical-relative:page;position:absolute;z-index:-251653120"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5</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4.45pt;height:19.55pt;margin-top:1441.7pt;margin-left:547.39pt;mso-position-horizontal-relative:page;mso-position-vertical-relative:page;position:absolute;z-index:-251652096" filled="f" stroked="f">
          <v:textbox inset="0,0,0,0">
            <w:txbxContent>
              <w:p>
                <w:pPr>
                  <w:spacing w:before="34"/>
                  <w:ind w:left="60" w:right="0" w:firstLine="0"/>
                  <w:jc w:val="left"/>
                  <w:rPr>
                    <w:rFonts w:ascii="Arial"/>
                    <w:sz w:val="30"/>
                  </w:rPr>
                </w:pPr>
                <w:r>
                  <w:fldChar w:fldCharType="begin"/>
                </w:r>
                <w:r>
                  <w:rPr>
                    <w:rFonts w:ascii="Arial"/>
                    <w:w w:val="101"/>
                    <w:sz w:val="30"/>
                  </w:rPr>
                  <w:instrText xml:space="preserve"> PAGE </w:instrText>
                </w:r>
                <w:r>
                  <w:fldChar w:fldCharType="separate"/>
                </w:r>
                <w:r>
                  <w:rPr>
                    <w:rFonts w:ascii="Arial"/>
                    <w:w w:val="101"/>
                    <w:sz w:val="30"/>
                  </w:rPr>
                  <w:t>4</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4.45pt;height:19.6pt;margin-top:1442.25pt;margin-left:547.39pt;mso-position-horizontal-relative:page;mso-position-vertical-relative:page;position:absolute;z-index:-251651072"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5</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4.45pt;height:19.55pt;margin-top:1441.7pt;margin-left:547.39pt;mso-position-horizontal-relative:page;mso-position-vertical-relative:page;position:absolute;z-index:-251650048" filled="f" stroked="f">
          <v:textbox inset="0,0,0,0">
            <w:txbxContent>
              <w:p>
                <w:pPr>
                  <w:spacing w:before="34"/>
                  <w:ind w:left="60" w:right="0" w:firstLine="0"/>
                  <w:jc w:val="left"/>
                  <w:rPr>
                    <w:rFonts w:ascii="Arial"/>
                    <w:sz w:val="30"/>
                  </w:rPr>
                </w:pPr>
                <w:r>
                  <w:fldChar w:fldCharType="begin"/>
                </w:r>
                <w:r>
                  <w:rPr>
                    <w:rFonts w:ascii="Arial"/>
                    <w:w w:val="101"/>
                    <w:sz w:val="30"/>
                  </w:rPr>
                  <w:instrText xml:space="preserve"> PAGE </w:instrText>
                </w:r>
                <w:r>
                  <w:fldChar w:fldCharType="separate"/>
                </w:r>
                <w:r>
                  <w:rPr>
                    <w:rFonts w:ascii="Arial"/>
                    <w:w w:val="101"/>
                    <w:sz w:val="30"/>
                  </w:rPr>
                  <w:t>4</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4.45pt;height:19.6pt;margin-top:1442.25pt;margin-left:547.39pt;mso-position-horizontal-relative:page;mso-position-vertical-relative:page;position:absolute;z-index:-251649024"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5</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4.45pt;height:19.55pt;margin-top:1441.7pt;margin-left:547.39pt;mso-position-horizontal-relative:page;mso-position-vertical-relative:page;position:absolute;z-index:-251648000" filled="f" stroked="f">
          <v:textbox inset="0,0,0,0">
            <w:txbxContent>
              <w:p>
                <w:pPr>
                  <w:spacing w:before="34"/>
                  <w:ind w:left="60" w:right="0" w:firstLine="0"/>
                  <w:jc w:val="left"/>
                  <w:rPr>
                    <w:rFonts w:ascii="Arial"/>
                    <w:sz w:val="30"/>
                  </w:rPr>
                </w:pPr>
                <w:r>
                  <w:fldChar w:fldCharType="begin"/>
                </w:r>
                <w:r>
                  <w:rPr>
                    <w:rFonts w:ascii="Arial"/>
                    <w:w w:val="101"/>
                    <w:sz w:val="30"/>
                  </w:rPr>
                  <w:instrText xml:space="preserve"> PAGE </w:instrText>
                </w:r>
                <w:r>
                  <w:fldChar w:fldCharType="separate"/>
                </w:r>
                <w:r>
                  <w:rPr>
                    <w:rFonts w:ascii="Arial"/>
                    <w:w w:val="101"/>
                    <w:sz w:val="30"/>
                  </w:rPr>
                  <w:t>4</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4.45pt;height:19.6pt;margin-top:1442.25pt;margin-left:547.39pt;mso-position-horizontal-relative:page;mso-position-vertical-relative:page;position:absolute;z-index:-251646976"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5</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4.45pt;height:19.6pt;margin-top:1442.25pt;margin-left:547.39pt;mso-position-horizontal-relative:page;mso-position-vertical-relative:page;position:absolute;z-index:-251645952"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6</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4.45pt;height:19.6pt;margin-top:1442.25pt;margin-left:547.39pt;mso-position-horizontal-relative:page;mso-position-vertical-relative:page;position:absolute;z-index:-251644928"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7</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4.45pt;height:19.6pt;margin-top:1442.25pt;margin-left:547.39pt;mso-position-horizontal-relative:page;mso-position-vertical-relative:page;position:absolute;z-index:-251643904"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8</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4.45pt;height:19.6pt;margin-top:1442.25pt;margin-left:547.39pt;mso-position-horizontal-relative:page;mso-position-vertical-relative:page;position:absolute;z-index:-251642880"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7</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4.45pt;height:19.6pt;margin-top:1442.25pt;margin-left:547.39pt;mso-position-horizontal-relative:page;mso-position-vertical-relative:page;position:absolute;z-index:-251641856"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8</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4.45pt;height:19.6pt;margin-top:1442.25pt;margin-left:547.39pt;mso-position-horizontal-relative:page;mso-position-vertical-relative:page;position:absolute;z-index:-251640832"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7</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4.45pt;height:19.6pt;margin-top:1442.25pt;margin-left:547.39pt;mso-position-horizontal-relative:page;mso-position-vertical-relative:page;position:absolute;z-index:-251639808"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8</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4.45pt;height:19.6pt;margin-top:1442.25pt;margin-left:547.39pt;mso-position-horizontal-relative:page;mso-position-vertical-relative:page;position:absolute;z-index:-251638784"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7</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4.45pt;height:19.6pt;margin-top:1442.25pt;margin-left:547.39pt;mso-position-horizontal-relative:page;mso-position-vertical-relative:page;position:absolute;z-index:-251637760"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8</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4.45pt;height:19.6pt;margin-top:1442.25pt;margin-left:547.39pt;mso-position-horizontal-relative:page;mso-position-vertical-relative:page;position:absolute;z-index:-251636736"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7</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4.45pt;height:19.6pt;margin-top:1442.25pt;margin-left:547.39pt;mso-position-horizontal-relative:page;mso-position-vertical-relative:page;position:absolute;z-index:-251635712"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8</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14.45pt;height:19.6pt;margin-top:1442.25pt;margin-left:547.39pt;mso-position-horizontal-relative:page;mso-position-vertical-relative:page;position:absolute;z-index:-251634688"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7</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14.45pt;height:19.6pt;margin-top:1442.25pt;margin-left:547.39pt;mso-position-horizontal-relative:page;mso-position-vertical-relative:page;position:absolute;z-index:-251633664"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8</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14.45pt;height:19.6pt;margin-top:1442.25pt;margin-left:547.39pt;mso-position-horizontal-relative:page;mso-position-vertical-relative:page;position:absolute;z-index:-251632640"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7</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14.45pt;height:19.6pt;margin-top:1442.25pt;margin-left:547.39pt;mso-position-horizontal-relative:page;mso-position-vertical-relative:page;position:absolute;z-index:-251631616"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8</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14.45pt;height:19.6pt;margin-top:1442.25pt;margin-left:547.39pt;mso-position-horizontal-relative:page;mso-position-vertical-relative:page;position:absolute;z-index:-251630592"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7</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14.45pt;height:19.6pt;margin-top:1442.25pt;margin-left:547.39pt;mso-position-horizontal-relative:page;mso-position-vertical-relative:page;position:absolute;z-index:-251629568"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8</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14.45pt;height:19.6pt;margin-top:1442.25pt;margin-left:547.39pt;mso-position-horizontal-relative:page;mso-position-vertical-relative:page;position:absolute;z-index:-251628544"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7</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14.45pt;height:19.6pt;margin-top:1442.25pt;margin-left:547.39pt;mso-position-horizontal-relative:page;mso-position-vertical-relative:page;position:absolute;z-index:-251627520"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8</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14.45pt;height:19.6pt;margin-top:1442.25pt;margin-left:547.39pt;mso-position-horizontal-relative:page;mso-position-vertical-relative:page;position:absolute;z-index:-251626496"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7</w:t>
                </w:r>
                <w:r>
                  <w:fldChar w:fldCharType="end"/>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14.45pt;height:19.6pt;margin-top:1442.25pt;margin-left:547.39pt;mso-position-horizontal-relative:page;mso-position-vertical-relative:page;position:absolute;z-index:-251625472"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16</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14.45pt;height:19.6pt;margin-top:1442.25pt;margin-left:547.39pt;mso-position-horizontal-relative:page;mso-position-vertical-relative:page;position:absolute;z-index:-251624448"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7</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14.45pt;height:19.6pt;margin-top:1442.25pt;margin-left:547.39pt;mso-position-horizontal-relative:page;mso-position-vertical-relative:page;position:absolute;z-index:-251623424" filled="f" stroked="f">
          <v:textbox inset="0,0,0,0">
            <w:txbxContent>
              <w:p>
                <w:pPr>
                  <w:spacing w:before="3"/>
                  <w:ind w:left="60" w:right="0" w:firstLine="0"/>
                  <w:jc w:val="left"/>
                  <w:rPr>
                    <w:rFonts w:ascii="Century Gothic"/>
                    <w:sz w:val="30"/>
                  </w:rPr>
                </w:pPr>
                <w:r>
                  <w:fldChar w:fldCharType="begin"/>
                </w:r>
                <w:r>
                  <w:rPr>
                    <w:rFonts w:ascii="Century Gothic"/>
                    <w:w w:val="101"/>
                    <w:sz w:val="30"/>
                  </w:rPr>
                  <w:instrText xml:space="preserve"> PAGE </w:instrText>
                </w:r>
                <w:r>
                  <w:fldChar w:fldCharType="separate"/>
                </w:r>
                <w:r>
                  <w:rPr>
                    <w:rFonts w:ascii="Century Gothic"/>
                    <w:w w:val="101"/>
                    <w:sz w:val="30"/>
                  </w:rPr>
                  <w:t>8</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22.9pt;height:17.3pt;margin-top:1441.7pt;margin-left:547.39pt;mso-position-horizontal-relative:page;mso-position-vertical-relative:page;position:absolute;z-index:-251622400" filled="f" stroked="f">
          <v:textbox inset="0,0,0,0">
            <w:txbxContent>
              <w:p>
                <w:pPr>
                  <w:spacing w:before="34" w:line="311"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9</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382.05pt;height:19.55pt;margin-top:71.83pt;margin-left:99.8pt;mso-position-horizontal-relative:page;mso-position-vertical-relative:page;position:absolute;z-index:-251657216" filled="f" stroked="f">
          <v:textbox inset="0,0,0,0">
            <w:txbxContent>
              <w:p>
                <w:pPr>
                  <w:spacing w:before="16" w:line="374" w:lineRule="exact"/>
                  <w:ind w:left="20" w:right="0" w:firstLine="0"/>
                  <w:jc w:val="left"/>
                  <w:rPr>
                    <w:sz w:val="30"/>
                  </w:rPr>
                </w:pPr>
                <w:r>
                  <w:rPr>
                    <w:rFonts w:ascii="Arial" w:eastAsia="Arial"/>
                    <w:sz w:val="30"/>
                  </w:rPr>
                  <w:t xml:space="preserve">4x240t/h </w:t>
                </w:r>
                <w:r>
                  <w:rPr>
                    <w:sz w:val="30"/>
                  </w:rPr>
                  <w:t>循环流化床锅炉脱硫脱硝除尘超低排放改造方案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382.05pt;height:19.6pt;margin-top:72.38pt;margin-left:99.8pt;mso-position-horizontal-relative:page;mso-position-vertical-relative:page;position:absolute;z-index:-251655168"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0321836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183641"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382.05pt;height:19.55pt;margin-top:71.83pt;margin-left:99.8pt;mso-position-horizontal-relative:page;mso-position-vertical-relative:page;position:absolute;z-index:-251653120" filled="f" stroked="f">
          <v:textbox inset="0,0,0,0">
            <w:txbxContent>
              <w:p>
                <w:pPr>
                  <w:spacing w:before="16" w:line="374" w:lineRule="exact"/>
                  <w:ind w:left="20" w:right="0" w:firstLine="0"/>
                  <w:jc w:val="left"/>
                  <w:rPr>
                    <w:sz w:val="30"/>
                  </w:rPr>
                </w:pPr>
                <w:r>
                  <w:rPr>
                    <w:rFonts w:ascii="Arial" w:eastAsia="Arial"/>
                    <w:sz w:val="30"/>
                  </w:rPr>
                  <w:t xml:space="preserve">4x240t/h </w:t>
                </w:r>
                <w:r>
                  <w:rPr>
                    <w:sz w:val="30"/>
                  </w:rPr>
                  <w:t>循环流化床锅炉脱硫脱硝除尘超低排放改造方案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8185858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585893"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382.05pt;height:19.6pt;margin-top:72.38pt;margin-left:99.8pt;mso-position-horizontal-relative:page;mso-position-vertical-relative:page;position:absolute;z-index:-251651072"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9949309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930913"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382.05pt;height:19.55pt;margin-top:71.83pt;margin-left:99.8pt;mso-position-horizontal-relative:page;mso-position-vertical-relative:page;position:absolute;z-index:-251649024" filled="f" stroked="f">
          <v:textbox inset="0,0,0,0">
            <w:txbxContent>
              <w:p>
                <w:pPr>
                  <w:spacing w:before="16" w:line="374" w:lineRule="exact"/>
                  <w:ind w:left="20" w:right="0" w:firstLine="0"/>
                  <w:jc w:val="left"/>
                  <w:rPr>
                    <w:sz w:val="30"/>
                  </w:rPr>
                </w:pPr>
                <w:r>
                  <w:rPr>
                    <w:rFonts w:ascii="Arial" w:eastAsia="Arial"/>
                    <w:sz w:val="30"/>
                  </w:rPr>
                  <w:t xml:space="preserve">4x240t/h </w:t>
                </w:r>
                <w:r>
                  <w:rPr>
                    <w:sz w:val="30"/>
                  </w:rPr>
                  <w:t>循环流化床锅炉脱硫脱硝除尘超低排放改造方案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21236170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617055"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382.05pt;height:19.6pt;margin-top:72.38pt;margin-left:99.8pt;mso-position-horizontal-relative:page;mso-position-vertical-relative:page;position:absolute;z-index:-251646976"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467716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71632"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382.05pt;height:19.55pt;margin-top:71.83pt;margin-left:99.8pt;mso-position-horizontal-relative:page;mso-position-vertical-relative:page;position:absolute;z-index:-251644928" filled="f" stroked="f">
          <v:textbox inset="0,0,0,0">
            <w:txbxContent>
              <w:p>
                <w:pPr>
                  <w:spacing w:before="16" w:line="374" w:lineRule="exact"/>
                  <w:ind w:left="20" w:right="0" w:firstLine="0"/>
                  <w:jc w:val="left"/>
                  <w:rPr>
                    <w:sz w:val="30"/>
                  </w:rPr>
                </w:pPr>
                <w:r>
                  <w:rPr>
                    <w:rFonts w:ascii="Arial" w:eastAsia="Arial"/>
                    <w:sz w:val="30"/>
                  </w:rPr>
                  <w:t xml:space="preserve">4x240t/h </w:t>
                </w:r>
                <w:r>
                  <w:rPr>
                    <w:sz w:val="30"/>
                  </w:rPr>
                  <w:t>循环流化床锅炉脱硫脱硝除尘超低排放改造方案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248959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95946"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382.05pt;height:19.6pt;margin-top:72.38pt;margin-left:99.8pt;mso-position-horizontal-relative:page;mso-position-vertical-relative:page;position:absolute;z-index:-251642880"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4668166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816645"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382.05pt;height:19.55pt;margin-top:71.83pt;margin-left:99.8pt;mso-position-horizontal-relative:page;mso-position-vertical-relative:page;position:absolute;z-index:-251640832" filled="f" stroked="f">
          <v:textbox inset="0,0,0,0">
            <w:txbxContent>
              <w:p>
                <w:pPr>
                  <w:spacing w:before="16" w:line="374" w:lineRule="exact"/>
                  <w:ind w:left="20" w:right="0" w:firstLine="0"/>
                  <w:jc w:val="left"/>
                  <w:rPr>
                    <w:sz w:val="30"/>
                  </w:rPr>
                </w:pPr>
                <w:r>
                  <w:rPr>
                    <w:rFonts w:ascii="Arial" w:eastAsia="Arial"/>
                    <w:sz w:val="30"/>
                  </w:rPr>
                  <w:t xml:space="preserve">4x240t/h </w:t>
                </w:r>
                <w:r>
                  <w:rPr>
                    <w:sz w:val="30"/>
                  </w:rPr>
                  <w:t>循环流化床锅炉脱硫脱硝除尘超低排放改造方案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2106791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679114"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382.05pt;height:19.6pt;margin-top:72.38pt;margin-left:99.8pt;mso-position-horizontal-relative:page;mso-position-vertical-relative:page;position:absolute;z-index:-251638784"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3683832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383284"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382.05pt;height:19.55pt;margin-top:71.83pt;margin-left:99.8pt;mso-position-horizontal-relative:page;mso-position-vertical-relative:page;position:absolute;z-index:-251636736" filled="f" stroked="f">
          <v:textbox inset="0,0,0,0">
            <w:txbxContent>
              <w:p>
                <w:pPr>
                  <w:spacing w:before="16" w:line="374" w:lineRule="exact"/>
                  <w:ind w:left="20" w:right="0" w:firstLine="0"/>
                  <w:jc w:val="left"/>
                  <w:rPr>
                    <w:sz w:val="30"/>
                  </w:rPr>
                </w:pPr>
                <w:r>
                  <w:rPr>
                    <w:rFonts w:ascii="Arial" w:eastAsia="Arial"/>
                    <w:sz w:val="30"/>
                  </w:rPr>
                  <w:t xml:space="preserve">4x240t/h </w:t>
                </w:r>
                <w:r>
                  <w:rPr>
                    <w:sz w:val="30"/>
                  </w:rPr>
                  <w:t>循环流化床锅炉脱硫脱硝除尘超低排放改造方案</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4866191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619177"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382.05pt;height:19.6pt;margin-top:72.38pt;margin-left:99.8pt;mso-position-horizontal-relative:page;mso-position-vertical-relative:page;position:absolute;z-index:-251634688"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382.05pt;height:19.6pt;margin-top:72.38pt;margin-left:99.8pt;mso-position-horizontal-relative:page;mso-position-vertical-relative:page;position:absolute;z-index:-251632640"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4" type="#_x0000_t202" style="width:382.05pt;height:19.6pt;margin-top:72.38pt;margin-left:99.8pt;mso-position-horizontal-relative:page;mso-position-vertical-relative:page;position:absolute;z-index:-251630592"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6765652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565207"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382.05pt;height:19.6pt;margin-top:72.38pt;margin-left:99.8pt;mso-position-horizontal-relative:page;mso-position-vertical-relative:page;position:absolute;z-index:-251628544"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7532019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201901"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8" type="#_x0000_t202" style="width:382.05pt;height:19.6pt;margin-top:72.38pt;margin-left:99.8pt;mso-position-horizontal-relative:page;mso-position-vertical-relative:page;position:absolute;z-index:-251626496"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6616888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688879"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382.05pt;height:19.6pt;margin-top:72.38pt;margin-left:99.8pt;mso-position-horizontal-relative:page;mso-position-vertical-relative:page;position:absolute;z-index:-251624448"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20993493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349300"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382.05pt;height:19.6pt;margin-top:72.38pt;margin-left:99.8pt;mso-position-horizontal-relative:page;mso-position-vertical-relative:page;position:absolute;z-index:-251622400"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20631934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193492"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382.05pt;height:19.6pt;margin-top:72.38pt;margin-left:99.8pt;mso-position-horizontal-relative:page;mso-position-vertical-relative:page;position:absolute;z-index:-251620352"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6366343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634343"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6" type="#_x0000_t202" style="width:382.05pt;height:19.6pt;margin-top:72.38pt;margin-left:99.8pt;mso-position-horizontal-relative:page;mso-position-vertical-relative:page;position:absolute;z-index:-251618304"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5608730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873053"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382.05pt;height:19.6pt;margin-top:72.38pt;margin-left:99.8pt;mso-position-horizontal-relative:page;mso-position-vertical-relative:page;position:absolute;z-index:-251616256"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21332159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215999"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0" type="#_x0000_t202" style="width:382.05pt;height:19.6pt;margin-top:72.38pt;margin-left:99.8pt;mso-position-horizontal-relative:page;mso-position-vertical-relative:page;position:absolute;z-index:-251614208"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3450277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027798"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382.05pt;height:19.6pt;margin-top:72.38pt;margin-left:99.8pt;mso-position-horizontal-relative:page;mso-position-vertical-relative:page;position:absolute;z-index:-251612160"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6086057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605778"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4" type="#_x0000_t202" style="width:382.05pt;height:19.6pt;margin-top:72.38pt;margin-left:99.8pt;mso-position-horizontal-relative:page;mso-position-vertical-relative:page;position:absolute;z-index:-251610112"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2107273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27393"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382.05pt;height:19.6pt;margin-top:72.38pt;margin-left:99.8pt;mso-position-horizontal-relative:page;mso-position-vertical-relative:page;position:absolute;z-index:-251608064"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8601211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121141"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8" type="#_x0000_t202" style="width:382.05pt;height:19.6pt;margin-top:72.38pt;margin-left:99.8pt;mso-position-horizontal-relative:page;mso-position-vertical-relative:page;position:absolute;z-index:-251606016"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4277211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721179"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382.05pt;height:19.6pt;margin-top:72.38pt;margin-left:99.8pt;mso-position-horizontal-relative:page;mso-position-vertical-relative:page;position:absolute;z-index:-251603968"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6154443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444396"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2" type="#_x0000_t202" style="width:382.05pt;height:19.6pt;margin-top:72.38pt;margin-left:99.8pt;mso-position-horizontal-relative:page;mso-position-vertical-relative:page;position:absolute;z-index:-251601920"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3667749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774940"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382.05pt;height:19.6pt;margin-top:72.38pt;margin-left:99.8pt;mso-position-horizontal-relative:page;mso-position-vertical-relative:page;position:absolute;z-index:-251599872"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4695470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547026"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6" type="#_x0000_t202" style="width:382.05pt;height:19.6pt;margin-top:72.38pt;margin-left:99.8pt;mso-position-horizontal-relative:page;mso-position-vertical-relative:page;position:absolute;z-index:-251597824"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8023364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336476"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382.05pt;height:19.6pt;margin-top:72.38pt;margin-left:99.8pt;mso-position-horizontal-relative:page;mso-position-vertical-relative:page;position:absolute;z-index:-251595776"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1728"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7987788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78895"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0" type="#_x0000_t202" style="width:382.05pt;height:19.6pt;margin-top:72.38pt;margin-left:99.8pt;mso-position-horizontal-relative:page;mso-position-vertical-relative:page;position:absolute;z-index:-251593728"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20176738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673827"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382.05pt;height:19.6pt;margin-top:72.38pt;margin-left:99.8pt;mso-position-horizontal-relative:page;mso-position-vertical-relative:page;position:absolute;z-index:-251591680"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14342274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227437"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4" type="#_x0000_t202" style="width:382.05pt;height:19.6pt;margin-top:72.38pt;margin-left:99.8pt;mso-position-horizontal-relative:page;mso-position-vertical-relative:page;position:absolute;z-index:-251589632"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20056433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643344"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9" type="#_x0000_t202" style="width:382.05pt;height:19.6pt;margin-top:72.38pt;margin-left:99.8pt;mso-position-horizontal-relative:page;mso-position-vertical-relative:page;position:absolute;z-index:-251587584" filled="f" stroked="f">
          <v:textbox inset="0,0,0,0">
            <w:txbxContent>
              <w:p>
                <w:pPr>
                  <w:spacing w:before="3"/>
                  <w:ind w:left="20" w:right="0" w:firstLine="0"/>
                  <w:jc w:val="left"/>
                  <w:rPr>
                    <w:sz w:val="30"/>
                  </w:rPr>
                </w:pPr>
                <w:r>
                  <w:rPr>
                    <w:rFonts w:ascii="Century Gothic" w:eastAsia="Century Gothic"/>
                    <w:sz w:val="30"/>
                  </w:rPr>
                  <w:t xml:space="preserve">4x240t/h </w:t>
                </w:r>
                <w:r>
                  <w:rPr>
                    <w:sz w:val="30"/>
                  </w:rPr>
                  <w:t>循环流化床锅炉脱硫脱硝除尘超低排放改造方案</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9920" behindDoc="1" locked="0" layoutInCell="1" allowOverlap="1">
          <wp:simplePos x="0" y="0"/>
          <wp:positionH relativeFrom="page">
            <wp:posOffset>1267847</wp:posOffset>
          </wp:positionH>
          <wp:positionV relativeFrom="page">
            <wp:posOffset>1220799</wp:posOffset>
          </wp:positionV>
          <wp:extent cx="11687969" cy="29715"/>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1" cstate="print"/>
                  <a:stretch>
                    <a:fillRect/>
                  </a:stretch>
                </pic:blipFill>
                <pic:spPr>
                  <a:xfrm>
                    <a:off x="0" y="0"/>
                    <a:ext cx="11687969" cy="2971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382.05pt;height:19.55pt;margin-top:71.83pt;margin-left:99.8pt;mso-position-horizontal-relative:page;mso-position-vertical-relative:page;position:absolute;z-index:-251585536" filled="f" stroked="f">
          <v:textbox inset="0,0,0,0">
            <w:txbxContent>
              <w:p>
                <w:pPr>
                  <w:spacing w:before="16" w:line="374" w:lineRule="exact"/>
                  <w:ind w:left="20" w:right="0" w:firstLine="0"/>
                  <w:jc w:val="left"/>
                  <w:rPr>
                    <w:sz w:val="30"/>
                  </w:rPr>
                </w:pPr>
                <w:r>
                  <w:rPr>
                    <w:rFonts w:ascii="Arial" w:eastAsia="Arial"/>
                    <w:sz w:val="30"/>
                  </w:rPr>
                  <w:t xml:space="preserve">4x240t/h </w:t>
                </w:r>
                <w:r>
                  <w:rPr>
                    <w:sz w:val="30"/>
                  </w:rPr>
                  <w:t>循环流化床锅炉脱硫脱硝除尘超低排放改造方案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DFF86"/>
    <w:multiLevelType w:val="hybridMultilevel"/>
    <w:tmpl w:val="00000000"/>
    <w:lvl w:ilvl="0">
      <w:start w:val="2"/>
      <w:numFmt w:val="decimal"/>
      <w:lvlText w:val="%1）"/>
      <w:lvlJc w:val="left"/>
      <w:pPr>
        <w:ind w:left="992" w:hanging="821"/>
        <w:jc w:val="left"/>
      </w:pPr>
      <w:rPr>
        <w:rFonts w:ascii="Century Gothic" w:eastAsia="Century Gothic" w:hAnsi="Century Gothic" w:cs="Century Gothic" w:hint="default"/>
        <w:spacing w:val="-1"/>
        <w:w w:val="100"/>
        <w:sz w:val="42"/>
        <w:szCs w:val="42"/>
      </w:rPr>
    </w:lvl>
    <w:lvl w:ilvl="1">
      <w:start w:val="0"/>
      <w:numFmt w:val="bullet"/>
      <w:lvlText w:val="•"/>
      <w:lvlJc w:val="left"/>
      <w:pPr>
        <w:ind w:left="1000" w:hanging="821"/>
      </w:pPr>
      <w:rPr>
        <w:rFonts w:hint="default"/>
      </w:rPr>
    </w:lvl>
    <w:lvl w:ilvl="2">
      <w:start w:val="0"/>
      <w:numFmt w:val="bullet"/>
      <w:lvlText w:val="•"/>
      <w:lvlJc w:val="left"/>
      <w:pPr>
        <w:ind w:left="3165" w:hanging="821"/>
      </w:pPr>
      <w:rPr>
        <w:rFonts w:hint="default"/>
      </w:rPr>
    </w:lvl>
    <w:lvl w:ilvl="3">
      <w:start w:val="0"/>
      <w:numFmt w:val="bullet"/>
      <w:lvlText w:val="•"/>
      <w:lvlJc w:val="left"/>
      <w:pPr>
        <w:ind w:left="5330" w:hanging="821"/>
      </w:pPr>
      <w:rPr>
        <w:rFonts w:hint="default"/>
      </w:rPr>
    </w:lvl>
    <w:lvl w:ilvl="4">
      <w:start w:val="0"/>
      <w:numFmt w:val="bullet"/>
      <w:lvlText w:val="•"/>
      <w:lvlJc w:val="left"/>
      <w:pPr>
        <w:ind w:left="7495" w:hanging="821"/>
      </w:pPr>
      <w:rPr>
        <w:rFonts w:hint="default"/>
      </w:rPr>
    </w:lvl>
    <w:lvl w:ilvl="5">
      <w:start w:val="0"/>
      <w:numFmt w:val="bullet"/>
      <w:lvlText w:val="•"/>
      <w:lvlJc w:val="left"/>
      <w:pPr>
        <w:ind w:left="9660" w:hanging="821"/>
      </w:pPr>
      <w:rPr>
        <w:rFonts w:hint="default"/>
      </w:rPr>
    </w:lvl>
    <w:lvl w:ilvl="6">
      <w:start w:val="0"/>
      <w:numFmt w:val="bullet"/>
      <w:lvlText w:val="•"/>
      <w:lvlJc w:val="left"/>
      <w:pPr>
        <w:ind w:left="11825" w:hanging="821"/>
      </w:pPr>
      <w:rPr>
        <w:rFonts w:hint="default"/>
      </w:rPr>
    </w:lvl>
    <w:lvl w:ilvl="7">
      <w:start w:val="0"/>
      <w:numFmt w:val="bullet"/>
      <w:lvlText w:val="•"/>
      <w:lvlJc w:val="left"/>
      <w:pPr>
        <w:ind w:left="13990" w:hanging="821"/>
      </w:pPr>
      <w:rPr>
        <w:rFonts w:hint="default"/>
      </w:rPr>
    </w:lvl>
    <w:lvl w:ilvl="8">
      <w:start w:val="0"/>
      <w:numFmt w:val="bullet"/>
      <w:lvlText w:val="•"/>
      <w:lvlJc w:val="left"/>
      <w:pPr>
        <w:ind w:left="16156" w:hanging="821"/>
      </w:pPr>
      <w:rPr>
        <w:rFonts w:hint="default"/>
      </w:rPr>
    </w:lvl>
  </w:abstractNum>
  <w:abstractNum w:abstractNumId="1">
    <w:nsid w:val="0A4DB460"/>
    <w:multiLevelType w:val="hybridMultilevel"/>
    <w:tmpl w:val="00000000"/>
    <w:lvl w:ilvl="0">
      <w:start w:val="4"/>
      <w:numFmt w:val="decimal"/>
      <w:lvlText w:val="%1"/>
      <w:lvlJc w:val="left"/>
      <w:pPr>
        <w:ind w:left="1453" w:hanging="677"/>
        <w:jc w:val="left"/>
      </w:pPr>
      <w:rPr>
        <w:rFonts w:hint="default"/>
      </w:rPr>
    </w:lvl>
    <w:lvl w:ilvl="1">
      <w:start w:val="1"/>
      <w:numFmt w:val="decimal"/>
      <w:lvlText w:val="%1.%2"/>
      <w:lvlJc w:val="left"/>
      <w:pPr>
        <w:ind w:left="1453" w:hanging="677"/>
        <w:jc w:val="left"/>
      </w:pPr>
      <w:rPr>
        <w:rFonts w:ascii="Century Gothic" w:eastAsia="Century Gothic" w:hAnsi="Century Gothic" w:cs="Century Gothic" w:hint="default"/>
        <w:w w:val="100"/>
        <w:sz w:val="42"/>
        <w:szCs w:val="42"/>
      </w:rPr>
    </w:lvl>
    <w:lvl w:ilvl="2">
      <w:start w:val="1"/>
      <w:numFmt w:val="decimal"/>
      <w:lvlText w:val="%1.%2.%3"/>
      <w:lvlJc w:val="left"/>
      <w:pPr>
        <w:ind w:left="1804" w:hanging="1028"/>
        <w:jc w:val="left"/>
      </w:pPr>
      <w:rPr>
        <w:rFonts w:ascii="Century Gothic" w:eastAsia="Century Gothic" w:hAnsi="Century Gothic" w:cs="Century Gothic" w:hint="default"/>
        <w:w w:val="100"/>
        <w:sz w:val="42"/>
        <w:szCs w:val="42"/>
      </w:rPr>
    </w:lvl>
    <w:lvl w:ilvl="3">
      <w:start w:val="0"/>
      <w:numFmt w:val="bullet"/>
      <w:lvlText w:val="•"/>
      <w:lvlJc w:val="left"/>
      <w:pPr>
        <w:ind w:left="5952" w:hanging="1028"/>
      </w:pPr>
      <w:rPr>
        <w:rFonts w:hint="default"/>
      </w:rPr>
    </w:lvl>
    <w:lvl w:ilvl="4">
      <w:start w:val="0"/>
      <w:numFmt w:val="bullet"/>
      <w:lvlText w:val="•"/>
      <w:lvlJc w:val="left"/>
      <w:pPr>
        <w:ind w:left="8028" w:hanging="1028"/>
      </w:pPr>
      <w:rPr>
        <w:rFonts w:hint="default"/>
      </w:rPr>
    </w:lvl>
    <w:lvl w:ilvl="5">
      <w:start w:val="0"/>
      <w:numFmt w:val="bullet"/>
      <w:lvlText w:val="•"/>
      <w:lvlJc w:val="left"/>
      <w:pPr>
        <w:ind w:left="10105" w:hanging="1028"/>
      </w:pPr>
      <w:rPr>
        <w:rFonts w:hint="default"/>
      </w:rPr>
    </w:lvl>
    <w:lvl w:ilvl="6">
      <w:start w:val="0"/>
      <w:numFmt w:val="bullet"/>
      <w:lvlText w:val="•"/>
      <w:lvlJc w:val="left"/>
      <w:pPr>
        <w:ind w:left="12181" w:hanging="1028"/>
      </w:pPr>
      <w:rPr>
        <w:rFonts w:hint="default"/>
      </w:rPr>
    </w:lvl>
    <w:lvl w:ilvl="7">
      <w:start w:val="0"/>
      <w:numFmt w:val="bullet"/>
      <w:lvlText w:val="•"/>
      <w:lvlJc w:val="left"/>
      <w:pPr>
        <w:ind w:left="14257" w:hanging="1028"/>
      </w:pPr>
      <w:rPr>
        <w:rFonts w:hint="default"/>
      </w:rPr>
    </w:lvl>
    <w:lvl w:ilvl="8">
      <w:start w:val="0"/>
      <w:numFmt w:val="bullet"/>
      <w:lvlText w:val="•"/>
      <w:lvlJc w:val="left"/>
      <w:pPr>
        <w:ind w:left="16333" w:hanging="1028"/>
      </w:pPr>
      <w:rPr>
        <w:rFonts w:hint="default"/>
      </w:rPr>
    </w:lvl>
  </w:abstractNum>
  <w:abstractNum w:abstractNumId="2">
    <w:nsid w:val="0F431238"/>
    <w:multiLevelType w:val="hybridMultilevel"/>
    <w:tmpl w:val="00000000"/>
    <w:lvl w:ilvl="0">
      <w:start w:val="5"/>
      <w:numFmt w:val="decimal"/>
      <w:lvlText w:val="%1"/>
      <w:lvlJc w:val="left"/>
      <w:pPr>
        <w:ind w:left="1464" w:hanging="677"/>
        <w:jc w:val="left"/>
      </w:pPr>
      <w:rPr>
        <w:rFonts w:hint="default"/>
      </w:rPr>
    </w:lvl>
    <w:lvl w:ilvl="1">
      <w:start w:val="1"/>
      <w:numFmt w:val="decimal"/>
      <w:lvlText w:val="%1.%2"/>
      <w:lvlJc w:val="left"/>
      <w:pPr>
        <w:ind w:left="1464" w:hanging="677"/>
        <w:jc w:val="left"/>
      </w:pPr>
      <w:rPr>
        <w:rFonts w:ascii="Arial" w:eastAsia="Arial" w:hAnsi="Arial" w:cs="Arial" w:hint="default"/>
        <w:w w:val="100"/>
        <w:sz w:val="42"/>
        <w:szCs w:val="42"/>
      </w:rPr>
    </w:lvl>
    <w:lvl w:ilvl="2">
      <w:start w:val="0"/>
      <w:numFmt w:val="bullet"/>
      <w:lvlText w:val="•"/>
      <w:lvlJc w:val="left"/>
      <w:pPr>
        <w:ind w:left="5265" w:hanging="677"/>
      </w:pPr>
      <w:rPr>
        <w:rFonts w:hint="default"/>
      </w:rPr>
    </w:lvl>
    <w:lvl w:ilvl="3">
      <w:start w:val="0"/>
      <w:numFmt w:val="bullet"/>
      <w:lvlText w:val="•"/>
      <w:lvlJc w:val="left"/>
      <w:pPr>
        <w:ind w:left="7167" w:hanging="677"/>
      </w:pPr>
      <w:rPr>
        <w:rFonts w:hint="default"/>
      </w:rPr>
    </w:lvl>
    <w:lvl w:ilvl="4">
      <w:start w:val="0"/>
      <w:numFmt w:val="bullet"/>
      <w:lvlText w:val="•"/>
      <w:lvlJc w:val="left"/>
      <w:pPr>
        <w:ind w:left="9070" w:hanging="677"/>
      </w:pPr>
      <w:rPr>
        <w:rFonts w:hint="default"/>
      </w:rPr>
    </w:lvl>
    <w:lvl w:ilvl="5">
      <w:start w:val="0"/>
      <w:numFmt w:val="bullet"/>
      <w:lvlText w:val="•"/>
      <w:lvlJc w:val="left"/>
      <w:pPr>
        <w:ind w:left="10973" w:hanging="677"/>
      </w:pPr>
      <w:rPr>
        <w:rFonts w:hint="default"/>
      </w:rPr>
    </w:lvl>
    <w:lvl w:ilvl="6">
      <w:start w:val="0"/>
      <w:numFmt w:val="bullet"/>
      <w:lvlText w:val="•"/>
      <w:lvlJc w:val="left"/>
      <w:pPr>
        <w:ind w:left="12875" w:hanging="677"/>
      </w:pPr>
      <w:rPr>
        <w:rFonts w:hint="default"/>
      </w:rPr>
    </w:lvl>
    <w:lvl w:ilvl="7">
      <w:start w:val="0"/>
      <w:numFmt w:val="bullet"/>
      <w:lvlText w:val="•"/>
      <w:lvlJc w:val="left"/>
      <w:pPr>
        <w:ind w:left="14778" w:hanging="677"/>
      </w:pPr>
      <w:rPr>
        <w:rFonts w:hint="default"/>
      </w:rPr>
    </w:lvl>
    <w:lvl w:ilvl="8">
      <w:start w:val="0"/>
      <w:numFmt w:val="bullet"/>
      <w:lvlText w:val="•"/>
      <w:lvlJc w:val="left"/>
      <w:pPr>
        <w:ind w:left="16681" w:hanging="677"/>
      </w:pPr>
      <w:rPr>
        <w:rFonts w:hint="default"/>
      </w:rPr>
    </w:lvl>
  </w:abstractNum>
  <w:abstractNum w:abstractNumId="3">
    <w:nsid w:val="1E92944E"/>
    <w:multiLevelType w:val="hybridMultilevel"/>
    <w:tmpl w:val="00000000"/>
    <w:lvl w:ilvl="0">
      <w:start w:val="2"/>
      <w:numFmt w:val="decimal"/>
      <w:lvlText w:val="%1"/>
      <w:lvlJc w:val="left"/>
      <w:pPr>
        <w:ind w:left="1762" w:hanging="1028"/>
        <w:jc w:val="left"/>
      </w:pPr>
      <w:rPr>
        <w:rFonts w:hint="default"/>
      </w:rPr>
    </w:lvl>
    <w:lvl w:ilvl="1">
      <w:start w:val="3"/>
      <w:numFmt w:val="decimal"/>
      <w:lvlText w:val="%1.%2"/>
      <w:lvlJc w:val="left"/>
      <w:pPr>
        <w:ind w:left="1762" w:hanging="1028"/>
        <w:jc w:val="left"/>
      </w:pPr>
      <w:rPr>
        <w:rFonts w:hint="default"/>
      </w:rPr>
    </w:lvl>
    <w:lvl w:ilvl="2">
      <w:start w:val="1"/>
      <w:numFmt w:val="decimal"/>
      <w:lvlText w:val="%1.%2.%3"/>
      <w:lvlJc w:val="left"/>
      <w:pPr>
        <w:ind w:left="1762" w:hanging="1028"/>
        <w:jc w:val="left"/>
      </w:pPr>
      <w:rPr>
        <w:rFonts w:ascii="Century Gothic" w:eastAsia="Century Gothic" w:hAnsi="Century Gothic" w:cs="Century Gothic" w:hint="default"/>
        <w:w w:val="100"/>
        <w:sz w:val="42"/>
        <w:szCs w:val="42"/>
      </w:rPr>
    </w:lvl>
    <w:lvl w:ilvl="3">
      <w:start w:val="0"/>
      <w:numFmt w:val="bullet"/>
      <w:lvlText w:val="•"/>
      <w:lvlJc w:val="left"/>
      <w:pPr>
        <w:ind w:left="7377" w:hanging="1028"/>
      </w:pPr>
      <w:rPr>
        <w:rFonts w:hint="default"/>
      </w:rPr>
    </w:lvl>
    <w:lvl w:ilvl="4">
      <w:start w:val="0"/>
      <w:numFmt w:val="bullet"/>
      <w:lvlText w:val="•"/>
      <w:lvlJc w:val="left"/>
      <w:pPr>
        <w:ind w:left="9250" w:hanging="1028"/>
      </w:pPr>
      <w:rPr>
        <w:rFonts w:hint="default"/>
      </w:rPr>
    </w:lvl>
    <w:lvl w:ilvl="5">
      <w:start w:val="0"/>
      <w:numFmt w:val="bullet"/>
      <w:lvlText w:val="•"/>
      <w:lvlJc w:val="left"/>
      <w:pPr>
        <w:ind w:left="11123" w:hanging="1028"/>
      </w:pPr>
      <w:rPr>
        <w:rFonts w:hint="default"/>
      </w:rPr>
    </w:lvl>
    <w:lvl w:ilvl="6">
      <w:start w:val="0"/>
      <w:numFmt w:val="bullet"/>
      <w:lvlText w:val="•"/>
      <w:lvlJc w:val="left"/>
      <w:pPr>
        <w:ind w:left="12995" w:hanging="1028"/>
      </w:pPr>
      <w:rPr>
        <w:rFonts w:hint="default"/>
      </w:rPr>
    </w:lvl>
    <w:lvl w:ilvl="7">
      <w:start w:val="0"/>
      <w:numFmt w:val="bullet"/>
      <w:lvlText w:val="•"/>
      <w:lvlJc w:val="left"/>
      <w:pPr>
        <w:ind w:left="14868" w:hanging="1028"/>
      </w:pPr>
      <w:rPr>
        <w:rFonts w:hint="default"/>
      </w:rPr>
    </w:lvl>
    <w:lvl w:ilvl="8">
      <w:start w:val="0"/>
      <w:numFmt w:val="bullet"/>
      <w:lvlText w:val="•"/>
      <w:lvlJc w:val="left"/>
      <w:pPr>
        <w:ind w:left="16741" w:hanging="1028"/>
      </w:pPr>
      <w:rPr>
        <w:rFonts w:hint="default"/>
      </w:rPr>
    </w:lvl>
  </w:abstractNum>
  <w:abstractNum w:abstractNumId="4">
    <w:nsid w:val="21F59616"/>
    <w:multiLevelType w:val="hybridMultilevel"/>
    <w:tmpl w:val="00000000"/>
    <w:lvl w:ilvl="0">
      <w:start w:val="2"/>
      <w:numFmt w:val="decimal"/>
      <w:lvlText w:val="%1"/>
      <w:lvlJc w:val="left"/>
      <w:pPr>
        <w:ind w:left="591" w:hanging="419"/>
        <w:jc w:val="left"/>
      </w:pPr>
      <w:rPr>
        <w:rFonts w:ascii="Century Gothic" w:eastAsia="Century Gothic" w:hAnsi="Century Gothic" w:cs="Century Gothic" w:hint="default"/>
        <w:w w:val="100"/>
        <w:position w:val="2"/>
        <w:sz w:val="54"/>
        <w:szCs w:val="54"/>
      </w:rPr>
    </w:lvl>
    <w:lvl w:ilvl="1">
      <w:start w:val="1"/>
      <w:numFmt w:val="decimal"/>
      <w:lvlText w:val="%1.%2"/>
      <w:lvlJc w:val="left"/>
      <w:pPr>
        <w:ind w:left="849" w:hanging="678"/>
        <w:jc w:val="right"/>
      </w:pPr>
      <w:rPr>
        <w:rFonts w:hint="default"/>
        <w:w w:val="100"/>
      </w:rPr>
    </w:lvl>
    <w:lvl w:ilvl="2">
      <w:start w:val="1"/>
      <w:numFmt w:val="decimal"/>
      <w:lvlText w:val="%3）"/>
      <w:lvlJc w:val="left"/>
      <w:pPr>
        <w:ind w:left="756" w:hanging="865"/>
        <w:jc w:val="left"/>
      </w:pPr>
      <w:rPr>
        <w:rFonts w:ascii="Century Gothic" w:eastAsia="Century Gothic" w:hAnsi="Century Gothic" w:cs="Century Gothic" w:hint="default"/>
        <w:spacing w:val="-2"/>
        <w:w w:val="100"/>
        <w:sz w:val="42"/>
        <w:szCs w:val="42"/>
      </w:rPr>
    </w:lvl>
    <w:lvl w:ilvl="3">
      <w:start w:val="0"/>
      <w:numFmt w:val="bullet"/>
      <w:lvlText w:val="•"/>
      <w:lvlJc w:val="left"/>
      <w:pPr>
        <w:ind w:left="2808" w:hanging="865"/>
      </w:pPr>
      <w:rPr>
        <w:rFonts w:hint="default"/>
      </w:rPr>
    </w:lvl>
    <w:lvl w:ilvl="4">
      <w:start w:val="0"/>
      <w:numFmt w:val="bullet"/>
      <w:lvlText w:val="•"/>
      <w:lvlJc w:val="left"/>
      <w:pPr>
        <w:ind w:left="4777" w:hanging="865"/>
      </w:pPr>
      <w:rPr>
        <w:rFonts w:hint="default"/>
      </w:rPr>
    </w:lvl>
    <w:lvl w:ilvl="5">
      <w:start w:val="0"/>
      <w:numFmt w:val="bullet"/>
      <w:lvlText w:val="•"/>
      <w:lvlJc w:val="left"/>
      <w:pPr>
        <w:ind w:left="6746" w:hanging="865"/>
      </w:pPr>
      <w:rPr>
        <w:rFonts w:hint="default"/>
      </w:rPr>
    </w:lvl>
    <w:lvl w:ilvl="6">
      <w:start w:val="0"/>
      <w:numFmt w:val="bullet"/>
      <w:lvlText w:val="•"/>
      <w:lvlJc w:val="left"/>
      <w:pPr>
        <w:ind w:left="8714" w:hanging="865"/>
      </w:pPr>
      <w:rPr>
        <w:rFonts w:hint="default"/>
      </w:rPr>
    </w:lvl>
    <w:lvl w:ilvl="7">
      <w:start w:val="0"/>
      <w:numFmt w:val="bullet"/>
      <w:lvlText w:val="•"/>
      <w:lvlJc w:val="left"/>
      <w:pPr>
        <w:ind w:left="10683" w:hanging="865"/>
      </w:pPr>
      <w:rPr>
        <w:rFonts w:hint="default"/>
      </w:rPr>
    </w:lvl>
    <w:lvl w:ilvl="8">
      <w:start w:val="0"/>
      <w:numFmt w:val="bullet"/>
      <w:lvlText w:val="•"/>
      <w:lvlJc w:val="left"/>
      <w:pPr>
        <w:ind w:left="12652" w:hanging="865"/>
      </w:pPr>
      <w:rPr>
        <w:rFonts w:hint="default"/>
      </w:rPr>
    </w:lvl>
  </w:abstractNum>
  <w:abstractNum w:abstractNumId="5">
    <w:nsid w:val="362990BC"/>
    <w:multiLevelType w:val="hybridMultilevel"/>
    <w:tmpl w:val="00000000"/>
    <w:lvl w:ilvl="0">
      <w:start w:val="1"/>
      <w:numFmt w:val="decimal"/>
      <w:lvlText w:val="%1"/>
      <w:lvlJc w:val="left"/>
      <w:pPr>
        <w:ind w:left="591" w:hanging="419"/>
        <w:jc w:val="left"/>
      </w:pPr>
      <w:rPr>
        <w:rFonts w:ascii="Century Gothic" w:eastAsia="Century Gothic" w:hAnsi="Century Gothic" w:cs="Century Gothic" w:hint="default"/>
        <w:w w:val="100"/>
        <w:position w:val="2"/>
        <w:sz w:val="54"/>
        <w:szCs w:val="54"/>
      </w:rPr>
    </w:lvl>
    <w:lvl w:ilvl="1">
      <w:start w:val="1"/>
      <w:numFmt w:val="decimal"/>
      <w:lvlText w:val="%1.%2"/>
      <w:lvlJc w:val="left"/>
      <w:pPr>
        <w:ind w:left="849" w:hanging="678"/>
        <w:jc w:val="left"/>
      </w:pPr>
      <w:rPr>
        <w:rFonts w:ascii="Century Gothic" w:eastAsia="Century Gothic" w:hAnsi="Century Gothic" w:cs="Century Gothic" w:hint="default"/>
        <w:w w:val="100"/>
        <w:sz w:val="42"/>
        <w:szCs w:val="42"/>
      </w:rPr>
    </w:lvl>
    <w:lvl w:ilvl="2">
      <w:start w:val="0"/>
      <w:numFmt w:val="bullet"/>
      <w:lvlText w:val="•"/>
      <w:lvlJc w:val="left"/>
      <w:pPr>
        <w:ind w:left="3022" w:hanging="678"/>
      </w:pPr>
      <w:rPr>
        <w:rFonts w:hint="default"/>
      </w:rPr>
    </w:lvl>
    <w:lvl w:ilvl="3">
      <w:start w:val="0"/>
      <w:numFmt w:val="bullet"/>
      <w:lvlText w:val="•"/>
      <w:lvlJc w:val="left"/>
      <w:pPr>
        <w:ind w:left="5205" w:hanging="678"/>
      </w:pPr>
      <w:rPr>
        <w:rFonts w:hint="default"/>
      </w:rPr>
    </w:lvl>
    <w:lvl w:ilvl="4">
      <w:start w:val="0"/>
      <w:numFmt w:val="bullet"/>
      <w:lvlText w:val="•"/>
      <w:lvlJc w:val="left"/>
      <w:pPr>
        <w:ind w:left="7388" w:hanging="678"/>
      </w:pPr>
      <w:rPr>
        <w:rFonts w:hint="default"/>
      </w:rPr>
    </w:lvl>
    <w:lvl w:ilvl="5">
      <w:start w:val="0"/>
      <w:numFmt w:val="bullet"/>
      <w:lvlText w:val="•"/>
      <w:lvlJc w:val="left"/>
      <w:pPr>
        <w:ind w:left="9571" w:hanging="678"/>
      </w:pPr>
      <w:rPr>
        <w:rFonts w:hint="default"/>
      </w:rPr>
    </w:lvl>
    <w:lvl w:ilvl="6">
      <w:start w:val="0"/>
      <w:numFmt w:val="bullet"/>
      <w:lvlText w:val="•"/>
      <w:lvlJc w:val="left"/>
      <w:pPr>
        <w:ind w:left="11754" w:hanging="678"/>
      </w:pPr>
      <w:rPr>
        <w:rFonts w:hint="default"/>
      </w:rPr>
    </w:lvl>
    <w:lvl w:ilvl="7">
      <w:start w:val="0"/>
      <w:numFmt w:val="bullet"/>
      <w:lvlText w:val="•"/>
      <w:lvlJc w:val="left"/>
      <w:pPr>
        <w:ind w:left="13937" w:hanging="678"/>
      </w:pPr>
      <w:rPr>
        <w:rFonts w:hint="default"/>
      </w:rPr>
    </w:lvl>
    <w:lvl w:ilvl="8">
      <w:start w:val="0"/>
      <w:numFmt w:val="bullet"/>
      <w:lvlText w:val="•"/>
      <w:lvlJc w:val="left"/>
      <w:pPr>
        <w:ind w:left="16120" w:hanging="678"/>
      </w:pPr>
      <w:rPr>
        <w:rFonts w:hint="default"/>
      </w:rPr>
    </w:lvl>
  </w:abstractNum>
  <w:abstractNum w:abstractNumId="6">
    <w:nsid w:val="3D5D2AB8"/>
    <w:multiLevelType w:val="hybridMultilevel"/>
    <w:tmpl w:val="00000000"/>
    <w:lvl w:ilvl="0">
      <w:start w:val="2"/>
      <w:numFmt w:val="decimal"/>
      <w:lvlText w:val="%1"/>
      <w:lvlJc w:val="left"/>
      <w:pPr>
        <w:ind w:left="2135" w:hanging="1379"/>
        <w:jc w:val="left"/>
      </w:pPr>
      <w:rPr>
        <w:rFonts w:hint="default"/>
      </w:rPr>
    </w:lvl>
    <w:lvl w:ilvl="1">
      <w:start w:val="4"/>
      <w:numFmt w:val="decimal"/>
      <w:lvlText w:val="%1.%2"/>
      <w:lvlJc w:val="left"/>
      <w:pPr>
        <w:ind w:left="2135" w:hanging="1379"/>
        <w:jc w:val="left"/>
      </w:pPr>
      <w:rPr>
        <w:rFonts w:hint="default"/>
      </w:rPr>
    </w:lvl>
    <w:lvl w:ilvl="2">
      <w:start w:val="2"/>
      <w:numFmt w:val="decimal"/>
      <w:lvlText w:val="%1.%2.%3"/>
      <w:lvlJc w:val="left"/>
      <w:pPr>
        <w:ind w:left="2135" w:hanging="1379"/>
        <w:jc w:val="left"/>
      </w:pPr>
      <w:rPr>
        <w:rFonts w:hint="default"/>
      </w:rPr>
    </w:lvl>
    <w:lvl w:ilvl="3">
      <w:start w:val="3"/>
      <w:numFmt w:val="decimal"/>
      <w:lvlText w:val="%1.%2.%3.%4"/>
      <w:lvlJc w:val="left"/>
      <w:pPr>
        <w:ind w:left="2135" w:hanging="1379"/>
        <w:jc w:val="left"/>
      </w:pPr>
      <w:rPr>
        <w:rFonts w:ascii="Century Gothic" w:eastAsia="Century Gothic" w:hAnsi="Century Gothic" w:cs="Century Gothic" w:hint="default"/>
        <w:w w:val="100"/>
        <w:sz w:val="42"/>
        <w:szCs w:val="42"/>
      </w:rPr>
    </w:lvl>
    <w:lvl w:ilvl="4">
      <w:start w:val="0"/>
      <w:numFmt w:val="bullet"/>
      <w:lvlText w:val="•"/>
      <w:lvlJc w:val="left"/>
      <w:pPr>
        <w:ind w:left="9478" w:hanging="1379"/>
      </w:pPr>
      <w:rPr>
        <w:rFonts w:hint="default"/>
      </w:rPr>
    </w:lvl>
    <w:lvl w:ilvl="5">
      <w:start w:val="0"/>
      <w:numFmt w:val="bullet"/>
      <w:lvlText w:val="•"/>
      <w:lvlJc w:val="left"/>
      <w:pPr>
        <w:ind w:left="11313" w:hanging="1379"/>
      </w:pPr>
      <w:rPr>
        <w:rFonts w:hint="default"/>
      </w:rPr>
    </w:lvl>
    <w:lvl w:ilvl="6">
      <w:start w:val="0"/>
      <w:numFmt w:val="bullet"/>
      <w:lvlText w:val="•"/>
      <w:lvlJc w:val="left"/>
      <w:pPr>
        <w:ind w:left="13147" w:hanging="1379"/>
      </w:pPr>
      <w:rPr>
        <w:rFonts w:hint="default"/>
      </w:rPr>
    </w:lvl>
    <w:lvl w:ilvl="7">
      <w:start w:val="0"/>
      <w:numFmt w:val="bullet"/>
      <w:lvlText w:val="•"/>
      <w:lvlJc w:val="left"/>
      <w:pPr>
        <w:ind w:left="14982" w:hanging="1379"/>
      </w:pPr>
      <w:rPr>
        <w:rFonts w:hint="default"/>
      </w:rPr>
    </w:lvl>
    <w:lvl w:ilvl="8">
      <w:start w:val="0"/>
      <w:numFmt w:val="bullet"/>
      <w:lvlText w:val="•"/>
      <w:lvlJc w:val="left"/>
      <w:pPr>
        <w:ind w:left="16817" w:hanging="1379"/>
      </w:pPr>
      <w:rPr>
        <w:rFonts w:hint="default"/>
      </w:rPr>
    </w:lvl>
  </w:abstractNum>
  <w:abstractNum w:abstractNumId="7">
    <w:nsid w:val="41F41FA5"/>
    <w:multiLevelType w:val="hybridMultilevel"/>
    <w:tmpl w:val="00000000"/>
    <w:lvl w:ilvl="0">
      <w:start w:val="8"/>
      <w:numFmt w:val="decimal"/>
      <w:lvlText w:val="%1"/>
      <w:lvlJc w:val="left"/>
      <w:pPr>
        <w:ind w:left="1374" w:hanging="677"/>
        <w:jc w:val="left"/>
      </w:pPr>
      <w:rPr>
        <w:rFonts w:hint="default"/>
      </w:rPr>
    </w:lvl>
    <w:lvl w:ilvl="1">
      <w:start w:val="3"/>
      <w:numFmt w:val="decimal"/>
      <w:lvlText w:val="%1.%2"/>
      <w:lvlJc w:val="left"/>
      <w:pPr>
        <w:ind w:left="1374" w:hanging="677"/>
        <w:jc w:val="left"/>
      </w:pPr>
      <w:rPr>
        <w:rFonts w:ascii="Arial" w:eastAsia="Arial" w:hAnsi="Arial" w:cs="Arial" w:hint="default"/>
        <w:w w:val="100"/>
        <w:sz w:val="42"/>
        <w:szCs w:val="42"/>
      </w:rPr>
    </w:lvl>
    <w:lvl w:ilvl="2">
      <w:start w:val="0"/>
      <w:numFmt w:val="bullet"/>
      <w:lvlText w:val="•"/>
      <w:lvlJc w:val="left"/>
      <w:pPr>
        <w:ind w:left="5201" w:hanging="677"/>
      </w:pPr>
      <w:rPr>
        <w:rFonts w:hint="default"/>
      </w:rPr>
    </w:lvl>
    <w:lvl w:ilvl="3">
      <w:start w:val="0"/>
      <w:numFmt w:val="bullet"/>
      <w:lvlText w:val="•"/>
      <w:lvlJc w:val="left"/>
      <w:pPr>
        <w:ind w:left="7111" w:hanging="677"/>
      </w:pPr>
      <w:rPr>
        <w:rFonts w:hint="default"/>
      </w:rPr>
    </w:lvl>
    <w:lvl w:ilvl="4">
      <w:start w:val="0"/>
      <w:numFmt w:val="bullet"/>
      <w:lvlText w:val="•"/>
      <w:lvlJc w:val="left"/>
      <w:pPr>
        <w:ind w:left="9022" w:hanging="677"/>
      </w:pPr>
      <w:rPr>
        <w:rFonts w:hint="default"/>
      </w:rPr>
    </w:lvl>
    <w:lvl w:ilvl="5">
      <w:start w:val="0"/>
      <w:numFmt w:val="bullet"/>
      <w:lvlText w:val="•"/>
      <w:lvlJc w:val="left"/>
      <w:pPr>
        <w:ind w:left="10933" w:hanging="677"/>
      </w:pPr>
      <w:rPr>
        <w:rFonts w:hint="default"/>
      </w:rPr>
    </w:lvl>
    <w:lvl w:ilvl="6">
      <w:start w:val="0"/>
      <w:numFmt w:val="bullet"/>
      <w:lvlText w:val="•"/>
      <w:lvlJc w:val="left"/>
      <w:pPr>
        <w:ind w:left="12843" w:hanging="677"/>
      </w:pPr>
      <w:rPr>
        <w:rFonts w:hint="default"/>
      </w:rPr>
    </w:lvl>
    <w:lvl w:ilvl="7">
      <w:start w:val="0"/>
      <w:numFmt w:val="bullet"/>
      <w:lvlText w:val="•"/>
      <w:lvlJc w:val="left"/>
      <w:pPr>
        <w:ind w:left="14754" w:hanging="677"/>
      </w:pPr>
      <w:rPr>
        <w:rFonts w:hint="default"/>
      </w:rPr>
    </w:lvl>
    <w:lvl w:ilvl="8">
      <w:start w:val="0"/>
      <w:numFmt w:val="bullet"/>
      <w:lvlText w:val="•"/>
      <w:lvlJc w:val="left"/>
      <w:pPr>
        <w:ind w:left="16665" w:hanging="677"/>
      </w:pPr>
      <w:rPr>
        <w:rFonts w:hint="default"/>
      </w:rPr>
    </w:lvl>
  </w:abstractNum>
  <w:abstractNum w:abstractNumId="8">
    <w:nsid w:val="425CE907"/>
    <w:multiLevelType w:val="hybridMultilevel"/>
    <w:tmpl w:val="00000000"/>
    <w:lvl w:ilvl="0">
      <w:start w:val="6"/>
      <w:numFmt w:val="decimal"/>
      <w:lvlText w:val="%1"/>
      <w:lvlJc w:val="left"/>
      <w:pPr>
        <w:ind w:left="1453" w:hanging="677"/>
        <w:jc w:val="left"/>
      </w:pPr>
      <w:rPr>
        <w:rFonts w:hint="default"/>
      </w:rPr>
    </w:lvl>
    <w:lvl w:ilvl="1">
      <w:start w:val="1"/>
      <w:numFmt w:val="decimal"/>
      <w:lvlText w:val="%1.%2"/>
      <w:lvlJc w:val="left"/>
      <w:pPr>
        <w:ind w:left="1453" w:hanging="677"/>
        <w:jc w:val="left"/>
      </w:pPr>
      <w:rPr>
        <w:rFonts w:ascii="Arial" w:eastAsia="Arial" w:hAnsi="Arial" w:cs="Arial" w:hint="default"/>
        <w:w w:val="100"/>
        <w:sz w:val="42"/>
        <w:szCs w:val="42"/>
      </w:rPr>
    </w:lvl>
    <w:lvl w:ilvl="2">
      <w:start w:val="0"/>
      <w:numFmt w:val="bullet"/>
      <w:lvlText w:val="•"/>
      <w:lvlJc w:val="left"/>
      <w:pPr>
        <w:ind w:left="3982" w:hanging="677"/>
      </w:pPr>
      <w:rPr>
        <w:rFonts w:hint="default"/>
      </w:rPr>
    </w:lvl>
    <w:lvl w:ilvl="3">
      <w:start w:val="0"/>
      <w:numFmt w:val="bullet"/>
      <w:lvlText w:val="•"/>
      <w:lvlJc w:val="left"/>
      <w:pPr>
        <w:ind w:left="6045" w:hanging="677"/>
      </w:pPr>
      <w:rPr>
        <w:rFonts w:hint="default"/>
      </w:rPr>
    </w:lvl>
    <w:lvl w:ilvl="4">
      <w:start w:val="0"/>
      <w:numFmt w:val="bullet"/>
      <w:lvlText w:val="•"/>
      <w:lvlJc w:val="left"/>
      <w:pPr>
        <w:ind w:left="8108" w:hanging="677"/>
      </w:pPr>
      <w:rPr>
        <w:rFonts w:hint="default"/>
      </w:rPr>
    </w:lvl>
    <w:lvl w:ilvl="5">
      <w:start w:val="0"/>
      <w:numFmt w:val="bullet"/>
      <w:lvlText w:val="•"/>
      <w:lvlJc w:val="left"/>
      <w:pPr>
        <w:ind w:left="10171" w:hanging="677"/>
      </w:pPr>
      <w:rPr>
        <w:rFonts w:hint="default"/>
      </w:rPr>
    </w:lvl>
    <w:lvl w:ilvl="6">
      <w:start w:val="0"/>
      <w:numFmt w:val="bullet"/>
      <w:lvlText w:val="•"/>
      <w:lvlJc w:val="left"/>
      <w:pPr>
        <w:ind w:left="12234" w:hanging="677"/>
      </w:pPr>
      <w:rPr>
        <w:rFonts w:hint="default"/>
      </w:rPr>
    </w:lvl>
    <w:lvl w:ilvl="7">
      <w:start w:val="0"/>
      <w:numFmt w:val="bullet"/>
      <w:lvlText w:val="•"/>
      <w:lvlJc w:val="left"/>
      <w:pPr>
        <w:ind w:left="14297" w:hanging="677"/>
      </w:pPr>
      <w:rPr>
        <w:rFonts w:hint="default"/>
      </w:rPr>
    </w:lvl>
    <w:lvl w:ilvl="8">
      <w:start w:val="0"/>
      <w:numFmt w:val="bullet"/>
      <w:lvlText w:val="•"/>
      <w:lvlJc w:val="left"/>
      <w:pPr>
        <w:ind w:left="16360" w:hanging="677"/>
      </w:pPr>
      <w:rPr>
        <w:rFonts w:hint="default"/>
      </w:rPr>
    </w:lvl>
  </w:abstractNum>
  <w:abstractNum w:abstractNumId="9">
    <w:nsid w:val="485279BE"/>
    <w:multiLevelType w:val="hybridMultilevel"/>
    <w:tmpl w:val="00000000"/>
    <w:lvl w:ilvl="0">
      <w:start w:val="0"/>
      <w:numFmt w:val="bullet"/>
      <w:lvlText w:val="■"/>
      <w:lvlJc w:val="left"/>
      <w:pPr>
        <w:ind w:left="1842" w:hanging="281"/>
      </w:pPr>
      <w:rPr>
        <w:rFonts w:ascii="幼圆" w:eastAsia="幼圆" w:hAnsi="幼圆" w:cs="幼圆" w:hint="default"/>
        <w:color w:val="66666C"/>
        <w:w w:val="99"/>
        <w:sz w:val="19"/>
        <w:szCs w:val="19"/>
      </w:rPr>
    </w:lvl>
    <w:lvl w:ilvl="1">
      <w:start w:val="0"/>
      <w:numFmt w:val="bullet"/>
      <w:lvlText w:val="•"/>
      <w:lvlJc w:val="left"/>
      <w:pPr>
        <w:ind w:left="1929" w:hanging="281"/>
      </w:pPr>
      <w:rPr>
        <w:rFonts w:hint="default"/>
      </w:rPr>
    </w:lvl>
    <w:lvl w:ilvl="2">
      <w:start w:val="0"/>
      <w:numFmt w:val="bullet"/>
      <w:lvlText w:val="•"/>
      <w:lvlJc w:val="left"/>
      <w:pPr>
        <w:ind w:left="2018" w:hanging="281"/>
      </w:pPr>
      <w:rPr>
        <w:rFonts w:hint="default"/>
      </w:rPr>
    </w:lvl>
    <w:lvl w:ilvl="3">
      <w:start w:val="0"/>
      <w:numFmt w:val="bullet"/>
      <w:lvlText w:val="•"/>
      <w:lvlJc w:val="left"/>
      <w:pPr>
        <w:ind w:left="2107" w:hanging="281"/>
      </w:pPr>
      <w:rPr>
        <w:rFonts w:hint="default"/>
      </w:rPr>
    </w:lvl>
    <w:lvl w:ilvl="4">
      <w:start w:val="0"/>
      <w:numFmt w:val="bullet"/>
      <w:lvlText w:val="•"/>
      <w:lvlJc w:val="left"/>
      <w:pPr>
        <w:ind w:left="2196" w:hanging="281"/>
      </w:pPr>
      <w:rPr>
        <w:rFonts w:hint="default"/>
      </w:rPr>
    </w:lvl>
    <w:lvl w:ilvl="5">
      <w:start w:val="0"/>
      <w:numFmt w:val="bullet"/>
      <w:lvlText w:val="•"/>
      <w:lvlJc w:val="left"/>
      <w:pPr>
        <w:ind w:left="2286" w:hanging="281"/>
      </w:pPr>
      <w:rPr>
        <w:rFonts w:hint="default"/>
      </w:rPr>
    </w:lvl>
    <w:lvl w:ilvl="6">
      <w:start w:val="0"/>
      <w:numFmt w:val="bullet"/>
      <w:lvlText w:val="•"/>
      <w:lvlJc w:val="left"/>
      <w:pPr>
        <w:ind w:left="2375" w:hanging="281"/>
      </w:pPr>
      <w:rPr>
        <w:rFonts w:hint="default"/>
      </w:rPr>
    </w:lvl>
    <w:lvl w:ilvl="7">
      <w:start w:val="0"/>
      <w:numFmt w:val="bullet"/>
      <w:lvlText w:val="•"/>
      <w:lvlJc w:val="left"/>
      <w:pPr>
        <w:ind w:left="2464" w:hanging="281"/>
      </w:pPr>
      <w:rPr>
        <w:rFonts w:hint="default"/>
      </w:rPr>
    </w:lvl>
    <w:lvl w:ilvl="8">
      <w:start w:val="0"/>
      <w:numFmt w:val="bullet"/>
      <w:lvlText w:val="•"/>
      <w:lvlJc w:val="left"/>
      <w:pPr>
        <w:ind w:left="2553" w:hanging="281"/>
      </w:pPr>
      <w:rPr>
        <w:rFonts w:hint="default"/>
      </w:rPr>
    </w:lvl>
  </w:abstractNum>
  <w:abstractNum w:abstractNumId="10">
    <w:nsid w:val="5FE533EA"/>
    <w:multiLevelType w:val="hybridMultilevel"/>
    <w:tmpl w:val="00000000"/>
    <w:lvl w:ilvl="0">
      <w:start w:val="7"/>
      <w:numFmt w:val="decimal"/>
      <w:lvlText w:val="%1"/>
      <w:lvlJc w:val="left"/>
      <w:pPr>
        <w:ind w:left="1158" w:hanging="382"/>
        <w:jc w:val="right"/>
      </w:pPr>
      <w:rPr>
        <w:rFonts w:ascii="Arial" w:eastAsia="Arial" w:hAnsi="Arial" w:cs="Arial" w:hint="default"/>
        <w:w w:val="100"/>
        <w:sz w:val="49"/>
        <w:szCs w:val="49"/>
      </w:rPr>
    </w:lvl>
    <w:lvl w:ilvl="1">
      <w:start w:val="1"/>
      <w:numFmt w:val="decimal"/>
      <w:lvlText w:val="%1.%2"/>
      <w:lvlJc w:val="left"/>
      <w:pPr>
        <w:ind w:left="776" w:hanging="677"/>
        <w:jc w:val="left"/>
      </w:pPr>
      <w:rPr>
        <w:rFonts w:ascii="Arial" w:eastAsia="Arial" w:hAnsi="Arial" w:cs="Arial" w:hint="default"/>
        <w:w w:val="100"/>
        <w:sz w:val="42"/>
        <w:szCs w:val="42"/>
      </w:rPr>
    </w:lvl>
    <w:lvl w:ilvl="2">
      <w:start w:val="1"/>
      <w:numFmt w:val="decimal"/>
      <w:lvlText w:val="%1.%2.%3"/>
      <w:lvlJc w:val="left"/>
      <w:pPr>
        <w:ind w:left="2051" w:hanging="1354"/>
        <w:jc w:val="left"/>
      </w:pPr>
      <w:rPr>
        <w:rFonts w:ascii="Arial" w:eastAsia="Arial" w:hAnsi="Arial" w:cs="Arial" w:hint="default"/>
        <w:w w:val="100"/>
        <w:sz w:val="42"/>
        <w:szCs w:val="42"/>
      </w:rPr>
    </w:lvl>
    <w:lvl w:ilvl="3">
      <w:start w:val="1"/>
      <w:numFmt w:val="decimal"/>
      <w:lvlText w:val="%1.%2.%3.%4"/>
      <w:lvlJc w:val="left"/>
      <w:pPr>
        <w:ind w:left="697" w:hanging="1854"/>
        <w:jc w:val="left"/>
      </w:pPr>
      <w:rPr>
        <w:rFonts w:ascii="Arial" w:eastAsia="Arial" w:hAnsi="Arial" w:cs="Arial" w:hint="default"/>
        <w:w w:val="100"/>
        <w:sz w:val="42"/>
        <w:szCs w:val="42"/>
      </w:rPr>
    </w:lvl>
    <w:lvl w:ilvl="4">
      <w:start w:val="0"/>
      <w:numFmt w:val="bullet"/>
      <w:lvlText w:val="•"/>
      <w:lvlJc w:val="left"/>
      <w:pPr>
        <w:ind w:left="2060" w:hanging="1854"/>
      </w:pPr>
      <w:rPr>
        <w:rFonts w:hint="default"/>
      </w:rPr>
    </w:lvl>
    <w:lvl w:ilvl="5">
      <w:start w:val="0"/>
      <w:numFmt w:val="bullet"/>
      <w:lvlText w:val="•"/>
      <w:lvlJc w:val="left"/>
      <w:pPr>
        <w:ind w:left="5131" w:hanging="1854"/>
      </w:pPr>
      <w:rPr>
        <w:rFonts w:hint="default"/>
      </w:rPr>
    </w:lvl>
    <w:lvl w:ilvl="6">
      <w:start w:val="0"/>
      <w:numFmt w:val="bullet"/>
      <w:lvlText w:val="•"/>
      <w:lvlJc w:val="left"/>
      <w:pPr>
        <w:ind w:left="8202" w:hanging="1854"/>
      </w:pPr>
      <w:rPr>
        <w:rFonts w:hint="default"/>
      </w:rPr>
    </w:lvl>
    <w:lvl w:ilvl="7">
      <w:start w:val="0"/>
      <w:numFmt w:val="bullet"/>
      <w:lvlText w:val="•"/>
      <w:lvlJc w:val="left"/>
      <w:pPr>
        <w:ind w:left="11273" w:hanging="1854"/>
      </w:pPr>
      <w:rPr>
        <w:rFonts w:hint="default"/>
      </w:rPr>
    </w:lvl>
    <w:lvl w:ilvl="8">
      <w:start w:val="0"/>
      <w:numFmt w:val="bullet"/>
      <w:lvlText w:val="•"/>
      <w:lvlJc w:val="left"/>
      <w:pPr>
        <w:ind w:left="14344" w:hanging="1854"/>
      </w:pPr>
      <w:rPr>
        <w:rFonts w:hint="default"/>
      </w:rPr>
    </w:lvl>
  </w:abstractNum>
  <w:abstractNum w:abstractNumId="11">
    <w:nsid w:val="600F678D"/>
    <w:multiLevelType w:val="hybridMultilevel"/>
    <w:tmpl w:val="00000000"/>
    <w:lvl w:ilvl="0">
      <w:start w:val="2"/>
      <w:numFmt w:val="decimal"/>
      <w:lvlText w:val="%1"/>
      <w:lvlJc w:val="left"/>
      <w:pPr>
        <w:ind w:left="238" w:hanging="146"/>
        <w:jc w:val="left"/>
      </w:pPr>
      <w:rPr>
        <w:rFonts w:ascii="宋体" w:eastAsia="宋体" w:hAnsi="宋体" w:cs="宋体" w:hint="default"/>
        <w:color w:val="929292"/>
        <w:w w:val="116"/>
        <w:sz w:val="16"/>
        <w:szCs w:val="16"/>
      </w:rPr>
    </w:lvl>
    <w:lvl w:ilvl="1">
      <w:start w:val="0"/>
      <w:numFmt w:val="bullet"/>
      <w:lvlText w:val="•"/>
      <w:lvlJc w:val="left"/>
      <w:pPr>
        <w:ind w:left="320" w:hanging="146"/>
      </w:pPr>
      <w:rPr>
        <w:rFonts w:hint="default"/>
      </w:rPr>
    </w:lvl>
    <w:lvl w:ilvl="2">
      <w:start w:val="0"/>
      <w:numFmt w:val="bullet"/>
      <w:lvlText w:val="•"/>
      <w:lvlJc w:val="left"/>
      <w:pPr>
        <w:ind w:left="400" w:hanging="146"/>
      </w:pPr>
      <w:rPr>
        <w:rFonts w:hint="default"/>
      </w:rPr>
    </w:lvl>
    <w:lvl w:ilvl="3">
      <w:start w:val="0"/>
      <w:numFmt w:val="bullet"/>
      <w:lvlText w:val="•"/>
      <w:lvlJc w:val="left"/>
      <w:pPr>
        <w:ind w:left="480" w:hanging="146"/>
      </w:pPr>
      <w:rPr>
        <w:rFonts w:hint="default"/>
      </w:rPr>
    </w:lvl>
    <w:lvl w:ilvl="4">
      <w:start w:val="0"/>
      <w:numFmt w:val="bullet"/>
      <w:lvlText w:val="•"/>
      <w:lvlJc w:val="left"/>
      <w:pPr>
        <w:ind w:left="560" w:hanging="146"/>
      </w:pPr>
      <w:rPr>
        <w:rFonts w:hint="default"/>
      </w:rPr>
    </w:lvl>
    <w:lvl w:ilvl="5">
      <w:start w:val="0"/>
      <w:numFmt w:val="bullet"/>
      <w:lvlText w:val="•"/>
      <w:lvlJc w:val="left"/>
      <w:pPr>
        <w:ind w:left="641" w:hanging="146"/>
      </w:pPr>
      <w:rPr>
        <w:rFonts w:hint="default"/>
      </w:rPr>
    </w:lvl>
    <w:lvl w:ilvl="6">
      <w:start w:val="0"/>
      <w:numFmt w:val="bullet"/>
      <w:lvlText w:val="•"/>
      <w:lvlJc w:val="left"/>
      <w:pPr>
        <w:ind w:left="721" w:hanging="146"/>
      </w:pPr>
      <w:rPr>
        <w:rFonts w:hint="default"/>
      </w:rPr>
    </w:lvl>
    <w:lvl w:ilvl="7">
      <w:start w:val="0"/>
      <w:numFmt w:val="bullet"/>
      <w:lvlText w:val="•"/>
      <w:lvlJc w:val="left"/>
      <w:pPr>
        <w:ind w:left="801" w:hanging="146"/>
      </w:pPr>
      <w:rPr>
        <w:rFonts w:hint="default"/>
      </w:rPr>
    </w:lvl>
    <w:lvl w:ilvl="8">
      <w:start w:val="0"/>
      <w:numFmt w:val="bullet"/>
      <w:lvlText w:val="•"/>
      <w:lvlJc w:val="left"/>
      <w:pPr>
        <w:ind w:left="881" w:hanging="146"/>
      </w:pPr>
      <w:rPr>
        <w:rFonts w:hint="default"/>
      </w:rPr>
    </w:lvl>
  </w:abstractNum>
  <w:abstractNum w:abstractNumId="12">
    <w:nsid w:val="681EFD2C"/>
    <w:multiLevelType w:val="hybridMultilevel"/>
    <w:tmpl w:val="00000000"/>
    <w:lvl w:ilvl="0">
      <w:start w:val="2"/>
      <w:numFmt w:val="decimal"/>
      <w:lvlText w:val="%1"/>
      <w:lvlJc w:val="left"/>
      <w:pPr>
        <w:ind w:left="1433" w:hanging="677"/>
        <w:jc w:val="left"/>
      </w:pPr>
      <w:rPr>
        <w:rFonts w:hint="default"/>
      </w:rPr>
    </w:lvl>
    <w:lvl w:ilvl="1">
      <w:start w:val="5"/>
      <w:numFmt w:val="decimal"/>
      <w:lvlText w:val="%1.%2"/>
      <w:lvlJc w:val="left"/>
      <w:pPr>
        <w:ind w:left="1433" w:hanging="677"/>
        <w:jc w:val="left"/>
      </w:pPr>
      <w:rPr>
        <w:rFonts w:ascii="Century Gothic" w:eastAsia="Century Gothic" w:hAnsi="Century Gothic" w:cs="Century Gothic" w:hint="default"/>
        <w:w w:val="100"/>
        <w:sz w:val="42"/>
        <w:szCs w:val="42"/>
      </w:rPr>
    </w:lvl>
    <w:lvl w:ilvl="2">
      <w:start w:val="1"/>
      <w:numFmt w:val="decimal"/>
      <w:lvlText w:val="%1.%2.%3"/>
      <w:lvlJc w:val="left"/>
      <w:pPr>
        <w:ind w:left="1784" w:hanging="1028"/>
        <w:jc w:val="left"/>
      </w:pPr>
      <w:rPr>
        <w:rFonts w:hint="default"/>
        <w:w w:val="100"/>
      </w:rPr>
    </w:lvl>
    <w:lvl w:ilvl="3">
      <w:start w:val="1"/>
      <w:numFmt w:val="decimal"/>
      <w:lvlText w:val="%1.%2.%3.%4"/>
      <w:lvlJc w:val="left"/>
      <w:pPr>
        <w:ind w:left="1576" w:hanging="1379"/>
        <w:jc w:val="right"/>
      </w:pPr>
      <w:rPr>
        <w:rFonts w:ascii="Century Gothic" w:eastAsia="Century Gothic" w:hAnsi="Century Gothic" w:cs="Century Gothic" w:hint="default"/>
        <w:w w:val="100"/>
        <w:sz w:val="42"/>
        <w:szCs w:val="42"/>
      </w:rPr>
    </w:lvl>
    <w:lvl w:ilvl="4">
      <w:start w:val="0"/>
      <w:numFmt w:val="bullet"/>
      <w:lvlText w:val="•"/>
      <w:lvlJc w:val="left"/>
      <w:pPr>
        <w:ind w:left="6456" w:hanging="1379"/>
      </w:pPr>
      <w:rPr>
        <w:rFonts w:hint="default"/>
      </w:rPr>
    </w:lvl>
    <w:lvl w:ilvl="5">
      <w:start w:val="0"/>
      <w:numFmt w:val="bullet"/>
      <w:lvlText w:val="•"/>
      <w:lvlJc w:val="left"/>
      <w:pPr>
        <w:ind w:left="8794" w:hanging="1379"/>
      </w:pPr>
      <w:rPr>
        <w:rFonts w:hint="default"/>
      </w:rPr>
    </w:lvl>
    <w:lvl w:ilvl="6">
      <w:start w:val="0"/>
      <w:numFmt w:val="bullet"/>
      <w:lvlText w:val="•"/>
      <w:lvlJc w:val="left"/>
      <w:pPr>
        <w:ind w:left="11133" w:hanging="1379"/>
      </w:pPr>
      <w:rPr>
        <w:rFonts w:hint="default"/>
      </w:rPr>
    </w:lvl>
    <w:lvl w:ilvl="7">
      <w:start w:val="0"/>
      <w:numFmt w:val="bullet"/>
      <w:lvlText w:val="•"/>
      <w:lvlJc w:val="left"/>
      <w:pPr>
        <w:ind w:left="13471" w:hanging="1379"/>
      </w:pPr>
      <w:rPr>
        <w:rFonts w:hint="default"/>
      </w:rPr>
    </w:lvl>
    <w:lvl w:ilvl="8">
      <w:start w:val="0"/>
      <w:numFmt w:val="bullet"/>
      <w:lvlText w:val="•"/>
      <w:lvlJc w:val="left"/>
      <w:pPr>
        <w:ind w:left="15809" w:hanging="1379"/>
      </w:pPr>
      <w:rPr>
        <w:rFonts w:hint="default"/>
      </w:rPr>
    </w:lvl>
  </w:abstractNum>
  <w:abstractNum w:abstractNumId="13">
    <w:nsid w:val="6BFD5E71"/>
    <w:multiLevelType w:val="hybridMultilevel"/>
    <w:tmpl w:val="00000000"/>
    <w:lvl w:ilvl="0">
      <w:start w:val="2"/>
      <w:numFmt w:val="decimal"/>
      <w:lvlText w:val="%1"/>
      <w:lvlJc w:val="left"/>
      <w:pPr>
        <w:ind w:left="1784" w:hanging="1028"/>
        <w:jc w:val="left"/>
      </w:pPr>
      <w:rPr>
        <w:rFonts w:hint="default"/>
      </w:rPr>
    </w:lvl>
    <w:lvl w:ilvl="1">
      <w:start w:val="4"/>
      <w:numFmt w:val="decimal"/>
      <w:lvlText w:val="%1.%2"/>
      <w:lvlJc w:val="left"/>
      <w:pPr>
        <w:ind w:left="1784" w:hanging="1028"/>
        <w:jc w:val="left"/>
      </w:pPr>
      <w:rPr>
        <w:rFonts w:hint="default"/>
      </w:rPr>
    </w:lvl>
    <w:lvl w:ilvl="2">
      <w:start w:val="1"/>
      <w:numFmt w:val="decimal"/>
      <w:lvlText w:val="%1.%2.%3"/>
      <w:lvlJc w:val="left"/>
      <w:pPr>
        <w:ind w:left="1784" w:hanging="1028"/>
        <w:jc w:val="left"/>
      </w:pPr>
      <w:rPr>
        <w:rFonts w:ascii="Century Gothic" w:eastAsia="Century Gothic" w:hAnsi="Century Gothic" w:cs="Century Gothic" w:hint="default"/>
        <w:w w:val="100"/>
        <w:sz w:val="42"/>
        <w:szCs w:val="42"/>
      </w:rPr>
    </w:lvl>
    <w:lvl w:ilvl="3">
      <w:start w:val="1"/>
      <w:numFmt w:val="decimal"/>
      <w:lvlText w:val="%1.%2.%3.%4"/>
      <w:lvlJc w:val="left"/>
      <w:pPr>
        <w:ind w:left="2135" w:hanging="1379"/>
        <w:jc w:val="left"/>
      </w:pPr>
      <w:rPr>
        <w:rFonts w:ascii="Century Gothic" w:eastAsia="Century Gothic" w:hAnsi="Century Gothic" w:cs="Century Gothic" w:hint="default"/>
        <w:w w:val="100"/>
        <w:sz w:val="42"/>
        <w:szCs w:val="42"/>
      </w:rPr>
    </w:lvl>
    <w:lvl w:ilvl="4">
      <w:start w:val="0"/>
      <w:numFmt w:val="bullet"/>
      <w:lvlText w:val="•"/>
      <w:lvlJc w:val="left"/>
      <w:pPr>
        <w:ind w:left="8255" w:hanging="1379"/>
      </w:pPr>
      <w:rPr>
        <w:rFonts w:hint="default"/>
      </w:rPr>
    </w:lvl>
    <w:lvl w:ilvl="5">
      <w:start w:val="0"/>
      <w:numFmt w:val="bullet"/>
      <w:lvlText w:val="•"/>
      <w:lvlJc w:val="left"/>
      <w:pPr>
        <w:ind w:left="10293" w:hanging="1379"/>
      </w:pPr>
      <w:rPr>
        <w:rFonts w:hint="default"/>
      </w:rPr>
    </w:lvl>
    <w:lvl w:ilvl="6">
      <w:start w:val="0"/>
      <w:numFmt w:val="bullet"/>
      <w:lvlText w:val="•"/>
      <w:lvlJc w:val="left"/>
      <w:pPr>
        <w:ind w:left="12332" w:hanging="1379"/>
      </w:pPr>
      <w:rPr>
        <w:rFonts w:hint="default"/>
      </w:rPr>
    </w:lvl>
    <w:lvl w:ilvl="7">
      <w:start w:val="0"/>
      <w:numFmt w:val="bullet"/>
      <w:lvlText w:val="•"/>
      <w:lvlJc w:val="left"/>
      <w:pPr>
        <w:ind w:left="14370" w:hanging="1379"/>
      </w:pPr>
      <w:rPr>
        <w:rFonts w:hint="default"/>
      </w:rPr>
    </w:lvl>
    <w:lvl w:ilvl="8">
      <w:start w:val="0"/>
      <w:numFmt w:val="bullet"/>
      <w:lvlText w:val="•"/>
      <w:lvlJc w:val="left"/>
      <w:pPr>
        <w:ind w:left="16409" w:hanging="1379"/>
      </w:pPr>
      <w:rPr>
        <w:rFonts w:hint="default"/>
      </w:rPr>
    </w:lvl>
  </w:abstractNum>
  <w:abstractNum w:abstractNumId="14">
    <w:nsid w:val="6E947D0A"/>
    <w:multiLevelType w:val="hybridMultilevel"/>
    <w:tmpl w:val="00000000"/>
    <w:lvl w:ilvl="0">
      <w:start w:val="2"/>
      <w:numFmt w:val="decimal"/>
      <w:lvlText w:val="%1"/>
      <w:lvlJc w:val="left"/>
      <w:pPr>
        <w:ind w:left="591" w:hanging="419"/>
        <w:jc w:val="left"/>
      </w:pPr>
      <w:rPr>
        <w:rFonts w:ascii="Century Gothic" w:eastAsia="Century Gothic" w:hAnsi="Century Gothic" w:cs="Century Gothic" w:hint="default"/>
        <w:w w:val="100"/>
        <w:position w:val="2"/>
        <w:sz w:val="54"/>
        <w:szCs w:val="54"/>
      </w:rPr>
    </w:lvl>
    <w:lvl w:ilvl="1">
      <w:start w:val="1"/>
      <w:numFmt w:val="decimal"/>
      <w:lvlText w:val="%1.%2"/>
      <w:lvlJc w:val="left"/>
      <w:pPr>
        <w:ind w:left="849" w:hanging="678"/>
        <w:jc w:val="right"/>
      </w:pPr>
      <w:rPr>
        <w:rFonts w:hint="default"/>
        <w:w w:val="100"/>
      </w:rPr>
    </w:lvl>
    <w:lvl w:ilvl="2">
      <w:start w:val="1"/>
      <w:numFmt w:val="decimal"/>
      <w:lvlText w:val="%3）"/>
      <w:lvlJc w:val="left"/>
      <w:pPr>
        <w:ind w:left="756" w:hanging="865"/>
        <w:jc w:val="left"/>
      </w:pPr>
      <w:rPr>
        <w:rFonts w:ascii="Century Gothic" w:eastAsia="Century Gothic" w:hAnsi="Century Gothic" w:cs="Century Gothic" w:hint="default"/>
        <w:spacing w:val="-2"/>
        <w:w w:val="100"/>
        <w:sz w:val="42"/>
        <w:szCs w:val="42"/>
      </w:rPr>
    </w:lvl>
    <w:lvl w:ilvl="3">
      <w:start w:val="0"/>
      <w:numFmt w:val="bullet"/>
      <w:lvlText w:val="•"/>
      <w:lvlJc w:val="left"/>
      <w:pPr>
        <w:ind w:left="2808" w:hanging="865"/>
      </w:pPr>
      <w:rPr>
        <w:rFonts w:hint="default"/>
      </w:rPr>
    </w:lvl>
    <w:lvl w:ilvl="4">
      <w:start w:val="0"/>
      <w:numFmt w:val="bullet"/>
      <w:lvlText w:val="•"/>
      <w:lvlJc w:val="left"/>
      <w:pPr>
        <w:ind w:left="4777" w:hanging="865"/>
      </w:pPr>
      <w:rPr>
        <w:rFonts w:hint="default"/>
      </w:rPr>
    </w:lvl>
    <w:lvl w:ilvl="5">
      <w:start w:val="0"/>
      <w:numFmt w:val="bullet"/>
      <w:lvlText w:val="•"/>
      <w:lvlJc w:val="left"/>
      <w:pPr>
        <w:ind w:left="6746" w:hanging="865"/>
      </w:pPr>
      <w:rPr>
        <w:rFonts w:hint="default"/>
      </w:rPr>
    </w:lvl>
    <w:lvl w:ilvl="6">
      <w:start w:val="0"/>
      <w:numFmt w:val="bullet"/>
      <w:lvlText w:val="•"/>
      <w:lvlJc w:val="left"/>
      <w:pPr>
        <w:ind w:left="8714" w:hanging="865"/>
      </w:pPr>
      <w:rPr>
        <w:rFonts w:hint="default"/>
      </w:rPr>
    </w:lvl>
    <w:lvl w:ilvl="7">
      <w:start w:val="0"/>
      <w:numFmt w:val="bullet"/>
      <w:lvlText w:val="•"/>
      <w:lvlJc w:val="left"/>
      <w:pPr>
        <w:ind w:left="10683" w:hanging="865"/>
      </w:pPr>
      <w:rPr>
        <w:rFonts w:hint="default"/>
      </w:rPr>
    </w:lvl>
    <w:lvl w:ilvl="8">
      <w:start w:val="0"/>
      <w:numFmt w:val="bullet"/>
      <w:lvlText w:val="•"/>
      <w:lvlJc w:val="left"/>
      <w:pPr>
        <w:ind w:left="12652" w:hanging="865"/>
      </w:pPr>
      <w:rPr>
        <w:rFonts w:hint="default"/>
      </w:rPr>
    </w:lvl>
  </w:abstractNum>
  <w:num w:numId="1">
    <w:abstractNumId w:val="10"/>
  </w:num>
  <w:num w:numId="2">
    <w:abstractNumId w:val="9"/>
  </w:num>
  <w:num w:numId="3">
    <w:abstractNumId w:val="11"/>
  </w:num>
  <w:num w:numId="4">
    <w:abstractNumId w:val="7"/>
  </w:num>
  <w:num w:numId="5">
    <w:abstractNumId w:val="8"/>
  </w:num>
  <w:num w:numId="6">
    <w:abstractNumId w:val="2"/>
  </w:num>
  <w:num w:numId="7">
    <w:abstractNumId w:val="1"/>
  </w:num>
  <w:num w:numId="8">
    <w:abstractNumId w:val="12"/>
  </w:num>
  <w:num w:numId="9">
    <w:abstractNumId w:val="6"/>
  </w:num>
  <w:num w:numId="10">
    <w:abstractNumId w:val="13"/>
  </w:num>
  <w:num w:numId="11">
    <w:abstractNumId w:val="3"/>
  </w:num>
  <w:num w:numId="12">
    <w:abstractNumId w:val="4"/>
  </w:num>
  <w:num w:numId="13">
    <w:abstractNumId w:val="0"/>
  </w:num>
  <w:num w:numId="14">
    <w:abstractNumId w:val="5"/>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幼圆" w:eastAsia="幼圆" w:hAnsi="幼圆" w:cs="幼圆"/>
    </w:rPr>
  </w:style>
  <w:style w:type="paragraph" w:styleId="Heading1">
    <w:name w:val="heading 1"/>
    <w:basedOn w:val="Normal"/>
    <w:uiPriority w:val="1"/>
    <w:qFormat/>
    <w:pPr>
      <w:spacing w:before="12"/>
      <w:ind w:left="591"/>
      <w:outlineLvl w:val="0"/>
    </w:pPr>
    <w:rPr>
      <w:rFonts w:ascii="幼圆" w:eastAsia="幼圆" w:hAnsi="幼圆" w:cs="幼圆"/>
      <w:sz w:val="51"/>
      <w:szCs w:val="5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53"/>
      <w:ind w:left="1450"/>
    </w:pPr>
    <w:rPr>
      <w:rFonts w:ascii="幼圆" w:eastAsia="幼圆" w:hAnsi="幼圆" w:cs="幼圆"/>
      <w:sz w:val="35"/>
      <w:szCs w:val="35"/>
    </w:rPr>
  </w:style>
  <w:style w:type="paragraph" w:styleId="BodyText">
    <w:name w:val="Body Text"/>
    <w:basedOn w:val="Normal"/>
    <w:uiPriority w:val="1"/>
    <w:qFormat/>
    <w:rPr>
      <w:rFonts w:ascii="幼圆" w:eastAsia="幼圆" w:hAnsi="幼圆" w:cs="幼圆"/>
      <w:sz w:val="42"/>
      <w:szCs w:val="42"/>
    </w:rPr>
  </w:style>
  <w:style w:type="paragraph" w:styleId="ListParagraph">
    <w:name w:val="List Paragraph"/>
    <w:basedOn w:val="Normal"/>
    <w:uiPriority w:val="1"/>
    <w:qFormat/>
    <w:pPr>
      <w:ind w:left="1453" w:hanging="678"/>
    </w:pPr>
    <w:rPr>
      <w:rFonts w:ascii="幼圆" w:eastAsia="幼圆" w:hAnsi="幼圆" w:cs="幼圆"/>
    </w:rPr>
  </w:style>
  <w:style w:type="paragraph" w:customStyle="1" w:styleId="TableParagraph">
    <w:name w:val="Table Paragraph"/>
    <w:basedOn w:val="Normal"/>
    <w:uiPriority w:val="1"/>
    <w:qFormat/>
    <w:rPr>
      <w:rFonts w:ascii="幼圆" w:eastAsia="幼圆" w:hAnsi="幼圆" w:cs="幼圆"/>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header" Target="header10.xml" /><Relationship Id="rId22" Type="http://schemas.openxmlformats.org/officeDocument/2006/relationships/footer" Target="footer9.xml" /><Relationship Id="rId23" Type="http://schemas.openxmlformats.org/officeDocument/2006/relationships/footer" Target="footer10.xml" /><Relationship Id="rId24" Type="http://schemas.openxmlformats.org/officeDocument/2006/relationships/image" Target="media/image2.png" /><Relationship Id="rId25" Type="http://schemas.openxmlformats.org/officeDocument/2006/relationships/header" Target="header11.xml" /><Relationship Id="rId26" Type="http://schemas.openxmlformats.org/officeDocument/2006/relationships/header" Target="header12.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header" Target="header16.xml" /><Relationship Id="rId35" Type="http://schemas.openxmlformats.org/officeDocument/2006/relationships/footer" Target="footer15.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header" Target="header18.xml" /><Relationship Id="rId39" Type="http://schemas.openxmlformats.org/officeDocument/2006/relationships/footer" Target="footer17.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header" Target="header22.xml" /><Relationship Id="rId47" Type="http://schemas.openxmlformats.org/officeDocument/2006/relationships/footer" Target="footer21.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3.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header" Target="header28.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header" Target="header30.xml" /><Relationship Id="rId63" Type="http://schemas.openxmlformats.org/officeDocument/2006/relationships/footer" Target="footer29.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image" Target="media/image3.png" /><Relationship Id="rId7" Type="http://schemas.openxmlformats.org/officeDocument/2006/relationships/footer" Target="footer2.xml" /><Relationship Id="rId70" Type="http://schemas.openxmlformats.org/officeDocument/2006/relationships/header" Target="header33.xml" /><Relationship Id="rId71" Type="http://schemas.openxmlformats.org/officeDocument/2006/relationships/header" Target="header34.xml" /><Relationship Id="rId72" Type="http://schemas.openxmlformats.org/officeDocument/2006/relationships/footer" Target="footer33.xml" /><Relationship Id="rId73" Type="http://schemas.openxmlformats.org/officeDocument/2006/relationships/footer" Target="footer34.xml" /><Relationship Id="rId74" Type="http://schemas.openxmlformats.org/officeDocument/2006/relationships/image" Target="media/image4.png" /><Relationship Id="rId75" Type="http://schemas.openxmlformats.org/officeDocument/2006/relationships/hyperlink" Target="https://d.book118.com/455001034303011033" TargetMode="External" /><Relationship Id="rId76" Type="http://schemas.openxmlformats.org/officeDocument/2006/relationships/header" Target="header35.xml" /><Relationship Id="rId77" Type="http://schemas.openxmlformats.org/officeDocument/2006/relationships/header" Target="header36.xml" /><Relationship Id="rId78" Type="http://schemas.openxmlformats.org/officeDocument/2006/relationships/footer" Target="footer35.xml" /><Relationship Id="rId79" Type="http://schemas.openxmlformats.org/officeDocument/2006/relationships/footer" Target="footer36.xml" /><Relationship Id="rId8" Type="http://schemas.openxmlformats.org/officeDocument/2006/relationships/header" Target="header3.xml" /><Relationship Id="rId80" Type="http://schemas.openxmlformats.org/officeDocument/2006/relationships/theme" Target="theme/theme1.xml" /><Relationship Id="rId81" Type="http://schemas.openxmlformats.org/officeDocument/2006/relationships/numbering" Target="numbering.xml" /><Relationship Id="rId82" Type="http://schemas.openxmlformats.org/officeDocument/2006/relationships/styles" Target="styles.xml" /><Relationship Id="rId9" Type="http://schemas.openxmlformats.org/officeDocument/2006/relationships/header" Target="header4.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s>
</file>

<file path=word/_rels/header30.xml.rels><?xml version="1.0" encoding="utf-8" standalone="yes"?><Relationships xmlns="http://schemas.openxmlformats.org/package/2006/relationships"><Relationship Id="rId1" Type="http://schemas.openxmlformats.org/officeDocument/2006/relationships/image" Target="media/image1.png" /></Relationships>
</file>

<file path=word/_rels/header31.xml.rels><?xml version="1.0" encoding="utf-8" standalone="yes"?><Relationships xmlns="http://schemas.openxmlformats.org/package/2006/relationships"><Relationship Id="rId1" Type="http://schemas.openxmlformats.org/officeDocument/2006/relationships/image" Target="media/image1.png" /></Relationships>
</file>

<file path=word/_rels/header32.xml.rels><?xml version="1.0" encoding="utf-8" standalone="yes"?><Relationships xmlns="http://schemas.openxmlformats.org/package/2006/relationships"><Relationship Id="rId1" Type="http://schemas.openxmlformats.org/officeDocument/2006/relationships/image" Target="media/image1.png" /></Relationships>
</file>

<file path=word/_rels/header33.xml.rels><?xml version="1.0" encoding="utf-8" standalone="yes"?><Relationships xmlns="http://schemas.openxmlformats.org/package/2006/relationships"><Relationship Id="rId1" Type="http://schemas.openxmlformats.org/officeDocument/2006/relationships/image" Target="media/image1.png" /></Relationships>
</file>

<file path=word/_rels/header34.xml.rels><?xml version="1.0" encoding="utf-8" standalone="yes"?><Relationships xmlns="http://schemas.openxmlformats.org/package/2006/relationships"><Relationship Id="rId1" Type="http://schemas.openxmlformats.org/officeDocument/2006/relationships/image" Target="media/image1.png" /></Relationships>
</file>

<file path=word/_rels/header35.xml.rels><?xml version="1.0" encoding="utf-8" standalone="yes"?><Relationships xmlns="http://schemas.openxmlformats.org/package/2006/relationships"><Relationship Id="rId1" Type="http://schemas.openxmlformats.org/officeDocument/2006/relationships/image" Target="media/image1.png" /></Relationships>
</file>

<file path=word/_rels/header36.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2023-12-08T07:30:37Z</dcterms:created>
  <dcterms:modified xsi:type="dcterms:W3CDTF">2023-12-08T07:30:37Z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2023-12-08T00:00:00Z</vt:filetime>
  </property>
</Properties>
</file>