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0</wp:posOffset>
            </wp:positionV>
            <wp:extent cx="7551358" cy="106921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2130"/>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spacing w:line="225" w:lineRule="auto"/>
      </w:pPr>
      <w:r>
        <w:t>（建筑工程管理</w:t>
      </w:r>
      <w:r>
        <w:rPr>
          <w:spacing w:val="-329"/>
        </w:rPr>
        <w:t>）</w:t>
      </w:r>
      <w:r>
        <w:rPr>
          <w:spacing w:val="-5"/>
        </w:rPr>
        <w:t>单层钢结</w:t>
      </w:r>
      <w:r>
        <w:t>构施工方案</w:t>
      </w:r>
    </w:p>
    <w:p>
      <w:pPr>
        <w:spacing w:after="0" w:line="225" w:lineRule="auto"/>
        <w:sectPr>
          <w:type w:val="continuous"/>
          <w:pgSz w:w="11910" w:h="16840"/>
          <w:pgMar w:top="1580" w:right="240" w:bottom="280" w:left="1240" w:header="708" w:footer="708"/>
          <w:cols w:space="708"/>
        </w:sectPr>
      </w:pPr>
    </w:p>
    <w:p>
      <w:pPr>
        <w:pStyle w:val="BodyText"/>
        <w:spacing w:before="2"/>
        <w:rPr>
          <w:rFonts w:ascii="Microsoft JhengHei"/>
          <w:b/>
          <w:sz w:val="9"/>
        </w:rPr>
      </w:pPr>
    </w:p>
    <w:p>
      <w:pPr>
        <w:spacing w:before="0" w:line="575" w:lineRule="exact"/>
        <w:ind w:left="556" w:right="1555" w:firstLine="0"/>
        <w:jc w:val="center"/>
        <w:rPr>
          <w:rFonts w:ascii="Microsoft JhengHei" w:eastAsia="Microsoft JhengHei" w:hint="eastAsia"/>
          <w:b/>
          <w:sz w:val="32"/>
        </w:rPr>
      </w:pPr>
      <w:r>
        <w:rPr>
          <w:rFonts w:ascii="Microsoft JhengHei" w:eastAsia="Microsoft JhengHei" w:hint="eastAsia"/>
          <w:b/>
          <w:sz w:val="32"/>
        </w:rPr>
        <w:t>目录</w:t>
      </w:r>
    </w:p>
    <w:p>
      <w:pPr>
        <w:pStyle w:val="Heading1"/>
        <w:spacing w:before="113"/>
      </w:pPr>
      <w:r>
        <w:t>第壹章工程概况</w:t>
      </w:r>
    </w:p>
    <w:p>
      <w:pPr>
        <w:spacing w:before="183" w:line="338" w:lineRule="auto"/>
        <w:ind w:left="1027" w:right="6756" w:firstLine="0"/>
        <w:jc w:val="left"/>
        <w:rPr>
          <w:rFonts w:ascii="Microsoft JhengHei" w:eastAsia="Microsoft JhengHei" w:hint="eastAsia"/>
          <w:b/>
          <w:sz w:val="24"/>
        </w:rPr>
      </w:pPr>
      <w:r>
        <w:rPr>
          <w:rFonts w:ascii="Microsoft JhengHei" w:eastAsia="Microsoft JhengHei" w:hint="eastAsia"/>
          <w:b/>
          <w:sz w:val="24"/>
        </w:rPr>
        <w:t>壹、工程建筑及结构特点二、质量和工艺要求：</w:t>
      </w:r>
    </w:p>
    <w:p>
      <w:pPr>
        <w:pStyle w:val="Heading1"/>
        <w:spacing w:before="3" w:line="338" w:lineRule="auto"/>
        <w:ind w:left="1015" w:right="7969" w:hanging="459"/>
      </w:pPr>
      <w:r>
        <w:t>第二章施工方案壹、施工准备</w:t>
      </w:r>
    </w:p>
    <w:p>
      <w:pPr>
        <w:spacing w:before="4"/>
        <w:ind w:left="1015" w:right="0" w:firstLine="0"/>
        <w:jc w:val="left"/>
        <w:rPr>
          <w:rFonts w:ascii="Microsoft JhengHei" w:eastAsia="Microsoft JhengHei" w:hint="eastAsia"/>
          <w:b/>
          <w:sz w:val="24"/>
        </w:rPr>
      </w:pPr>
      <w:r>
        <w:rPr>
          <w:rFonts w:ascii="Microsoft JhengHei" w:eastAsia="Microsoft JhengHei" w:hint="eastAsia"/>
          <w:b/>
          <w:sz w:val="24"/>
        </w:rPr>
        <w:t>二、施工总体部署</w:t>
      </w:r>
    </w:p>
    <w:p>
      <w:pPr>
        <w:pStyle w:val="Heading1"/>
        <w:spacing w:before="183" w:line="338" w:lineRule="auto"/>
        <w:ind w:right="5068"/>
      </w:pPr>
      <w:r>
        <w:rPr>
          <w:spacing w:val="-1"/>
        </w:rPr>
        <w:t>第三章施工进度控制计划及施工工期保证措施</w:t>
      </w:r>
      <w:r>
        <w:t>第四章施工总平面布置</w:t>
      </w:r>
    </w:p>
    <w:p>
      <w:pPr>
        <w:spacing w:before="3" w:line="338" w:lineRule="auto"/>
        <w:ind w:left="1034" w:right="6750" w:hanging="8"/>
        <w:jc w:val="both"/>
        <w:rPr>
          <w:rFonts w:ascii="Microsoft JhengHei" w:eastAsia="Microsoft JhengHei" w:hint="eastAsia"/>
          <w:b/>
          <w:sz w:val="24"/>
        </w:rPr>
      </w:pPr>
      <w:r>
        <w:rPr>
          <w:rFonts w:ascii="Microsoft JhengHei" w:eastAsia="Microsoft JhengHei" w:hint="eastAsia"/>
          <w:b/>
          <w:sz w:val="24"/>
        </w:rPr>
        <w:t>壹、现场总平面布置说明二、现场临时供电、供水三、用电负荷的计算</w:t>
      </w:r>
    </w:p>
    <w:p>
      <w:pPr>
        <w:pStyle w:val="Heading1"/>
        <w:spacing w:before="5" w:line="338" w:lineRule="auto"/>
        <w:ind w:left="1034" w:right="6270"/>
      </w:pPr>
      <w:r>
        <w:t>四、配电方式和现场用电布置五、施工供水管线布置</w:t>
      </w:r>
    </w:p>
    <w:p>
      <w:pPr>
        <w:spacing w:before="4"/>
        <w:ind w:left="1034" w:right="0" w:firstLine="0"/>
        <w:jc w:val="left"/>
        <w:rPr>
          <w:rFonts w:ascii="Microsoft JhengHei" w:eastAsia="Microsoft JhengHei" w:hint="eastAsia"/>
          <w:b/>
          <w:sz w:val="24"/>
        </w:rPr>
      </w:pPr>
      <w:r>
        <w:rPr>
          <w:rFonts w:ascii="Microsoft JhengHei" w:eastAsia="Microsoft JhengHei" w:hint="eastAsia"/>
          <w:b/>
          <w:sz w:val="24"/>
        </w:rPr>
        <w:t>六、施工排水</w:t>
      </w:r>
    </w:p>
    <w:p>
      <w:pPr>
        <w:pStyle w:val="Heading1"/>
        <w:spacing w:before="182" w:line="338" w:lineRule="auto"/>
        <w:ind w:right="7230" w:firstLine="478"/>
      </w:pPr>
      <w:r>
        <w:t>七、总平面管理措施第五章质量保证措施</w:t>
      </w:r>
    </w:p>
    <w:p>
      <w:pPr>
        <w:spacing w:before="4"/>
        <w:ind w:left="556" w:right="0" w:firstLine="0"/>
        <w:jc w:val="left"/>
        <w:rPr>
          <w:rFonts w:ascii="Microsoft JhengHei" w:eastAsia="Microsoft JhengHei" w:hint="eastAsia"/>
          <w:b/>
          <w:sz w:val="24"/>
        </w:rPr>
      </w:pPr>
      <w:r>
        <w:rPr>
          <w:rFonts w:ascii="Microsoft JhengHei" w:eastAsia="Microsoft JhengHei" w:hint="eastAsia"/>
          <w:b/>
          <w:sz w:val="24"/>
        </w:rPr>
        <w:t>壹、质量目标</w:t>
      </w:r>
    </w:p>
    <w:p>
      <w:pPr>
        <w:pStyle w:val="Heading1"/>
        <w:spacing w:before="182" w:line="338" w:lineRule="auto"/>
        <w:ind w:left="1018" w:right="7236" w:firstLine="8"/>
      </w:pPr>
      <w:r>
        <w:t>二、质量保证体系 第六章安全保证措施壹、安全目标</w:t>
      </w:r>
    </w:p>
    <w:p>
      <w:pPr>
        <w:spacing w:before="6"/>
        <w:ind w:left="1018" w:right="0" w:firstLine="0"/>
        <w:jc w:val="left"/>
        <w:rPr>
          <w:rFonts w:ascii="Microsoft JhengHei" w:eastAsia="Microsoft JhengHei" w:hint="eastAsia"/>
          <w:b/>
          <w:sz w:val="24"/>
        </w:rPr>
      </w:pPr>
      <w:r>
        <w:rPr>
          <w:rFonts w:ascii="Microsoft JhengHei" w:eastAsia="Microsoft JhengHei" w:hint="eastAsia"/>
          <w:b/>
          <w:sz w:val="24"/>
        </w:rPr>
        <w:t>二、安全生产体系</w:t>
      </w:r>
    </w:p>
    <w:p>
      <w:pPr>
        <w:spacing w:after="0"/>
        <w:jc w:val="left"/>
        <w:rPr>
          <w:rFonts w:ascii="Microsoft JhengHei" w:eastAsia="Microsoft JhengHei" w:hint="eastAsia"/>
          <w:sz w:val="24"/>
        </w:rPr>
        <w:sectPr>
          <w:pgSz w:w="11910" w:h="16840"/>
          <w:pgMar w:top="1580" w:right="240" w:bottom="280" w:left="1240" w:header="708" w:footer="708"/>
          <w:pgNumType w:start="2"/>
          <w:cols w:space="708"/>
        </w:sectPr>
      </w:pPr>
    </w:p>
    <w:p>
      <w:pPr>
        <w:pStyle w:val="Heading1"/>
        <w:spacing w:line="338" w:lineRule="auto"/>
        <w:ind w:left="1018" w:right="7228" w:hanging="462"/>
      </w:pPr>
      <w:r>
        <w:rPr>
          <w:spacing w:val="-2"/>
        </w:rPr>
        <w:t>第七章现场文明施工措施</w:t>
      </w:r>
      <w:r>
        <w:t>壹、环境保护措施 二、文明施工措施</w:t>
      </w:r>
    </w:p>
    <w:p>
      <w:pPr>
        <w:spacing w:before="5"/>
        <w:ind w:left="556" w:right="0" w:firstLine="0"/>
        <w:jc w:val="left"/>
        <w:rPr>
          <w:rFonts w:ascii="Microsoft JhengHei" w:eastAsia="Microsoft JhengHei" w:hint="eastAsia"/>
          <w:b/>
          <w:sz w:val="24"/>
        </w:rPr>
      </w:pPr>
      <w:r>
        <w:rPr>
          <w:rFonts w:ascii="Microsoft JhengHei" w:eastAsia="Microsoft JhengHei" w:hint="eastAsia"/>
          <w:b/>
          <w:sz w:val="24"/>
        </w:rPr>
        <w:t>第八章成品保护措施</w:t>
      </w:r>
    </w:p>
    <w:p>
      <w:pPr>
        <w:pStyle w:val="Heading1"/>
        <w:spacing w:before="182" w:line="338" w:lineRule="auto"/>
        <w:ind w:left="1026" w:right="6998"/>
      </w:pPr>
      <w:r>
        <w:t>壹、成品保护组织机构二、成品保护实施措施</w:t>
      </w:r>
    </w:p>
    <w:p>
      <w:pPr>
        <w:spacing w:before="4"/>
        <w:ind w:left="556" w:right="0" w:firstLine="0"/>
        <w:jc w:val="left"/>
        <w:rPr>
          <w:rFonts w:ascii="Microsoft JhengHei" w:eastAsia="Microsoft JhengHei" w:hint="eastAsia"/>
          <w:b/>
          <w:sz w:val="24"/>
        </w:rPr>
      </w:pPr>
      <w:r>
        <w:rPr>
          <w:rFonts w:ascii="Microsoft JhengHei" w:eastAsia="Microsoft JhengHei" w:hint="eastAsia"/>
          <w:b/>
          <w:sz w:val="24"/>
        </w:rPr>
        <w:t>第壹章工程概况</w:t>
      </w:r>
    </w:p>
    <w:p>
      <w:pPr>
        <w:pStyle w:val="BodyText"/>
        <w:spacing w:before="4"/>
        <w:rPr>
          <w:rFonts w:ascii="Microsoft JhengHei"/>
          <w:b/>
          <w:sz w:val="14"/>
        </w:rPr>
      </w:pPr>
    </w:p>
    <w:p>
      <w:pPr>
        <w:pStyle w:val="BodyText"/>
        <w:ind w:left="1036"/>
      </w:pPr>
      <w:r>
        <w:t>本工程为中石化海口美兰钢瓶检测车间。</w:t>
      </w:r>
    </w:p>
    <w:p>
      <w:pPr>
        <w:pStyle w:val="BodyText"/>
        <w:spacing w:before="7"/>
        <w:rPr>
          <w:sz w:val="18"/>
        </w:rPr>
      </w:pPr>
    </w:p>
    <w:p>
      <w:pPr>
        <w:pStyle w:val="Heading1"/>
        <w:tabs>
          <w:tab w:val="left" w:pos="1396"/>
        </w:tabs>
      </w:pPr>
      <w:r>
        <w:t>一、</w:t>
        <w:tab/>
        <w:t>工程建筑及结构特点</w:t>
      </w:r>
    </w:p>
    <w:p>
      <w:pPr>
        <w:pStyle w:val="BodyText"/>
        <w:spacing w:before="3" w:line="624" w:lineRule="exact"/>
        <w:ind w:left="916" w:right="1555" w:hanging="360"/>
        <w:jc w:val="both"/>
      </w:pPr>
      <w:r>
        <w:rPr>
          <w:rFonts w:ascii="Microsoft JhengHei" w:eastAsia="Microsoft JhengHei" w:hint="eastAsia"/>
          <w:b/>
          <w:spacing w:val="15"/>
        </w:rPr>
        <w:t xml:space="preserve">二、  </w:t>
      </w:r>
      <w:r>
        <w:rPr>
          <w:spacing w:val="-11"/>
        </w:rPr>
        <w:t xml:space="preserve">本工程为单层轻钢结构，厂房：长 </w:t>
      </w:r>
      <w:r>
        <w:t>70</w:t>
      </w:r>
      <w:r>
        <w:rPr>
          <w:spacing w:val="-24"/>
        </w:rPr>
        <w:t xml:space="preserve"> 米,宽 </w:t>
      </w:r>
      <w:r>
        <w:t>22</w:t>
      </w:r>
      <w:r>
        <w:rPr>
          <w:spacing w:val="-16"/>
        </w:rPr>
        <w:t xml:space="preserve"> 米,檐口高度 </w:t>
      </w:r>
      <w:r>
        <w:t>6.6</w:t>
      </w:r>
      <w:r>
        <w:rPr>
          <w:spacing w:val="-16"/>
        </w:rPr>
        <w:t xml:space="preserve"> 米,建筑</w:t>
      </w:r>
      <w:r>
        <w:rPr>
          <w:spacing w:val="-14"/>
        </w:rPr>
        <w:t xml:space="preserve">面积为 </w:t>
      </w:r>
      <w:r>
        <w:t>1540</w:t>
      </w:r>
      <w:r>
        <w:rPr>
          <w:spacing w:val="-13"/>
        </w:rPr>
        <w:t xml:space="preserve"> 平方米,墙身采用 </w:t>
      </w:r>
      <w:r>
        <w:t>180</w:t>
      </w:r>
      <w:r>
        <w:rPr>
          <w:spacing w:val="-9"/>
        </w:rPr>
        <w:t xml:space="preserve"> 厚灰砂砖填充,外墙为涂料,单层彩色压型</w:t>
      </w:r>
      <w:r>
        <w:rPr>
          <w:spacing w:val="-2"/>
        </w:rPr>
        <w:t xml:space="preserve">钢板外墙面。室内地面为金属骨料耐磨面层,屋面采用压型 </w:t>
      </w:r>
      <w:r>
        <w:t>KL-760</w:t>
      </w:r>
      <w:r>
        <w:rPr>
          <w:spacing w:val="-12"/>
        </w:rPr>
        <w:t xml:space="preserve"> 型隐扣式镀铝锌洁面钢板，70mm</w:t>
      </w:r>
      <w:r>
        <w:rPr>
          <w:spacing w:val="-8"/>
        </w:rPr>
        <w:t xml:space="preserve"> 厚红色离心超细玻璃棉毡。</w:t>
      </w:r>
    </w:p>
    <w:p>
      <w:pPr>
        <w:pStyle w:val="Heading1"/>
        <w:spacing w:before="180"/>
      </w:pPr>
      <w:r>
        <w:t>二、质量和工艺要求：</w:t>
      </w:r>
    </w:p>
    <w:p>
      <w:pPr>
        <w:pStyle w:val="BodyText"/>
        <w:spacing w:before="4"/>
        <w:rPr>
          <w:rFonts w:ascii="Microsoft JhengHei"/>
          <w:b/>
          <w:sz w:val="14"/>
        </w:rPr>
      </w:pPr>
    </w:p>
    <w:p>
      <w:pPr>
        <w:pStyle w:val="BodyText"/>
        <w:spacing w:line="487" w:lineRule="auto"/>
        <w:ind w:left="556" w:right="1555"/>
        <w:jc w:val="center"/>
      </w:pPr>
      <w:r>
        <w:rPr>
          <w:spacing w:val="-5"/>
        </w:rPr>
        <w:t>施工工艺和质量检验均依据中华人民共和国国家标准《钢结构工程施工质量验收</w:t>
      </w:r>
      <w:r>
        <w:rPr>
          <w:spacing w:val="-15"/>
        </w:rPr>
        <w:t>规范》</w:t>
      </w:r>
      <w:r>
        <w:t>(GB50205-2001)</w:t>
      </w:r>
      <w:r>
        <w:rPr>
          <w:spacing w:val="-7"/>
        </w:rPr>
        <w:t xml:space="preserve">施工规范合格标准严格执行。适当参考国外 </w:t>
      </w:r>
      <w:r>
        <w:t>X</w:t>
      </w:r>
      <w:r>
        <w:rPr>
          <w:spacing w:val="-13"/>
        </w:rPr>
        <w:t xml:space="preserve"> 公司有关技</w:t>
      </w:r>
      <w:r>
        <w:t>术标准和规范，钢结</w:t>
      </w:r>
    </w:p>
    <w:p>
      <w:pPr>
        <w:pStyle w:val="BodyText"/>
        <w:spacing w:line="307" w:lineRule="exact"/>
        <w:ind w:left="556"/>
      </w:pPr>
      <w:r>
        <w:t>构焊接检测委托国家认可有资质 X 公司检测。</w:t>
      </w:r>
    </w:p>
    <w:p>
      <w:pPr>
        <w:pStyle w:val="BodyText"/>
        <w:spacing w:before="6"/>
        <w:rPr>
          <w:sz w:val="18"/>
        </w:rPr>
      </w:pPr>
    </w:p>
    <w:p>
      <w:pPr>
        <w:pStyle w:val="Heading1"/>
        <w:spacing w:before="1"/>
        <w:ind w:right="1555"/>
        <w:jc w:val="center"/>
      </w:pPr>
      <w:r>
        <w:t>第二章施工方案</w:t>
      </w:r>
    </w:p>
    <w:p>
      <w:pPr>
        <w:spacing w:before="182"/>
        <w:ind w:left="556" w:right="0" w:firstLine="0"/>
        <w:jc w:val="left"/>
        <w:rPr>
          <w:rFonts w:ascii="Microsoft JhengHei" w:eastAsia="Microsoft JhengHei" w:hint="eastAsia"/>
          <w:b/>
          <w:sz w:val="24"/>
        </w:rPr>
      </w:pPr>
      <w:r>
        <w:rPr>
          <w:rFonts w:ascii="Microsoft JhengHei" w:eastAsia="Microsoft JhengHei" w:hint="eastAsia"/>
          <w:b/>
          <w:sz w:val="24"/>
        </w:rPr>
        <w:t>壹、施工准备</w:t>
      </w:r>
    </w:p>
    <w:p>
      <w:pPr>
        <w:pStyle w:val="BodyText"/>
        <w:spacing w:before="5"/>
        <w:rPr>
          <w:rFonts w:ascii="Microsoft JhengHei"/>
          <w:b/>
          <w:sz w:val="14"/>
        </w:rPr>
      </w:pPr>
    </w:p>
    <w:p>
      <w:pPr>
        <w:pStyle w:val="BodyText"/>
        <w:ind w:left="556"/>
      </w:pPr>
      <w:r>
        <w:t>1、组织管理准备</w:t>
      </w:r>
    </w:p>
    <w:p>
      <w:pPr>
        <w:pStyle w:val="BodyText"/>
        <w:spacing w:before="9"/>
      </w:pPr>
    </w:p>
    <w:p>
      <w:pPr>
        <w:pStyle w:val="BodyText"/>
        <w:ind w:left="556"/>
      </w:pPr>
      <w:r>
        <w:rPr>
          <w:spacing w:val="-4"/>
        </w:rPr>
        <w:t>根据本工程的特点，制定工地项目组织架构</w:t>
      </w:r>
      <w:r>
        <w:t>（见附件壹</w:t>
      </w:r>
      <w:r>
        <w:rPr>
          <w:spacing w:val="-120"/>
        </w:rPr>
        <w:t>）</w:t>
      </w:r>
      <w:r>
        <w:rPr>
          <w:spacing w:val="-7"/>
        </w:rPr>
        <w:t>。明确分工，责任到人。</w:t>
      </w:r>
    </w:p>
    <w:p>
      <w:pPr>
        <w:spacing w:after="0"/>
        <w:sectPr>
          <w:pgSz w:w="11910" w:h="16840"/>
          <w:pgMar w:top="1500" w:right="240" w:bottom="280" w:left="1240" w:header="708" w:footer="708"/>
          <w:pgNumType w:start="3"/>
          <w:cols w:space="708"/>
        </w:sectPr>
      </w:pPr>
    </w:p>
    <w:p>
      <w:pPr>
        <w:pStyle w:val="BodyText"/>
        <w:ind w:left="4651"/>
        <w:rPr>
          <w:sz w:val="20"/>
        </w:rPr>
      </w:pPr>
      <w:r>
        <w:pict>
          <v:group id="_x0000_s1025" style="width:6.15pt;height:14.7pt;margin-top:169.25pt;margin-left:277.88pt;mso-position-horizontal-relative:page;mso-position-vertical-relative:page;position:absolute;z-index:251660288" coordorigin="5558,3385" coordsize="123,294">
            <v:shape id="_x0000_s1026" style="width:123;height:118;left:5557;position:absolute;top:3561" coordorigin="5558,3562" coordsize="123,118" path="m5619,3679l5558,3572,5558,3570,5558,3567,5559,3565,5561,3563,5564,3562,5567,3562,5569,3563,5572,3565,5619,3661,5667,3565,5669,3563,5671,3562,5674,3562,5677,3563,5679,3564,5680,3567,5680,3570,5679,3573,5619,3679xe" filled="t" fillcolor="black" stroked="f">
              <v:fill type="solid"/>
              <v:path arrowok="t"/>
            </v:shape>
            <v:line id="_x0000_s1027" style="position:absolute" from="5619,3385" to="5619,3664" stroked="t" strokecolor="black" strokeweight="0.75pt">
              <v:stroke dashstyle="solid"/>
            </v:line>
          </v:group>
        </w:pict>
      </w:r>
      <w:r>
        <w:pict>
          <v:group id="_x0000_s1028" style="width:6.15pt;height:14.7pt;margin-top:169.25pt;margin-left:471.18pt;mso-position-horizontal-relative:page;mso-position-vertical-relative:page;position:absolute;z-index:251661312" coordorigin="9424,3385" coordsize="123,294">
            <v:shape id="_x0000_s1029" style="width:123;height:118;left:9423;position:absolute;top:3561" coordorigin="9424,3562" coordsize="123,118" path="m9485,3679l9424,3572,9424,3570,9424,3567,9425,3565,9427,3563,9430,3562,9433,3562,9435,3563,9438,3565,9485,3661,9533,3565,9535,3563,9537,3562,9540,3562,9543,3563,9545,3564,9546,3567,9546,3570,9545,3573,9485,3679xe" filled="t" fillcolor="black" stroked="f">
              <v:fill type="solid"/>
              <v:path arrowok="t"/>
            </v:shape>
            <v:line id="_x0000_s1030" style="position:absolute" from="9485,3385" to="9485,3664" stroked="t" strokecolor="black" strokeweight="0.75pt">
              <v:stroke dashstyle="solid"/>
            </v:line>
          </v:group>
        </w:pict>
      </w:r>
      <w:r>
        <w:pict>
          <v:line id="_x0000_s1031" style="mso-position-horizontal-relative:page;mso-position-vertical-relative:page;position:absolute;z-index:251662336" from="488.75pt,154.45pt" to="488.75pt,169.15pt" stroked="t" strokecolor="black" strokeweight="0.75pt">
            <v:stroke dashstyle="solid"/>
          </v:line>
        </w:pict>
      </w:r>
      <w:r>
        <w:rPr>
          <w:sz w:val="20"/>
        </w:rPr>
        <w:pict>
          <v:group id="_x0000_i1032" style="width:69.8pt;height:22.8pt;mso-position-horizontal-relative:char;mso-position-vertical-relative:line" coordorigin="0,0" coordsize="1396,456">
            <v:rect id="_x0000_s1033" style="width:1381;height:441;left:7;position:absolute;top:7" filled="f" stroked="t" strokecolor="black" strokeweight="0.75pt">
              <v:stroke dashstyle="solid"/>
            </v:rect>
            <w10:wrap type="none"/>
          </v:group>
        </w:pict>
      </w:r>
    </w:p>
    <w:p>
      <w:pPr>
        <w:pStyle w:val="BodyText"/>
        <w:spacing w:before="10"/>
        <w:rPr>
          <w:sz w:val="17"/>
        </w:rPr>
      </w:pPr>
      <w:r>
        <w:pict>
          <v:group id="_x0000_s1034" style="width:346.8pt;height:37.2pt;margin-top:13.37pt;margin-left:145.05pt;mso-position-horizontal-relative:page;mso-wrap-distance-left:0;mso-wrap-distance-right:0;position:absolute;z-index:-251649024" coordorigin="2901,267" coordsize="6936,744">
            <v:line id="_x0000_s1035" style="position:absolute" from="2901,275" to="9763,275" stroked="t" strokecolor="black" strokeweight="0.75pt">
              <v:stroke dashstyle="solid"/>
            </v:line>
            <v:shape id="_x0000_s1036" style="width:123;height:118;left:4977;position:absolute;top:451" coordorigin="4978,452" coordsize="123,118" path="m5039,569l4978,462,4978,460,4978,457,4979,455,4981,453,4984,452,4987,452,4989,453,4992,455,5039,551,5087,455,5089,453,5091,452,5094,452,5097,453,5099,454,5100,457,5100,460,5099,463,5039,569xe" filled="t" fillcolor="black" stroked="f">
              <v:fill type="solid"/>
              <v:path arrowok="t"/>
            </v:shape>
            <v:line id="_x0000_s1037" style="position:absolute" from="5039,275" to="5039,554" stroked="t" strokecolor="black" strokeweight="0.75pt">
              <v:stroke dashstyle="solid"/>
            </v:line>
            <v:shape id="_x0000_s1038" style="width:123;height:118;left:9713;position:absolute;top:451" coordorigin="9714,452" coordsize="123,118" path="m9775,569l9714,462,9714,460,9714,457,9715,455,9717,453,9720,452,9723,452,9725,453,9728,455,9775,551,9823,455,9825,453,9827,452,9830,452,9833,453,9835,454,9836,457,9836,460,9835,463,9775,569xe" filled="t" fillcolor="black" stroked="f">
              <v:fill type="solid"/>
              <v:path arrowok="t"/>
            </v:shape>
            <v:line id="_x0000_s1039" style="position:absolute" from="9775,275" to="9775,554" stroked="t" strokecolor="black" strokeweight="0.75pt">
              <v:stroke dashstyle="solid"/>
            </v:line>
            <v:shapetype id="_x0000_t202" coordsize="21600,21600" o:spt="202" path="m,l,21600r21600,l21600,xe">
              <v:stroke joinstyle="miter"/>
              <v:path gradientshapeok="t" o:connecttype="rect"/>
            </v:shapetype>
            <v:shape id="_x0000_s1040" type="#_x0000_t202" style="width:1561;height:455;left:4191;position:absolute;top:549" filled="f" stroked="t" strokecolor="black" strokeweight="0.75pt">
              <v:stroke dashstyle="solid"/>
              <v:textbox inset="0,0,0,0">
                <w:txbxContent>
                  <w:p>
                    <w:pPr>
                      <w:spacing w:before="136"/>
                      <w:ind w:left="247" w:right="0" w:firstLine="0"/>
                      <w:jc w:val="left"/>
                      <w:rPr>
                        <w:sz w:val="21"/>
                      </w:rPr>
                    </w:pPr>
                    <w:r>
                      <w:rPr>
                        <w:sz w:val="21"/>
                      </w:rPr>
                      <w:t>生产副经理</w:t>
                    </w:r>
                  </w:p>
                </w:txbxContent>
              </v:textbox>
            </v:shape>
            <w10:wrap type="topAndBottom"/>
          </v:group>
        </w:pict>
      </w:r>
      <w:r>
        <w:pict>
          <v:group id="_x0000_s1041" style="width:93.05pt;height:93pt;margin-top:64.72pt;margin-left:96.47pt;mso-position-horizontal-relative:page;mso-wrap-distance-left:0;mso-wrap-distance-right:0;position:absolute;z-index:-251648000" coordorigin="1929,1294" coordsize="1861,1860">
            <v:line id="_x0000_s1042" style="position:absolute" from="2236,1302" to="3493,1302" stroked="t" strokecolor="black" strokeweight="0.75pt">
              <v:stroke dashstyle="solid"/>
            </v:line>
            <v:shape id="_x0000_s1043" style="width:123;height:118;left:2174;position:absolute;top:1478" coordorigin="2175,1479" coordsize="123,118" path="m2236,1596l2175,1489,2175,1487,2175,1484,2176,1482,2178,1480,2181,1479,2184,1479,2186,1480,2189,1482,2236,1578,2284,1482,2286,1480,2288,1479,2291,1479,2294,1480,2296,1481,2297,1484,2297,1487,2296,1490,2236,1596xe" filled="t" fillcolor="black" stroked="f">
              <v:fill type="solid"/>
              <v:path arrowok="t"/>
            </v:shape>
            <v:line id="_x0000_s1044" style="position:absolute" from="2236,1302" to="2236,1581" stroked="t" strokecolor="black" strokeweight="0.75pt">
              <v:stroke dashstyle="solid"/>
            </v:line>
            <v:shape id="_x0000_s1045" style="width:123;height:118;left:3431;position:absolute;top:1478" coordorigin="3432,1479" coordsize="123,118" path="m3493,1596l3432,1489,3432,1487,3432,1484,3433,1482,3435,1480,3438,1479,3441,1479,3443,1480,3446,1482,3493,1578,3541,1482,3543,1480,3545,1479,3548,1479,3551,1480,3553,1481,3554,1484,3554,1487,3553,1490,3493,1596xe" filled="t" fillcolor="black" stroked="f">
              <v:fill type="solid"/>
              <v:path arrowok="t"/>
            </v:shape>
            <v:line id="_x0000_s1046" style="position:absolute" from="3493,1302" to="3493,1581" stroked="t" strokecolor="black" strokeweight="0.75pt">
              <v:stroke dashstyle="solid"/>
            </v:line>
            <v:shape id="_x0000_s1047" type="#_x0000_t202" style="width:484;height:1567;left:3299;position:absolute;top:1580" filled="f" stroked="t" strokecolor="black" strokeweight="0.75pt">
              <v:stroke dashstyle="solid"/>
              <v:textbox inset="0,0,0,0">
                <w:txbxContent>
                  <w:p>
                    <w:pPr>
                      <w:spacing w:before="11" w:line="240" w:lineRule="auto"/>
                      <w:rPr>
                        <w:sz w:val="19"/>
                      </w:rPr>
                    </w:pPr>
                  </w:p>
                  <w:p>
                    <w:pPr>
                      <w:spacing w:before="1" w:line="556" w:lineRule="auto"/>
                      <w:ind w:left="143" w:right="113" w:firstLine="0"/>
                      <w:jc w:val="left"/>
                      <w:rPr>
                        <w:sz w:val="21"/>
                      </w:rPr>
                    </w:pPr>
                    <w:r>
                      <w:rPr>
                        <w:sz w:val="21"/>
                      </w:rPr>
                      <w:t>材料</w:t>
                    </w:r>
                  </w:p>
                </w:txbxContent>
              </v:textbox>
            </v:shape>
            <v:shape id="_x0000_s1048" type="#_x0000_t202" style="width:492;height:1567;left:1937;position:absolute;top:1580" filled="f" stroked="t" strokecolor="black" strokeweight="0.75pt">
              <v:stroke dashstyle="solid"/>
              <v:textbox inset="0,0,0,0">
                <w:txbxContent>
                  <w:p>
                    <w:pPr>
                      <w:spacing w:before="1" w:line="240" w:lineRule="auto"/>
                      <w:rPr>
                        <w:sz w:val="20"/>
                      </w:rPr>
                    </w:pPr>
                  </w:p>
                  <w:p>
                    <w:pPr>
                      <w:spacing w:before="0" w:line="556" w:lineRule="auto"/>
                      <w:ind w:left="143" w:right="121" w:firstLine="0"/>
                      <w:jc w:val="left"/>
                      <w:rPr>
                        <w:sz w:val="21"/>
                      </w:rPr>
                    </w:pPr>
                    <w:r>
                      <w:rPr>
                        <w:sz w:val="21"/>
                      </w:rPr>
                      <w:t>综合</w:t>
                    </w:r>
                  </w:p>
                </w:txbxContent>
              </v:textbox>
            </v:shape>
            <w10:wrap type="topAndBottom"/>
          </v:group>
        </w:pict>
      </w:r>
      <w:r>
        <w:pict>
          <v:group id="_x0000_s1049" style="width:6.15pt;height:14.7pt;margin-top:65.1pt;margin-left:210.23pt;mso-position-horizontal-relative:page;mso-wrap-distance-left:0;mso-wrap-distance-right:0;position:absolute;z-index:-251646976" coordorigin="4205,1302" coordsize="123,294">
            <v:shape id="_x0000_s1050" style="width:123;height:118;left:4204;position:absolute;top:1478" coordorigin="4205,1479" coordsize="123,118" path="m4266,1596l4205,1489,4205,1487,4205,1484,4206,1482,4208,1480,4211,1479,4214,1479,4216,1480,4219,1482,4266,1578,4314,1482,4316,1480,4318,1479,4321,1479,4324,1480,4326,1481,4327,1484,4327,1487,4326,1490,4266,1596xe" filled="t" fillcolor="black" stroked="f">
              <v:fill type="solid"/>
              <v:path arrowok="t"/>
            </v:shape>
            <v:line id="_x0000_s1051" style="position:absolute" from="4266,1302" to="4266,1581" stroked="t" strokecolor="black" strokeweight="0.75pt">
              <v:stroke dashstyle="solid"/>
            </v:line>
            <w10:wrap type="topAndBottom"/>
          </v:group>
        </w:pict>
      </w:r>
      <w:r>
        <w:pict>
          <v:line id="_x0000_s1052" style="mso-position-horizontal-relative:page;mso-wrap-distance-left:0;mso-wrap-distance-right:0;position:absolute;z-index:-251645952" from="218.15pt,94.85pt" to="218.15pt,109.5pt" stroked="t" strokecolor="black" strokeweight="0.75pt">
            <v:stroke dashstyle="solid"/>
            <w10:wrap type="topAndBottom"/>
          </v:line>
        </w:pict>
      </w:r>
      <w:r>
        <w:pict>
          <v:shape id="_x0000_s1053" type="#_x0000_t202" style="width:25.75pt;height:78.35pt;margin-top:79.05pt;margin-left:235.85pt;mso-position-horizontal-relative:page;mso-wrap-distance-left:0;mso-wrap-distance-right:0;position:absolute;z-index:-251644928" filled="f" stroked="t" strokecolor="black" strokeweight="0.75pt">
            <v:stroke dashstyle="solid"/>
            <v:textbox inset="0,0,0,0">
              <w:txbxContent>
                <w:p>
                  <w:pPr>
                    <w:pStyle w:val="BodyText"/>
                    <w:rPr>
                      <w:sz w:val="20"/>
                    </w:rPr>
                  </w:pPr>
                </w:p>
                <w:p>
                  <w:pPr>
                    <w:spacing w:before="0" w:line="556" w:lineRule="auto"/>
                    <w:ind w:left="144" w:right="144" w:firstLine="0"/>
                    <w:jc w:val="left"/>
                    <w:rPr>
                      <w:sz w:val="21"/>
                    </w:rPr>
                  </w:pPr>
                  <w:r>
                    <w:rPr>
                      <w:sz w:val="21"/>
                    </w:rPr>
                    <w:t>工程</w:t>
                  </w:r>
                </w:p>
              </w:txbxContent>
            </v:textbox>
            <w10:wrap type="topAndBottom"/>
          </v:shape>
        </w:pict>
      </w:r>
      <w:r>
        <w:pict>
          <v:group id="_x0000_s1054" style="width:258.25pt;height:104.45pt;margin-top:78.02pt;margin-left:267.48pt;mso-position-horizontal-relative:page;mso-wrap-distance-left:0;mso-wrap-distance-right:0;position:absolute;z-index:-251643904" coordorigin="5350,1560" coordsize="5165,2089">
            <v:rect id="_x0000_s1055" style="width:1796;height:453;left:5357;position:absolute;top:3189" filled="f" stroked="t" strokecolor="black" strokeweight="0.75pt">
              <v:stroke dashstyle="solid"/>
            </v:rect>
            <v:shape id="_x0000_s1056" style="width:123;height:118;left:6167;position:absolute;top:3055" coordorigin="6168,3056" coordsize="123,118" path="m6229,3173l6168,3066,6168,3064,6168,3061,6169,3059,6171,3057,6174,3056,6177,3056,6179,3057,6182,3059,6229,3155,6277,3059,6279,3057,6281,3056,6284,3056,6287,3057,6289,3058,6290,3061,6290,3064,6289,3067,6229,3173xe" filled="t" fillcolor="black" stroked="f">
              <v:fill type="solid"/>
              <v:path arrowok="t"/>
            </v:shape>
            <v:line id="_x0000_s1057" style="position:absolute" from="6229,2879" to="6229,31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width:118;height:123;left:7177;position:absolute;top:3290" stroked="f">
              <v:imagedata r:id="rId5" o:title=""/>
            </v:shape>
            <v:line id="_x0000_s1059" style="position:absolute" from="10237,3352" to="7192,3352" stroked="t" strokecolor="black" strokeweight="0.75pt">
              <v:stroke dashstyle="solid"/>
            </v:line>
            <v:shape id="_x0000_s1060" type="#_x0000_t202" style="width:483;height:1615;left:10024;position:absolute;top:1568" filled="f" stroked="t" strokecolor="black" strokeweight="0.75pt">
              <v:stroke dashstyle="solid"/>
              <v:textbox inset="0,0,0,0">
                <w:txbxContent>
                  <w:p>
                    <w:pPr>
                      <w:spacing w:before="0" w:line="240" w:lineRule="auto"/>
                      <w:rPr>
                        <w:sz w:val="20"/>
                      </w:rPr>
                    </w:pPr>
                  </w:p>
                  <w:p>
                    <w:pPr>
                      <w:spacing w:before="0" w:line="556" w:lineRule="auto"/>
                      <w:ind w:left="144" w:right="113" w:firstLine="0"/>
                      <w:jc w:val="left"/>
                      <w:rPr>
                        <w:sz w:val="21"/>
                      </w:rPr>
                    </w:pPr>
                    <w:r>
                      <w:rPr>
                        <w:sz w:val="21"/>
                      </w:rPr>
                      <w:t>电工</w:t>
                    </w:r>
                  </w:p>
                </w:txbxContent>
              </v:textbox>
            </v:shape>
            <v:shape id="_x0000_s1061" type="#_x0000_t202" style="width:470;height:1567;left:6392;position:absolute;top:1568" filled="f" stroked="t" strokecolor="black" strokeweight="0.75pt">
              <v:stroke dashstyle="solid"/>
              <v:textbox inset="0,0,0,0">
                <w:txbxContent>
                  <w:p>
                    <w:pPr>
                      <w:spacing w:before="0" w:line="240" w:lineRule="auto"/>
                      <w:rPr>
                        <w:sz w:val="20"/>
                      </w:rPr>
                    </w:pPr>
                  </w:p>
                  <w:p>
                    <w:pPr>
                      <w:spacing w:before="0" w:line="556" w:lineRule="auto"/>
                      <w:ind w:left="143" w:right="100" w:firstLine="0"/>
                      <w:jc w:val="left"/>
                      <w:rPr>
                        <w:sz w:val="21"/>
                      </w:rPr>
                    </w:pPr>
                    <w:r>
                      <w:rPr>
                        <w:sz w:val="21"/>
                      </w:rPr>
                      <w:t>财务</w:t>
                    </w:r>
                  </w:p>
                </w:txbxContent>
              </v:textbox>
            </v:shape>
            <w10:wrap type="topAndBottom"/>
          </v:group>
        </w:pict>
      </w:r>
    </w:p>
    <w:p>
      <w:pPr>
        <w:pStyle w:val="BodyText"/>
        <w:spacing w:before="9"/>
        <w:rPr>
          <w:sz w:val="16"/>
        </w:rPr>
      </w:pPr>
    </w:p>
    <w:p>
      <w:pPr>
        <w:pStyle w:val="BodyText"/>
        <w:spacing w:before="6"/>
        <w:rPr>
          <w:sz w:val="8"/>
        </w:rPr>
      </w:pPr>
    </w:p>
    <w:p>
      <w:pPr>
        <w:pStyle w:val="BodyText"/>
        <w:spacing w:before="94"/>
        <w:ind w:left="556"/>
      </w:pPr>
      <w:r>
        <w:pict>
          <v:group id="_x0000_s1062" style="width:72.5pt;height:106.8pt;margin-top:-139.1pt;margin-left:367.95pt;mso-position-horizontal-relative:page;position:absolute;z-index:251659264" coordorigin="7359,-2782" coordsize="1450,2136">
            <v:line id="_x0000_s1063" style="position:absolute" from="7359,-2486" to="8809,-2486" stroked="t" strokecolor="black" strokeweight="0.75pt">
              <v:stroke dashstyle="solid"/>
            </v:line>
            <v:shape id="_x0000_s1064" type="#_x0000_t75" style="width:123;height:118;left:8070;position:absolute;top:-2312" stroked="f">
              <v:imagedata r:id="rId6" o:title=""/>
            </v:shape>
            <v:line id="_x0000_s1065" style="position:absolute" from="8132,-2782" to="8132,-2209" stroked="t" strokecolor="black" strokeweight="0.75pt">
              <v:stroke dashstyle="solid"/>
            </v:line>
            <v:shape id="_x0000_s1066" type="#_x0000_t202" style="width:535;height:1567;left:7896;position:absolute;top:-2221" filled="f" stroked="t" strokecolor="black" strokeweight="0.75pt">
              <v:stroke dashstyle="solid"/>
              <v:textbox inset="0,0,0,0">
                <w:txbxContent>
                  <w:p>
                    <w:pPr>
                      <w:spacing w:before="0" w:line="240" w:lineRule="auto"/>
                      <w:rPr>
                        <w:sz w:val="20"/>
                      </w:rPr>
                    </w:pPr>
                  </w:p>
                  <w:p>
                    <w:pPr>
                      <w:spacing w:before="0" w:line="556" w:lineRule="auto"/>
                      <w:ind w:left="154" w:right="154" w:firstLine="0"/>
                      <w:jc w:val="left"/>
                      <w:rPr>
                        <w:sz w:val="21"/>
                      </w:rPr>
                    </w:pPr>
                    <w:r>
                      <w:rPr>
                        <w:sz w:val="21"/>
                      </w:rPr>
                      <w:t>质检</w:t>
                    </w:r>
                  </w:p>
                </w:txbxContent>
              </v:textbox>
            </v:shape>
          </v:group>
        </w:pict>
      </w:r>
      <w:r>
        <w:pict>
          <v:line id="_x0000_s1067" style="mso-position-horizontal-relative:page;position:absolute;z-index:251663360" from="140.8pt,-94.55pt" to="140.8pt,-79.9pt" stroked="t" strokecolor="black" strokeweight="0.75pt">
            <v:stroke dashstyle="solid"/>
          </v:line>
        </w:pict>
      </w:r>
      <w:r>
        <w:pict>
          <v:line id="_x0000_s1068" style="mso-position-horizontal-relative:page;position:absolute;z-index:251664384" from="285.8pt,-94.55pt" to="285.8pt,-79.9pt" stroked="t" strokecolor="black" strokeweight="0.75pt">
            <v:stroke dashstyle="solid"/>
          </v:line>
        </w:pict>
      </w:r>
      <w:r>
        <w:pict>
          <v:line id="_x0000_s1069" style="mso-position-horizontal-relative:page;position:absolute;z-index:251665408" from="372.75pt,-94.55pt" to="372.75pt,-79.9pt" stroked="t" strokecolor="black" strokeweight="0.75pt">
            <v:stroke dashstyle="solid"/>
          </v:line>
        </w:pict>
      </w:r>
      <w:r>
        <w:pict>
          <v:line id="_x0000_s1070" style="mso-position-horizontal-relative:page;position:absolute;z-index:251666432" from="445.25pt,-94.55pt" to="445.25pt,-79.9pt" stroked="t" strokecolor="black" strokeweight="0.75pt">
            <v:stroke dashstyle="solid"/>
          </v:line>
        </w:pict>
      </w:r>
      <w:r>
        <w:t>2、施工技术准备</w:t>
      </w:r>
    </w:p>
    <w:p>
      <w:pPr>
        <w:pStyle w:val="BodyText"/>
        <w:spacing w:before="9"/>
      </w:pPr>
    </w:p>
    <w:p>
      <w:pPr>
        <w:pStyle w:val="BodyText"/>
        <w:ind w:left="556"/>
      </w:pPr>
      <w:r>
        <w:t>（1）做好调查工作</w:t>
      </w:r>
    </w:p>
    <w:p>
      <w:pPr>
        <w:pStyle w:val="BodyText"/>
        <w:spacing w:before="9"/>
      </w:pPr>
    </w:p>
    <w:p>
      <w:pPr>
        <w:pStyle w:val="BodyText"/>
        <w:ind w:left="556"/>
      </w:pPr>
      <w:r>
        <w:t>a、气象、地形和水文地质的调查</w:t>
      </w:r>
    </w:p>
    <w:p>
      <w:pPr>
        <w:pStyle w:val="BodyText"/>
        <w:spacing w:before="9"/>
      </w:pPr>
    </w:p>
    <w:p>
      <w:pPr>
        <w:pStyle w:val="BodyText"/>
        <w:spacing w:line="487" w:lineRule="auto"/>
        <w:ind w:left="556" w:right="1555"/>
      </w:pPr>
      <w:r>
        <w:rPr>
          <w:spacing w:val="-9"/>
        </w:rPr>
        <w:t>掌握气象资料，以便综合组织全过程的均衡施工，制定雨季的施工措施，根据水</w:t>
      </w:r>
      <w:r>
        <w:t>文地质及气象情况，相应地采取有效的防排水措施。</w:t>
      </w:r>
    </w:p>
    <w:p>
      <w:pPr>
        <w:pStyle w:val="BodyText"/>
        <w:spacing w:line="307" w:lineRule="exact"/>
        <w:ind w:left="556"/>
      </w:pPr>
      <w:r>
        <w:t>b、各种物质资源和技术条件的调查</w:t>
      </w:r>
    </w:p>
    <w:p>
      <w:pPr>
        <w:pStyle w:val="BodyText"/>
        <w:spacing w:before="9"/>
      </w:pPr>
    </w:p>
    <w:p>
      <w:pPr>
        <w:pStyle w:val="BodyText"/>
        <w:spacing w:line="487" w:lineRule="auto"/>
        <w:ind w:left="556" w:right="1554"/>
        <w:jc w:val="both"/>
      </w:pPr>
      <w:r>
        <w:rPr>
          <w:spacing w:val="-6"/>
        </w:rPr>
        <w:t>应对各种物质资源的生产和供应情况、价格、品种等进行详细调查，以便及早进</w:t>
      </w:r>
      <w:r>
        <w:rPr>
          <w:spacing w:val="-9"/>
        </w:rPr>
        <w:t>行供需联系，落实供需要求。由于施工用水、用电量均对施工影响较大，用电的起动电流大，负荷变化多，移动式，手动式用电机具多，因此，对水源、电流等</w:t>
      </w:r>
      <w:r>
        <w:rPr>
          <w:spacing w:val="-5"/>
        </w:rPr>
        <w:t>的供应情况应做具体落实，包括给水的水源，水景、压力、接管地点；供电的能</w:t>
      </w:r>
      <w:r>
        <w:t>力、线路距离等。</w:t>
      </w:r>
    </w:p>
    <w:p>
      <w:pPr>
        <w:pStyle w:val="BodyText"/>
        <w:spacing w:line="306" w:lineRule="exact"/>
        <w:ind w:left="556"/>
      </w:pPr>
      <w:r>
        <w:t>(2)做好和设计的结合工作</w:t>
      </w:r>
    </w:p>
    <w:p>
      <w:pPr>
        <w:pStyle w:val="BodyText"/>
        <w:spacing w:before="9"/>
      </w:pPr>
    </w:p>
    <w:p>
      <w:pPr>
        <w:pStyle w:val="BodyText"/>
        <w:spacing w:line="487" w:lineRule="auto"/>
        <w:ind w:left="556" w:right="1555"/>
      </w:pPr>
      <w:r>
        <w:rPr>
          <w:spacing w:val="-6"/>
        </w:rPr>
        <w:t>由项目经理组织项目部相关人员认真学习图纸，且进行自审、会审工作，以便正</w:t>
      </w:r>
      <w:r>
        <w:t>确无误地施工。</w:t>
      </w:r>
    </w:p>
    <w:p>
      <w:pPr>
        <w:pStyle w:val="BodyText"/>
        <w:spacing w:line="307" w:lineRule="exact"/>
        <w:ind w:left="556"/>
      </w:pPr>
      <w:r>
        <w:t>通过学习，熟悉图纸内容，了解设计要求施工达到的技术标准，明确工艺流程。</w:t>
      </w:r>
    </w:p>
    <w:p>
      <w:pPr>
        <w:spacing w:after="0" w:line="307" w:lineRule="exact"/>
        <w:sectPr>
          <w:pgSz w:w="11910" w:h="16840"/>
          <w:pgMar w:top="1580" w:right="240" w:bottom="280" w:left="1240" w:header="708" w:footer="708"/>
          <w:pgNumType w:start="4"/>
          <w:cols w:space="708"/>
        </w:sectPr>
      </w:pPr>
    </w:p>
    <w:p>
      <w:pPr>
        <w:pStyle w:val="BodyText"/>
        <w:spacing w:before="79" w:line="487" w:lineRule="auto"/>
        <w:ind w:left="556" w:right="1555"/>
        <w:jc w:val="both"/>
      </w:pPr>
      <w:r>
        <w:rPr>
          <w:spacing w:val="-10"/>
        </w:rPr>
        <w:t>进行自审，组织各工种的施工管理人员对本工种的有关图纸进行审查，熟悉和掌</w:t>
      </w:r>
      <w:r>
        <w:rPr>
          <w:spacing w:val="-8"/>
        </w:rPr>
        <w:t>握图纸中细节。组织各专业施工队伍共同学习施工图纸，商定施工配合事宜。组</w:t>
      </w:r>
      <w:r>
        <w:rPr>
          <w:spacing w:val="-9"/>
        </w:rPr>
        <w:t>织图纸会审，由设计方进行交底，理解设计意图及施工质量标准，准确掌握设计</w:t>
      </w:r>
      <w:r>
        <w:t>图纸中的细节。</w:t>
      </w:r>
    </w:p>
    <w:p>
      <w:pPr>
        <w:pStyle w:val="ListParagraph"/>
        <w:numPr>
          <w:ilvl w:val="0"/>
          <w:numId w:val="35"/>
        </w:numPr>
        <w:tabs>
          <w:tab w:val="left" w:pos="1158"/>
        </w:tabs>
        <w:spacing w:before="0" w:after="0" w:line="307" w:lineRule="exact"/>
        <w:ind w:left="1158" w:right="0" w:hanging="602"/>
        <w:jc w:val="left"/>
        <w:rPr>
          <w:sz w:val="24"/>
        </w:rPr>
      </w:pPr>
      <w:r>
        <w:rPr>
          <w:sz w:val="24"/>
        </w:rPr>
        <w:t>认真编制施工组织设计和作业指导书</w:t>
      </w:r>
    </w:p>
    <w:p>
      <w:pPr>
        <w:pStyle w:val="BodyText"/>
        <w:spacing w:before="8"/>
      </w:pPr>
    </w:p>
    <w:p>
      <w:pPr>
        <w:pStyle w:val="BodyText"/>
        <w:spacing w:before="1" w:line="487" w:lineRule="auto"/>
        <w:ind w:left="556" w:right="1555"/>
      </w:pPr>
      <w:r>
        <w:rPr>
          <w:spacing w:val="-6"/>
        </w:rPr>
        <w:t>认真编制该工程的施工组织设计，作为工程施工生产的指导性文件。编制施工作</w:t>
      </w:r>
      <w:r>
        <w:t>业指导书作为专项工程施工的指导性文件。</w:t>
      </w:r>
    </w:p>
    <w:p>
      <w:pPr>
        <w:pStyle w:val="ListParagraph"/>
        <w:numPr>
          <w:ilvl w:val="0"/>
          <w:numId w:val="35"/>
        </w:numPr>
        <w:tabs>
          <w:tab w:val="left" w:pos="1158"/>
        </w:tabs>
        <w:spacing w:before="0" w:after="0" w:line="307" w:lineRule="exact"/>
        <w:ind w:left="1158" w:right="0" w:hanging="602"/>
        <w:jc w:val="left"/>
        <w:rPr>
          <w:sz w:val="24"/>
        </w:rPr>
      </w:pPr>
      <w:r>
        <w:rPr>
          <w:sz w:val="24"/>
        </w:rPr>
        <w:t>编制施工图预算和施工预算</w:t>
      </w:r>
    </w:p>
    <w:p>
      <w:pPr>
        <w:pStyle w:val="BodyText"/>
        <w:spacing w:before="8"/>
      </w:pPr>
    </w:p>
    <w:p>
      <w:pPr>
        <w:pStyle w:val="BodyText"/>
        <w:spacing w:before="1" w:line="487" w:lineRule="auto"/>
        <w:ind w:left="556" w:right="1555"/>
        <w:jc w:val="both"/>
      </w:pPr>
      <w:r>
        <w:rPr>
          <w:spacing w:val="-8"/>
        </w:rPr>
        <w:t>由预算部门根据施工图、预算定额、施工组织设计、施工定额等文件，编制施工图预算和施工预算，以便为施工作业计划的编制、施工任务单和限额领料单的签</w:t>
      </w:r>
      <w:r>
        <w:t>发提供依据。</w:t>
      </w:r>
    </w:p>
    <w:p>
      <w:pPr>
        <w:pStyle w:val="BodyText"/>
        <w:spacing w:line="487" w:lineRule="auto"/>
        <w:ind w:left="556" w:right="7828"/>
      </w:pPr>
      <w:r>
        <w:t>3、物资条件准备(1)建筑材料的准备</w:t>
      </w:r>
    </w:p>
    <w:p>
      <w:pPr>
        <w:pStyle w:val="BodyText"/>
        <w:spacing w:line="487" w:lineRule="auto"/>
        <w:ind w:left="556" w:right="1435"/>
      </w:pPr>
      <w:r>
        <w:t>a</w:t>
      </w:r>
      <w:r>
        <w:rPr>
          <w:spacing w:val="-10"/>
        </w:rPr>
        <w:t xml:space="preserve">、根据施工进度计划和施工预算中的工料分析，编制工程所需的材料用量计划， </w:t>
      </w:r>
      <w:r>
        <w:t>做为备料、供料工作和确定仓库、堆场面积及组织运输的依据。</w:t>
      </w:r>
    </w:p>
    <w:p>
      <w:pPr>
        <w:pStyle w:val="BodyText"/>
        <w:spacing w:line="487" w:lineRule="auto"/>
        <w:ind w:left="556" w:right="1435"/>
      </w:pPr>
      <w:r>
        <w:t>b</w:t>
      </w:r>
      <w:r>
        <w:rPr>
          <w:spacing w:val="-10"/>
        </w:rPr>
        <w:t xml:space="preserve">、根据材料需用量计划，做好材料的申请、订货和采购工作，使计划得到落实， </w:t>
      </w:r>
      <w:r>
        <w:t>c、组织材料按计划进场，且做好保管工作。</w:t>
      </w:r>
    </w:p>
    <w:p>
      <w:pPr>
        <w:pStyle w:val="BodyText"/>
        <w:spacing w:line="307" w:lineRule="exact"/>
        <w:ind w:left="556"/>
      </w:pPr>
      <w:r>
        <w:t>(2)构配件及半成品的加工订货准备</w:t>
      </w:r>
    </w:p>
    <w:p>
      <w:pPr>
        <w:pStyle w:val="BodyText"/>
        <w:spacing w:before="7"/>
      </w:pPr>
    </w:p>
    <w:p>
      <w:pPr>
        <w:pStyle w:val="BodyText"/>
        <w:spacing w:line="487" w:lineRule="auto"/>
        <w:ind w:left="556" w:right="1468"/>
      </w:pPr>
      <w:r>
        <w:t>根据施工进度计划及施工预算所提供的各种构配件及半成品数量，编制相应的需用量计划。积极联系厂家、货源。钢结构构件根据总的施工进度计划安排生产， 构件进行统壹编号，便于工地对号安装。</w:t>
      </w:r>
    </w:p>
    <w:p>
      <w:pPr>
        <w:pStyle w:val="BodyText"/>
        <w:spacing w:line="307" w:lineRule="exact"/>
        <w:ind w:left="556"/>
      </w:pPr>
      <w:r>
        <w:t>4、施工机械选型和准备</w:t>
      </w:r>
    </w:p>
    <w:p>
      <w:pPr>
        <w:spacing w:after="0" w:line="307" w:lineRule="exact"/>
        <w:sectPr>
          <w:pgSz w:w="11910" w:h="16840"/>
          <w:pgMar w:top="1500" w:right="240" w:bottom="280" w:left="1240" w:header="708" w:footer="708"/>
          <w:pgNumType w:start="5"/>
          <w:cols w:space="708"/>
        </w:sectPr>
      </w:pPr>
    </w:p>
    <w:p>
      <w:pPr>
        <w:pStyle w:val="BodyText"/>
        <w:spacing w:before="79" w:line="487" w:lineRule="auto"/>
        <w:ind w:left="556" w:right="1555"/>
      </w:pPr>
      <w:r>
        <w:rPr>
          <w:spacing w:val="-30"/>
        </w:rPr>
        <w:t xml:space="preserve">我 </w:t>
      </w:r>
      <w:r>
        <w:t>X</w:t>
      </w:r>
      <w:r>
        <w:rPr>
          <w:spacing w:val="-14"/>
        </w:rPr>
        <w:t xml:space="preserve"> 公司在综合考虑工程特点、施工条件、工期、质量等因素的基础上，对施工</w:t>
      </w:r>
      <w:r>
        <w:t>机械设备计划如下：</w:t>
      </w:r>
    </w:p>
    <w:p>
      <w:pPr>
        <w:pStyle w:val="BodyText"/>
        <w:spacing w:line="307" w:lineRule="exact"/>
        <w:ind w:left="556"/>
      </w:pPr>
      <w:r>
        <w:t>见附表《施工设备及检测设备清单》</w:t>
      </w:r>
    </w:p>
    <w:p>
      <w:pPr>
        <w:pStyle w:val="BodyText"/>
        <w:spacing w:before="8"/>
      </w:pPr>
    </w:p>
    <w:p>
      <w:pPr>
        <w:pStyle w:val="BodyText"/>
        <w:spacing w:before="1"/>
        <w:ind w:left="2673"/>
      </w:pPr>
      <w:r>
        <w:rPr>
          <w:shadow/>
        </w:rPr>
        <w:t>拟投入的主要施工机械设备表（现场）</w:t>
      </w:r>
    </w:p>
    <w:p>
      <w:pPr>
        <w:pStyle w:val="BodyText"/>
        <w:spacing w:before="5"/>
        <w:rPr>
          <w:sz w:val="12"/>
        </w:rPr>
      </w:pPr>
    </w:p>
    <w:tbl>
      <w:tblPr>
        <w:tblStyle w:val="TableNormal0"/>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20"/>
        <w:gridCol w:w="2227"/>
        <w:gridCol w:w="840"/>
        <w:gridCol w:w="713"/>
        <w:gridCol w:w="547"/>
        <w:gridCol w:w="630"/>
        <w:gridCol w:w="840"/>
        <w:gridCol w:w="630"/>
        <w:gridCol w:w="1785"/>
        <w:gridCol w:w="558"/>
      </w:tblGrid>
      <w:tr>
        <w:tblPrEx>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624"/>
          <w:jc w:val="left"/>
        </w:trPr>
        <w:tc>
          <w:tcPr>
            <w:tcW w:w="420" w:type="dxa"/>
          </w:tcPr>
          <w:p>
            <w:pPr>
              <w:pStyle w:val="TableParagraph"/>
              <w:spacing w:before="20"/>
              <w:ind w:left="105"/>
              <w:rPr>
                <w:sz w:val="21"/>
              </w:rPr>
            </w:pPr>
            <w:r>
              <w:rPr>
                <w:sz w:val="21"/>
              </w:rPr>
              <w:t>序</w:t>
            </w:r>
          </w:p>
          <w:p>
            <w:pPr>
              <w:pStyle w:val="TableParagraph"/>
              <w:spacing w:before="43"/>
              <w:ind w:left="105"/>
              <w:rPr>
                <w:sz w:val="21"/>
              </w:rPr>
            </w:pPr>
            <w:r>
              <w:rPr>
                <w:sz w:val="21"/>
              </w:rPr>
              <w:t>号</w:t>
            </w:r>
          </w:p>
        </w:tc>
        <w:tc>
          <w:tcPr>
            <w:tcW w:w="2227" w:type="dxa"/>
          </w:tcPr>
          <w:p>
            <w:pPr>
              <w:pStyle w:val="TableParagraph"/>
              <w:spacing w:before="20"/>
              <w:ind w:left="515" w:right="501"/>
              <w:jc w:val="center"/>
              <w:rPr>
                <w:sz w:val="21"/>
              </w:rPr>
            </w:pPr>
            <w:r>
              <w:rPr>
                <w:sz w:val="21"/>
              </w:rPr>
              <w:t>机械或</w:t>
            </w:r>
          </w:p>
          <w:p>
            <w:pPr>
              <w:pStyle w:val="TableParagraph"/>
              <w:spacing w:before="43"/>
              <w:ind w:left="515" w:right="500"/>
              <w:jc w:val="center"/>
              <w:rPr>
                <w:sz w:val="21"/>
              </w:rPr>
            </w:pPr>
            <w:r>
              <w:rPr>
                <w:sz w:val="21"/>
              </w:rPr>
              <w:t>设备名称</w:t>
            </w:r>
          </w:p>
        </w:tc>
        <w:tc>
          <w:tcPr>
            <w:tcW w:w="840" w:type="dxa"/>
          </w:tcPr>
          <w:p>
            <w:pPr>
              <w:pStyle w:val="TableParagraph"/>
              <w:spacing w:before="20"/>
              <w:ind w:left="210"/>
              <w:rPr>
                <w:sz w:val="21"/>
              </w:rPr>
            </w:pPr>
            <w:r>
              <w:rPr>
                <w:sz w:val="21"/>
              </w:rPr>
              <w:t>型号</w:t>
            </w:r>
          </w:p>
          <w:p>
            <w:pPr>
              <w:pStyle w:val="TableParagraph"/>
              <w:spacing w:before="43"/>
              <w:ind w:left="210"/>
              <w:rPr>
                <w:sz w:val="21"/>
              </w:rPr>
            </w:pPr>
            <w:r>
              <w:rPr>
                <w:sz w:val="21"/>
              </w:rPr>
              <w:t>规格</w:t>
            </w:r>
          </w:p>
        </w:tc>
        <w:tc>
          <w:tcPr>
            <w:tcW w:w="713" w:type="dxa"/>
          </w:tcPr>
          <w:p>
            <w:pPr>
              <w:pStyle w:val="TableParagraph"/>
              <w:spacing w:before="176"/>
              <w:ind w:left="126" w:right="111"/>
              <w:jc w:val="center"/>
              <w:rPr>
                <w:sz w:val="21"/>
              </w:rPr>
            </w:pPr>
            <w:r>
              <w:rPr>
                <w:sz w:val="21"/>
              </w:rPr>
              <w:t>数量</w:t>
            </w:r>
          </w:p>
        </w:tc>
        <w:tc>
          <w:tcPr>
            <w:tcW w:w="547" w:type="dxa"/>
          </w:tcPr>
          <w:p>
            <w:pPr>
              <w:pStyle w:val="TableParagraph"/>
              <w:spacing w:before="20"/>
              <w:ind w:left="63"/>
              <w:rPr>
                <w:sz w:val="21"/>
              </w:rPr>
            </w:pPr>
            <w:r>
              <w:rPr>
                <w:sz w:val="21"/>
              </w:rPr>
              <w:t>国别</w:t>
            </w:r>
          </w:p>
          <w:p>
            <w:pPr>
              <w:pStyle w:val="TableParagraph"/>
              <w:spacing w:before="43"/>
              <w:ind w:left="63"/>
              <w:rPr>
                <w:sz w:val="21"/>
              </w:rPr>
            </w:pPr>
            <w:r>
              <w:rPr>
                <w:sz w:val="21"/>
              </w:rPr>
              <w:t>产地</w:t>
            </w:r>
          </w:p>
        </w:tc>
        <w:tc>
          <w:tcPr>
            <w:tcW w:w="630" w:type="dxa"/>
          </w:tcPr>
          <w:p>
            <w:pPr>
              <w:pStyle w:val="TableParagraph"/>
              <w:spacing w:before="20"/>
              <w:ind w:left="105"/>
              <w:rPr>
                <w:sz w:val="21"/>
              </w:rPr>
            </w:pPr>
            <w:r>
              <w:rPr>
                <w:sz w:val="21"/>
              </w:rPr>
              <w:t>制造</w:t>
            </w:r>
          </w:p>
          <w:p>
            <w:pPr>
              <w:pStyle w:val="TableParagraph"/>
              <w:spacing w:before="43"/>
              <w:ind w:left="105"/>
              <w:rPr>
                <w:sz w:val="21"/>
              </w:rPr>
            </w:pPr>
            <w:r>
              <w:rPr>
                <w:sz w:val="21"/>
              </w:rPr>
              <w:t>年份</w:t>
            </w:r>
          </w:p>
        </w:tc>
        <w:tc>
          <w:tcPr>
            <w:tcW w:w="840" w:type="dxa"/>
          </w:tcPr>
          <w:p>
            <w:pPr>
              <w:pStyle w:val="TableParagraph"/>
              <w:spacing w:before="20"/>
              <w:ind w:left="105"/>
              <w:rPr>
                <w:sz w:val="21"/>
              </w:rPr>
            </w:pPr>
            <w:r>
              <w:rPr>
                <w:sz w:val="21"/>
              </w:rPr>
              <w:t>额定功</w:t>
            </w:r>
          </w:p>
          <w:p>
            <w:pPr>
              <w:pStyle w:val="TableParagraph"/>
              <w:spacing w:before="43"/>
              <w:ind w:left="183"/>
              <w:rPr>
                <w:sz w:val="21"/>
              </w:rPr>
            </w:pPr>
            <w:r>
              <w:rPr>
                <w:spacing w:val="-27"/>
                <w:sz w:val="21"/>
              </w:rPr>
              <w:t xml:space="preserve">率 </w:t>
            </w:r>
            <w:r>
              <w:rPr>
                <w:sz w:val="21"/>
              </w:rPr>
              <w:t>Kw</w:t>
            </w:r>
          </w:p>
        </w:tc>
        <w:tc>
          <w:tcPr>
            <w:tcW w:w="630" w:type="dxa"/>
          </w:tcPr>
          <w:p>
            <w:pPr>
              <w:pStyle w:val="TableParagraph"/>
              <w:spacing w:before="20"/>
              <w:ind w:left="105"/>
              <w:rPr>
                <w:sz w:val="21"/>
              </w:rPr>
            </w:pPr>
            <w:r>
              <w:rPr>
                <w:sz w:val="21"/>
              </w:rPr>
              <w:t>生产</w:t>
            </w:r>
          </w:p>
          <w:p>
            <w:pPr>
              <w:pStyle w:val="TableParagraph"/>
              <w:spacing w:before="43"/>
              <w:ind w:left="105"/>
              <w:rPr>
                <w:sz w:val="21"/>
              </w:rPr>
            </w:pPr>
            <w:r>
              <w:rPr>
                <w:sz w:val="21"/>
              </w:rPr>
              <w:t>能力</w:t>
            </w:r>
          </w:p>
        </w:tc>
        <w:tc>
          <w:tcPr>
            <w:tcW w:w="1785" w:type="dxa"/>
          </w:tcPr>
          <w:p>
            <w:pPr>
              <w:pStyle w:val="TableParagraph"/>
              <w:spacing w:before="176"/>
              <w:ind w:left="262"/>
              <w:rPr>
                <w:sz w:val="21"/>
              </w:rPr>
            </w:pPr>
            <w:r>
              <w:rPr>
                <w:sz w:val="21"/>
              </w:rPr>
              <w:t>用于施工部位</w:t>
            </w:r>
          </w:p>
        </w:tc>
        <w:tc>
          <w:tcPr>
            <w:tcW w:w="558" w:type="dxa"/>
          </w:tcPr>
          <w:p>
            <w:pPr>
              <w:pStyle w:val="TableParagraph"/>
              <w:spacing w:before="176"/>
              <w:ind w:left="69"/>
              <w:rPr>
                <w:sz w:val="21"/>
              </w:rPr>
            </w:pPr>
            <w:r>
              <w:rPr>
                <w:sz w:val="21"/>
              </w:rPr>
              <w:t>备注</w:t>
            </w: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15"/>
              <w:jc w:val="center"/>
              <w:rPr>
                <w:sz w:val="24"/>
              </w:rPr>
            </w:pPr>
            <w:r>
              <w:rPr>
                <w:sz w:val="24"/>
              </w:rPr>
              <w:t>1</w:t>
            </w:r>
          </w:p>
        </w:tc>
        <w:tc>
          <w:tcPr>
            <w:tcW w:w="2227" w:type="dxa"/>
          </w:tcPr>
          <w:p>
            <w:pPr>
              <w:pStyle w:val="TableParagraph"/>
              <w:spacing w:before="176"/>
              <w:ind w:left="515" w:right="501"/>
              <w:jc w:val="center"/>
              <w:rPr>
                <w:sz w:val="21"/>
              </w:rPr>
            </w:pPr>
            <w:r>
              <w:rPr>
                <w:sz w:val="21"/>
              </w:rPr>
              <w:t>50 吨汽车吊</w:t>
            </w:r>
          </w:p>
        </w:tc>
        <w:tc>
          <w:tcPr>
            <w:tcW w:w="840" w:type="dxa"/>
          </w:tcPr>
          <w:p>
            <w:pPr>
              <w:pStyle w:val="TableParagraph"/>
              <w:spacing w:before="176"/>
              <w:ind w:left="7"/>
              <w:rPr>
                <w:sz w:val="21"/>
              </w:rPr>
            </w:pPr>
            <w:r>
              <w:rPr>
                <w:sz w:val="21"/>
              </w:rPr>
              <w:t>QY-50</w:t>
            </w:r>
          </w:p>
        </w:tc>
        <w:tc>
          <w:tcPr>
            <w:tcW w:w="713" w:type="dxa"/>
          </w:tcPr>
          <w:p>
            <w:pPr>
              <w:pStyle w:val="TableParagraph"/>
              <w:spacing w:before="176"/>
              <w:ind w:left="15"/>
              <w:jc w:val="center"/>
              <w:rPr>
                <w:sz w:val="21"/>
              </w:rPr>
            </w:pPr>
            <w:r>
              <w:rPr>
                <w:sz w:val="21"/>
              </w:rPr>
              <w:t>2</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吊装钢构件</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15"/>
              <w:jc w:val="center"/>
              <w:rPr>
                <w:sz w:val="24"/>
              </w:rPr>
            </w:pPr>
            <w:r>
              <w:rPr>
                <w:sz w:val="24"/>
              </w:rPr>
              <w:t>2</w:t>
            </w:r>
          </w:p>
        </w:tc>
        <w:tc>
          <w:tcPr>
            <w:tcW w:w="2227" w:type="dxa"/>
          </w:tcPr>
          <w:p>
            <w:pPr>
              <w:pStyle w:val="TableParagraph"/>
              <w:spacing w:before="176"/>
              <w:ind w:left="515" w:right="501"/>
              <w:jc w:val="center"/>
              <w:rPr>
                <w:sz w:val="21"/>
              </w:rPr>
            </w:pPr>
            <w:r>
              <w:rPr>
                <w:sz w:val="21"/>
              </w:rPr>
              <w:t>电焊机</w:t>
            </w:r>
          </w:p>
        </w:tc>
        <w:tc>
          <w:tcPr>
            <w:tcW w:w="840" w:type="dxa"/>
          </w:tcPr>
          <w:p>
            <w:pPr>
              <w:pStyle w:val="TableParagraph"/>
              <w:spacing w:before="20"/>
              <w:ind w:left="7"/>
              <w:rPr>
                <w:sz w:val="21"/>
              </w:rPr>
            </w:pPr>
            <w:r>
              <w:rPr>
                <w:sz w:val="21"/>
              </w:rPr>
              <w:t>WS-400C</w:t>
            </w:r>
          </w:p>
          <w:p>
            <w:pPr>
              <w:pStyle w:val="TableParagraph"/>
              <w:spacing w:before="43"/>
              <w:ind w:left="7"/>
              <w:rPr>
                <w:sz w:val="21"/>
              </w:rPr>
            </w:pPr>
            <w:r>
              <w:rPr>
                <w:sz w:val="21"/>
              </w:rPr>
              <w:t>IGBT</w:t>
            </w:r>
          </w:p>
        </w:tc>
        <w:tc>
          <w:tcPr>
            <w:tcW w:w="713" w:type="dxa"/>
          </w:tcPr>
          <w:p>
            <w:pPr>
              <w:pStyle w:val="TableParagraph"/>
              <w:spacing w:before="176"/>
              <w:ind w:left="15"/>
              <w:jc w:val="center"/>
              <w:rPr>
                <w:sz w:val="21"/>
              </w:rPr>
            </w:pPr>
            <w:r>
              <w:rPr>
                <w:sz w:val="21"/>
              </w:rPr>
              <w:t>5</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176"/>
              <w:ind w:left="295" w:right="280"/>
              <w:jc w:val="center"/>
              <w:rPr>
                <w:sz w:val="21"/>
              </w:rPr>
            </w:pPr>
            <w:r>
              <w:rPr>
                <w:sz w:val="21"/>
              </w:rPr>
              <w:t>15</w:t>
            </w: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现场焊接</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3"/>
          <w:jc w:val="left"/>
        </w:trPr>
        <w:tc>
          <w:tcPr>
            <w:tcW w:w="420" w:type="dxa"/>
          </w:tcPr>
          <w:p>
            <w:pPr>
              <w:pStyle w:val="TableParagraph"/>
              <w:ind w:left="15"/>
              <w:jc w:val="center"/>
              <w:rPr>
                <w:sz w:val="24"/>
              </w:rPr>
            </w:pPr>
            <w:r>
              <w:rPr>
                <w:sz w:val="24"/>
              </w:rPr>
              <w:t>3</w:t>
            </w:r>
          </w:p>
        </w:tc>
        <w:tc>
          <w:tcPr>
            <w:tcW w:w="2227" w:type="dxa"/>
          </w:tcPr>
          <w:p>
            <w:pPr>
              <w:pStyle w:val="TableParagraph"/>
              <w:spacing w:before="176"/>
              <w:ind w:left="515" w:right="500"/>
              <w:jc w:val="center"/>
              <w:rPr>
                <w:sz w:val="21"/>
              </w:rPr>
            </w:pPr>
            <w:r>
              <w:rPr>
                <w:sz w:val="21"/>
              </w:rPr>
              <w:t>扭矩扳手</w:t>
            </w:r>
          </w:p>
        </w:tc>
        <w:tc>
          <w:tcPr>
            <w:tcW w:w="840" w:type="dxa"/>
          </w:tcPr>
          <w:p>
            <w:pPr>
              <w:pStyle w:val="TableParagraph"/>
              <w:spacing w:before="176"/>
              <w:ind w:left="7"/>
              <w:rPr>
                <w:sz w:val="21"/>
              </w:rPr>
            </w:pPr>
            <w:r>
              <w:rPr>
                <w:sz w:val="21"/>
              </w:rPr>
              <w:t>GNBD-10</w:t>
            </w:r>
          </w:p>
        </w:tc>
        <w:tc>
          <w:tcPr>
            <w:tcW w:w="713" w:type="dxa"/>
          </w:tcPr>
          <w:p>
            <w:pPr>
              <w:pStyle w:val="TableParagraph"/>
              <w:spacing w:before="176"/>
              <w:ind w:left="15"/>
              <w:jc w:val="center"/>
              <w:rPr>
                <w:sz w:val="21"/>
              </w:rPr>
            </w:pPr>
            <w:r>
              <w:rPr>
                <w:sz w:val="21"/>
              </w:rPr>
              <w:t>2</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高强度螺栓用</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3"/>
          <w:jc w:val="left"/>
        </w:trPr>
        <w:tc>
          <w:tcPr>
            <w:tcW w:w="420" w:type="dxa"/>
          </w:tcPr>
          <w:p>
            <w:pPr>
              <w:pStyle w:val="TableParagraph"/>
              <w:ind w:left="15"/>
              <w:jc w:val="center"/>
              <w:rPr>
                <w:sz w:val="24"/>
              </w:rPr>
            </w:pPr>
            <w:r>
              <w:rPr>
                <w:sz w:val="24"/>
              </w:rPr>
              <w:t>4</w:t>
            </w:r>
          </w:p>
        </w:tc>
        <w:tc>
          <w:tcPr>
            <w:tcW w:w="2227" w:type="dxa"/>
          </w:tcPr>
          <w:p>
            <w:pPr>
              <w:pStyle w:val="TableParagraph"/>
              <w:spacing w:before="176"/>
              <w:ind w:left="515" w:right="500"/>
              <w:jc w:val="center"/>
              <w:rPr>
                <w:sz w:val="21"/>
              </w:rPr>
            </w:pPr>
            <w:r>
              <w:rPr>
                <w:sz w:val="21"/>
              </w:rPr>
              <w:t>氧气乙炔</w:t>
            </w:r>
          </w:p>
        </w:tc>
        <w:tc>
          <w:tcPr>
            <w:tcW w:w="840" w:type="dxa"/>
          </w:tcPr>
          <w:p>
            <w:pPr>
              <w:pStyle w:val="TableParagraph"/>
              <w:spacing w:before="0"/>
              <w:rPr>
                <w:rFonts w:ascii="Times New Roman"/>
                <w:sz w:val="22"/>
              </w:rPr>
            </w:pPr>
          </w:p>
        </w:tc>
        <w:tc>
          <w:tcPr>
            <w:tcW w:w="713" w:type="dxa"/>
          </w:tcPr>
          <w:p>
            <w:pPr>
              <w:pStyle w:val="TableParagraph"/>
              <w:spacing w:before="176"/>
              <w:ind w:left="15"/>
              <w:jc w:val="center"/>
              <w:rPr>
                <w:sz w:val="21"/>
              </w:rPr>
            </w:pPr>
            <w:r>
              <w:rPr>
                <w:sz w:val="21"/>
              </w:rPr>
              <w:t>1</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结构安装</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3"/>
          <w:jc w:val="left"/>
        </w:trPr>
        <w:tc>
          <w:tcPr>
            <w:tcW w:w="420" w:type="dxa"/>
          </w:tcPr>
          <w:p>
            <w:pPr>
              <w:pStyle w:val="TableParagraph"/>
              <w:ind w:left="15"/>
              <w:jc w:val="center"/>
              <w:rPr>
                <w:sz w:val="24"/>
              </w:rPr>
            </w:pPr>
            <w:r>
              <w:rPr>
                <w:sz w:val="24"/>
              </w:rPr>
              <w:t>5</w:t>
            </w:r>
          </w:p>
        </w:tc>
        <w:tc>
          <w:tcPr>
            <w:tcW w:w="2227" w:type="dxa"/>
          </w:tcPr>
          <w:p>
            <w:pPr>
              <w:pStyle w:val="TableParagraph"/>
              <w:spacing w:before="176"/>
              <w:ind w:left="515" w:right="501"/>
              <w:jc w:val="center"/>
              <w:rPr>
                <w:sz w:val="21"/>
              </w:rPr>
            </w:pPr>
            <w:r>
              <w:rPr>
                <w:sz w:val="21"/>
              </w:rPr>
              <w:t>安全帽</w:t>
            </w:r>
          </w:p>
        </w:tc>
        <w:tc>
          <w:tcPr>
            <w:tcW w:w="840" w:type="dxa"/>
          </w:tcPr>
          <w:p>
            <w:pPr>
              <w:pStyle w:val="TableParagraph"/>
              <w:spacing w:before="176"/>
              <w:ind w:left="7"/>
              <w:rPr>
                <w:sz w:val="21"/>
              </w:rPr>
            </w:pPr>
            <w:r>
              <w:rPr>
                <w:sz w:val="21"/>
              </w:rPr>
              <w:t>HT－7</w:t>
            </w:r>
          </w:p>
        </w:tc>
        <w:tc>
          <w:tcPr>
            <w:tcW w:w="713" w:type="dxa"/>
          </w:tcPr>
          <w:p>
            <w:pPr>
              <w:pStyle w:val="TableParagraph"/>
              <w:spacing w:before="176"/>
              <w:ind w:left="126" w:right="111"/>
              <w:jc w:val="center"/>
              <w:rPr>
                <w:sz w:val="21"/>
              </w:rPr>
            </w:pPr>
            <w:r>
              <w:rPr>
                <w:sz w:val="21"/>
              </w:rPr>
              <w:t>若干</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安全</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3"/>
          <w:jc w:val="left"/>
        </w:trPr>
        <w:tc>
          <w:tcPr>
            <w:tcW w:w="420" w:type="dxa"/>
          </w:tcPr>
          <w:p>
            <w:pPr>
              <w:pStyle w:val="TableParagraph"/>
              <w:ind w:left="15"/>
              <w:jc w:val="center"/>
              <w:rPr>
                <w:sz w:val="24"/>
              </w:rPr>
            </w:pPr>
            <w:r>
              <w:rPr>
                <w:w w:val="99"/>
                <w:sz w:val="24"/>
              </w:rPr>
              <w:t>6</w:t>
            </w:r>
          </w:p>
        </w:tc>
        <w:tc>
          <w:tcPr>
            <w:tcW w:w="2227" w:type="dxa"/>
          </w:tcPr>
          <w:p>
            <w:pPr>
              <w:pStyle w:val="TableParagraph"/>
              <w:spacing w:before="176"/>
              <w:ind w:left="515" w:right="501"/>
              <w:jc w:val="center"/>
              <w:rPr>
                <w:sz w:val="21"/>
              </w:rPr>
            </w:pPr>
            <w:r>
              <w:rPr>
                <w:sz w:val="21"/>
              </w:rPr>
              <w:t>保险带</w:t>
            </w:r>
          </w:p>
        </w:tc>
        <w:tc>
          <w:tcPr>
            <w:tcW w:w="840" w:type="dxa"/>
          </w:tcPr>
          <w:p>
            <w:pPr>
              <w:pStyle w:val="TableParagraph"/>
              <w:spacing w:before="176"/>
              <w:ind w:left="7"/>
              <w:rPr>
                <w:sz w:val="21"/>
              </w:rPr>
            </w:pPr>
            <w:r>
              <w:rPr>
                <w:sz w:val="21"/>
              </w:rPr>
              <w:t>双挎式</w:t>
            </w:r>
          </w:p>
        </w:tc>
        <w:tc>
          <w:tcPr>
            <w:tcW w:w="713" w:type="dxa"/>
          </w:tcPr>
          <w:p>
            <w:pPr>
              <w:pStyle w:val="TableParagraph"/>
              <w:spacing w:before="176"/>
              <w:ind w:left="126" w:right="111"/>
              <w:jc w:val="center"/>
              <w:rPr>
                <w:sz w:val="21"/>
              </w:rPr>
            </w:pPr>
            <w:r>
              <w:rPr>
                <w:sz w:val="21"/>
              </w:rPr>
              <w:t>若干</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高空安全</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3"/>
          <w:jc w:val="left"/>
        </w:trPr>
        <w:tc>
          <w:tcPr>
            <w:tcW w:w="420" w:type="dxa"/>
          </w:tcPr>
          <w:p>
            <w:pPr>
              <w:pStyle w:val="TableParagraph"/>
              <w:ind w:left="15"/>
              <w:jc w:val="center"/>
              <w:rPr>
                <w:sz w:val="24"/>
              </w:rPr>
            </w:pPr>
            <w:r>
              <w:rPr>
                <w:sz w:val="24"/>
              </w:rPr>
              <w:t>7</w:t>
            </w:r>
          </w:p>
        </w:tc>
        <w:tc>
          <w:tcPr>
            <w:tcW w:w="2227" w:type="dxa"/>
          </w:tcPr>
          <w:p>
            <w:pPr>
              <w:pStyle w:val="TableParagraph"/>
              <w:spacing w:before="176"/>
              <w:ind w:left="515" w:right="501"/>
              <w:jc w:val="center"/>
              <w:rPr>
                <w:sz w:val="21"/>
              </w:rPr>
            </w:pPr>
            <w:r>
              <w:rPr>
                <w:sz w:val="21"/>
              </w:rPr>
              <w:t>钢丝绳</w:t>
            </w:r>
          </w:p>
        </w:tc>
        <w:tc>
          <w:tcPr>
            <w:tcW w:w="840" w:type="dxa"/>
          </w:tcPr>
          <w:p>
            <w:pPr>
              <w:pStyle w:val="TableParagraph"/>
              <w:spacing w:before="0"/>
              <w:rPr>
                <w:rFonts w:ascii="Times New Roman"/>
                <w:sz w:val="22"/>
              </w:rPr>
            </w:pPr>
          </w:p>
        </w:tc>
        <w:tc>
          <w:tcPr>
            <w:tcW w:w="713" w:type="dxa"/>
          </w:tcPr>
          <w:p>
            <w:pPr>
              <w:pStyle w:val="TableParagraph"/>
              <w:spacing w:before="176"/>
              <w:ind w:left="126" w:right="111"/>
              <w:jc w:val="center"/>
              <w:rPr>
                <w:sz w:val="21"/>
              </w:rPr>
            </w:pPr>
            <w:r>
              <w:rPr>
                <w:sz w:val="21"/>
              </w:rPr>
              <w:t>若干</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固定钢架及起重</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15"/>
              <w:jc w:val="center"/>
              <w:rPr>
                <w:sz w:val="24"/>
              </w:rPr>
            </w:pPr>
            <w:r>
              <w:rPr>
                <w:sz w:val="24"/>
              </w:rPr>
              <w:t>8</w:t>
            </w:r>
          </w:p>
        </w:tc>
        <w:tc>
          <w:tcPr>
            <w:tcW w:w="2227" w:type="dxa"/>
          </w:tcPr>
          <w:p>
            <w:pPr>
              <w:pStyle w:val="TableParagraph"/>
              <w:spacing w:before="176"/>
              <w:ind w:left="515" w:right="501"/>
              <w:jc w:val="center"/>
              <w:rPr>
                <w:sz w:val="21"/>
              </w:rPr>
            </w:pPr>
            <w:r>
              <w:rPr>
                <w:sz w:val="21"/>
              </w:rPr>
              <w:t>综绳</w:t>
            </w:r>
          </w:p>
        </w:tc>
        <w:tc>
          <w:tcPr>
            <w:tcW w:w="840" w:type="dxa"/>
          </w:tcPr>
          <w:p>
            <w:pPr>
              <w:pStyle w:val="TableParagraph"/>
              <w:spacing w:before="0"/>
              <w:rPr>
                <w:rFonts w:ascii="Times New Roman"/>
                <w:sz w:val="22"/>
              </w:rPr>
            </w:pPr>
          </w:p>
        </w:tc>
        <w:tc>
          <w:tcPr>
            <w:tcW w:w="713" w:type="dxa"/>
          </w:tcPr>
          <w:p>
            <w:pPr>
              <w:pStyle w:val="TableParagraph"/>
              <w:spacing w:before="176"/>
              <w:ind w:left="126" w:right="111"/>
              <w:jc w:val="center"/>
              <w:rPr>
                <w:sz w:val="21"/>
              </w:rPr>
            </w:pPr>
            <w:r>
              <w:rPr>
                <w:sz w:val="21"/>
              </w:rPr>
              <w:t>若干</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固定钢架及起重</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15"/>
              <w:jc w:val="center"/>
              <w:rPr>
                <w:sz w:val="24"/>
              </w:rPr>
            </w:pPr>
            <w:r>
              <w:rPr>
                <w:sz w:val="24"/>
              </w:rPr>
              <w:t>9</w:t>
            </w:r>
          </w:p>
        </w:tc>
        <w:tc>
          <w:tcPr>
            <w:tcW w:w="2227" w:type="dxa"/>
          </w:tcPr>
          <w:p>
            <w:pPr>
              <w:pStyle w:val="TableParagraph"/>
              <w:spacing w:before="176"/>
              <w:ind w:left="515" w:right="500"/>
              <w:jc w:val="center"/>
              <w:rPr>
                <w:sz w:val="21"/>
              </w:rPr>
            </w:pPr>
            <w:r>
              <w:rPr>
                <w:sz w:val="21"/>
              </w:rPr>
              <w:t>普通扳手</w:t>
            </w:r>
          </w:p>
        </w:tc>
        <w:tc>
          <w:tcPr>
            <w:tcW w:w="840" w:type="dxa"/>
          </w:tcPr>
          <w:p>
            <w:pPr>
              <w:pStyle w:val="TableParagraph"/>
              <w:spacing w:before="0"/>
              <w:rPr>
                <w:rFonts w:ascii="Times New Roman"/>
                <w:sz w:val="22"/>
              </w:rPr>
            </w:pPr>
          </w:p>
        </w:tc>
        <w:tc>
          <w:tcPr>
            <w:tcW w:w="713" w:type="dxa"/>
          </w:tcPr>
          <w:p>
            <w:pPr>
              <w:pStyle w:val="TableParagraph"/>
              <w:spacing w:before="176"/>
              <w:ind w:left="126" w:right="111"/>
              <w:jc w:val="center"/>
              <w:rPr>
                <w:sz w:val="21"/>
              </w:rPr>
            </w:pPr>
            <w:r>
              <w:rPr>
                <w:sz w:val="21"/>
              </w:rPr>
              <w:t>若干</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固定普通螺栓</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70" w:right="55"/>
              <w:jc w:val="center"/>
              <w:rPr>
                <w:sz w:val="24"/>
              </w:rPr>
            </w:pPr>
            <w:r>
              <w:rPr>
                <w:sz w:val="24"/>
              </w:rPr>
              <w:t>10</w:t>
            </w:r>
          </w:p>
        </w:tc>
        <w:tc>
          <w:tcPr>
            <w:tcW w:w="2227" w:type="dxa"/>
          </w:tcPr>
          <w:p>
            <w:pPr>
              <w:pStyle w:val="TableParagraph"/>
              <w:spacing w:before="176"/>
              <w:ind w:left="515" w:right="501"/>
              <w:jc w:val="center"/>
              <w:rPr>
                <w:sz w:val="21"/>
              </w:rPr>
            </w:pPr>
            <w:r>
              <w:rPr>
                <w:sz w:val="21"/>
              </w:rPr>
              <w:t>电钻</w:t>
            </w:r>
          </w:p>
        </w:tc>
        <w:tc>
          <w:tcPr>
            <w:tcW w:w="840" w:type="dxa"/>
          </w:tcPr>
          <w:p>
            <w:pPr>
              <w:pStyle w:val="TableParagraph"/>
              <w:spacing w:before="0"/>
              <w:rPr>
                <w:rFonts w:ascii="Times New Roman"/>
                <w:sz w:val="22"/>
              </w:rPr>
            </w:pPr>
          </w:p>
        </w:tc>
        <w:tc>
          <w:tcPr>
            <w:tcW w:w="713" w:type="dxa"/>
          </w:tcPr>
          <w:p>
            <w:pPr>
              <w:pStyle w:val="TableParagraph"/>
              <w:spacing w:before="0"/>
              <w:rPr>
                <w:rFonts w:ascii="Times New Roman"/>
                <w:sz w:val="22"/>
              </w:rPr>
            </w:pP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安装钢构彩板</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70" w:right="55"/>
              <w:jc w:val="center"/>
              <w:rPr>
                <w:sz w:val="24"/>
              </w:rPr>
            </w:pPr>
            <w:r>
              <w:rPr>
                <w:sz w:val="24"/>
              </w:rPr>
              <w:t>11</w:t>
            </w:r>
          </w:p>
        </w:tc>
        <w:tc>
          <w:tcPr>
            <w:tcW w:w="2227" w:type="dxa"/>
          </w:tcPr>
          <w:p>
            <w:pPr>
              <w:pStyle w:val="TableParagraph"/>
              <w:spacing w:before="176"/>
              <w:ind w:left="515" w:right="501"/>
              <w:jc w:val="center"/>
              <w:rPr>
                <w:sz w:val="21"/>
              </w:rPr>
            </w:pPr>
            <w:r>
              <w:rPr>
                <w:sz w:val="21"/>
              </w:rPr>
              <w:t>经纬仪</w:t>
            </w:r>
          </w:p>
        </w:tc>
        <w:tc>
          <w:tcPr>
            <w:tcW w:w="840" w:type="dxa"/>
          </w:tcPr>
          <w:p>
            <w:pPr>
              <w:pStyle w:val="TableParagraph"/>
              <w:spacing w:before="20"/>
              <w:ind w:left="7"/>
              <w:rPr>
                <w:sz w:val="21"/>
              </w:rPr>
            </w:pPr>
            <w:r>
              <w:rPr>
                <w:sz w:val="21"/>
              </w:rPr>
              <w:t>TDJ2 光</w:t>
            </w:r>
          </w:p>
          <w:p>
            <w:pPr>
              <w:pStyle w:val="TableParagraph"/>
              <w:spacing w:before="43"/>
              <w:ind w:left="7"/>
              <w:rPr>
                <w:sz w:val="21"/>
              </w:rPr>
            </w:pPr>
            <w:r>
              <w:rPr>
                <w:sz w:val="21"/>
              </w:rPr>
              <w:t>学</w:t>
            </w:r>
          </w:p>
        </w:tc>
        <w:tc>
          <w:tcPr>
            <w:tcW w:w="713" w:type="dxa"/>
          </w:tcPr>
          <w:p>
            <w:pPr>
              <w:pStyle w:val="TableParagraph"/>
              <w:spacing w:before="176"/>
              <w:ind w:left="15"/>
              <w:jc w:val="center"/>
              <w:rPr>
                <w:sz w:val="21"/>
              </w:rPr>
            </w:pPr>
            <w:r>
              <w:rPr>
                <w:sz w:val="21"/>
              </w:rPr>
              <w:t>2</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结构安装</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70" w:right="55"/>
              <w:jc w:val="center"/>
              <w:rPr>
                <w:sz w:val="24"/>
              </w:rPr>
            </w:pPr>
            <w:r>
              <w:rPr>
                <w:sz w:val="24"/>
              </w:rPr>
              <w:t>12</w:t>
            </w:r>
          </w:p>
        </w:tc>
        <w:tc>
          <w:tcPr>
            <w:tcW w:w="2227" w:type="dxa"/>
          </w:tcPr>
          <w:p>
            <w:pPr>
              <w:pStyle w:val="TableParagraph"/>
              <w:spacing w:before="176"/>
              <w:ind w:left="515" w:right="501"/>
              <w:jc w:val="center"/>
              <w:rPr>
                <w:sz w:val="21"/>
              </w:rPr>
            </w:pPr>
            <w:r>
              <w:rPr>
                <w:sz w:val="21"/>
              </w:rPr>
              <w:t>水平仪</w:t>
            </w:r>
          </w:p>
        </w:tc>
        <w:tc>
          <w:tcPr>
            <w:tcW w:w="840" w:type="dxa"/>
          </w:tcPr>
          <w:p>
            <w:pPr>
              <w:pStyle w:val="TableParagraph"/>
              <w:spacing w:before="176"/>
              <w:ind w:left="7"/>
              <w:rPr>
                <w:sz w:val="21"/>
              </w:rPr>
            </w:pPr>
            <w:r>
              <w:rPr>
                <w:sz w:val="21"/>
              </w:rPr>
              <w:t>DL-102C</w:t>
            </w:r>
          </w:p>
        </w:tc>
        <w:tc>
          <w:tcPr>
            <w:tcW w:w="713" w:type="dxa"/>
          </w:tcPr>
          <w:p>
            <w:pPr>
              <w:pStyle w:val="TableParagraph"/>
              <w:spacing w:before="176"/>
              <w:ind w:left="15"/>
              <w:jc w:val="center"/>
              <w:rPr>
                <w:sz w:val="21"/>
              </w:rPr>
            </w:pPr>
            <w:r>
              <w:rPr>
                <w:sz w:val="21"/>
              </w:rPr>
              <w:t>1</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结构安装</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70" w:right="55"/>
              <w:jc w:val="center"/>
              <w:rPr>
                <w:sz w:val="24"/>
              </w:rPr>
            </w:pPr>
            <w:r>
              <w:rPr>
                <w:sz w:val="24"/>
              </w:rPr>
              <w:t>13</w:t>
            </w:r>
          </w:p>
        </w:tc>
        <w:tc>
          <w:tcPr>
            <w:tcW w:w="2227" w:type="dxa"/>
          </w:tcPr>
          <w:p>
            <w:pPr>
              <w:pStyle w:val="TableParagraph"/>
              <w:spacing w:before="176"/>
              <w:ind w:left="515" w:right="501"/>
              <w:jc w:val="center"/>
              <w:rPr>
                <w:sz w:val="21"/>
              </w:rPr>
            </w:pPr>
            <w:r>
              <w:rPr>
                <w:sz w:val="21"/>
              </w:rPr>
              <w:t>切割机</w:t>
            </w:r>
          </w:p>
        </w:tc>
        <w:tc>
          <w:tcPr>
            <w:tcW w:w="840" w:type="dxa"/>
          </w:tcPr>
          <w:p>
            <w:pPr>
              <w:pStyle w:val="TableParagraph"/>
              <w:spacing w:before="176"/>
              <w:ind w:left="7"/>
              <w:rPr>
                <w:sz w:val="21"/>
              </w:rPr>
            </w:pPr>
            <w:r>
              <w:rPr>
                <w:sz w:val="21"/>
              </w:rPr>
              <w:t>CQ400</w:t>
            </w:r>
          </w:p>
        </w:tc>
        <w:tc>
          <w:tcPr>
            <w:tcW w:w="713" w:type="dxa"/>
          </w:tcPr>
          <w:p>
            <w:pPr>
              <w:pStyle w:val="TableParagraph"/>
              <w:spacing w:before="176"/>
              <w:ind w:left="15"/>
              <w:jc w:val="center"/>
              <w:rPr>
                <w:sz w:val="21"/>
              </w:rPr>
            </w:pPr>
            <w:r>
              <w:rPr>
                <w:sz w:val="21"/>
              </w:rPr>
              <w:t>4</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安装彩钢板</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70" w:right="55"/>
              <w:jc w:val="center"/>
              <w:rPr>
                <w:sz w:val="24"/>
              </w:rPr>
            </w:pPr>
            <w:r>
              <w:rPr>
                <w:sz w:val="24"/>
              </w:rPr>
              <w:t>14</w:t>
            </w:r>
          </w:p>
        </w:tc>
        <w:tc>
          <w:tcPr>
            <w:tcW w:w="2227" w:type="dxa"/>
          </w:tcPr>
          <w:p>
            <w:pPr>
              <w:pStyle w:val="TableParagraph"/>
              <w:spacing w:before="176"/>
              <w:ind w:left="515" w:right="501"/>
              <w:jc w:val="center"/>
              <w:rPr>
                <w:sz w:val="21"/>
              </w:rPr>
            </w:pPr>
            <w:r>
              <w:rPr>
                <w:sz w:val="21"/>
              </w:rPr>
              <w:t>拉铆枪</w:t>
            </w:r>
          </w:p>
        </w:tc>
        <w:tc>
          <w:tcPr>
            <w:tcW w:w="840" w:type="dxa"/>
          </w:tcPr>
          <w:p>
            <w:pPr>
              <w:pStyle w:val="TableParagraph"/>
              <w:spacing w:before="176"/>
              <w:ind w:left="7"/>
              <w:rPr>
                <w:sz w:val="21"/>
              </w:rPr>
            </w:pPr>
            <w:r>
              <w:rPr>
                <w:sz w:val="21"/>
              </w:rPr>
              <w:t>DL2310</w:t>
            </w:r>
          </w:p>
        </w:tc>
        <w:tc>
          <w:tcPr>
            <w:tcW w:w="713" w:type="dxa"/>
          </w:tcPr>
          <w:p>
            <w:pPr>
              <w:pStyle w:val="TableParagraph"/>
              <w:spacing w:before="176"/>
              <w:ind w:left="14"/>
              <w:jc w:val="center"/>
              <w:rPr>
                <w:sz w:val="21"/>
              </w:rPr>
            </w:pPr>
            <w:r>
              <w:rPr>
                <w:w w:val="99"/>
                <w:sz w:val="21"/>
              </w:rPr>
              <w:t>6</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安装彩钢板</w:t>
            </w:r>
          </w:p>
        </w:tc>
        <w:tc>
          <w:tcPr>
            <w:tcW w:w="558" w:type="dxa"/>
          </w:tcPr>
          <w:p>
            <w:pPr>
              <w:pStyle w:val="TableParagraph"/>
              <w:spacing w:before="0"/>
              <w:rPr>
                <w:rFonts w:ascii="Times New Roman"/>
                <w:sz w:val="22"/>
              </w:rPr>
            </w:pPr>
          </w:p>
        </w:tc>
      </w:tr>
      <w:tr>
        <w:tblPrEx>
          <w:tblW w:w="0" w:type="auto"/>
          <w:jc w:val="left"/>
          <w:tblInd w:w="125" w:type="dxa"/>
          <w:tblLayout w:type="fixed"/>
          <w:tblCellMar>
            <w:top w:w="0" w:type="dxa"/>
            <w:left w:w="0" w:type="dxa"/>
            <w:bottom w:w="0" w:type="dxa"/>
            <w:right w:w="0" w:type="dxa"/>
          </w:tblCellMar>
          <w:tblLook w:val="01E0"/>
        </w:tblPrEx>
        <w:trPr>
          <w:trHeight w:val="624"/>
          <w:jc w:val="left"/>
        </w:trPr>
        <w:tc>
          <w:tcPr>
            <w:tcW w:w="420" w:type="dxa"/>
          </w:tcPr>
          <w:p>
            <w:pPr>
              <w:pStyle w:val="TableParagraph"/>
              <w:ind w:left="70" w:right="55"/>
              <w:jc w:val="center"/>
              <w:rPr>
                <w:sz w:val="24"/>
              </w:rPr>
            </w:pPr>
            <w:r>
              <w:rPr>
                <w:sz w:val="24"/>
              </w:rPr>
              <w:t>15</w:t>
            </w:r>
          </w:p>
        </w:tc>
        <w:tc>
          <w:tcPr>
            <w:tcW w:w="2227" w:type="dxa"/>
          </w:tcPr>
          <w:p>
            <w:pPr>
              <w:pStyle w:val="TableParagraph"/>
              <w:spacing w:before="176"/>
              <w:ind w:left="515" w:right="500"/>
              <w:jc w:val="center"/>
              <w:rPr>
                <w:sz w:val="21"/>
              </w:rPr>
            </w:pPr>
            <w:r>
              <w:rPr>
                <w:sz w:val="21"/>
              </w:rPr>
              <w:t>钢板剪刀</w:t>
            </w:r>
          </w:p>
        </w:tc>
        <w:tc>
          <w:tcPr>
            <w:tcW w:w="840" w:type="dxa"/>
          </w:tcPr>
          <w:p>
            <w:pPr>
              <w:pStyle w:val="TableParagraph"/>
              <w:spacing w:before="0"/>
              <w:rPr>
                <w:rFonts w:ascii="Times New Roman"/>
                <w:sz w:val="22"/>
              </w:rPr>
            </w:pPr>
          </w:p>
        </w:tc>
        <w:tc>
          <w:tcPr>
            <w:tcW w:w="713" w:type="dxa"/>
          </w:tcPr>
          <w:p>
            <w:pPr>
              <w:pStyle w:val="TableParagraph"/>
              <w:spacing w:before="176"/>
              <w:ind w:left="126" w:right="111"/>
              <w:jc w:val="center"/>
              <w:rPr>
                <w:sz w:val="21"/>
              </w:rPr>
            </w:pPr>
            <w:r>
              <w:rPr>
                <w:sz w:val="21"/>
              </w:rPr>
              <w:t>10</w:t>
            </w:r>
          </w:p>
        </w:tc>
        <w:tc>
          <w:tcPr>
            <w:tcW w:w="547"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840" w:type="dxa"/>
          </w:tcPr>
          <w:p>
            <w:pPr>
              <w:pStyle w:val="TableParagraph"/>
              <w:spacing w:before="0"/>
              <w:rPr>
                <w:rFonts w:ascii="Times New Roman"/>
                <w:sz w:val="22"/>
              </w:rPr>
            </w:pPr>
          </w:p>
        </w:tc>
        <w:tc>
          <w:tcPr>
            <w:tcW w:w="630" w:type="dxa"/>
          </w:tcPr>
          <w:p>
            <w:pPr>
              <w:pStyle w:val="TableParagraph"/>
              <w:spacing w:before="0"/>
              <w:rPr>
                <w:rFonts w:ascii="Times New Roman"/>
                <w:sz w:val="22"/>
              </w:rPr>
            </w:pPr>
          </w:p>
        </w:tc>
        <w:tc>
          <w:tcPr>
            <w:tcW w:w="1785" w:type="dxa"/>
          </w:tcPr>
          <w:p>
            <w:pPr>
              <w:pStyle w:val="TableParagraph"/>
              <w:spacing w:before="176"/>
              <w:ind w:left="7"/>
              <w:rPr>
                <w:sz w:val="21"/>
              </w:rPr>
            </w:pPr>
            <w:r>
              <w:rPr>
                <w:sz w:val="21"/>
              </w:rPr>
              <w:t>安装彩钢板</w:t>
            </w:r>
          </w:p>
        </w:tc>
        <w:tc>
          <w:tcPr>
            <w:tcW w:w="558" w:type="dxa"/>
          </w:tcPr>
          <w:p>
            <w:pPr>
              <w:pStyle w:val="TableParagraph"/>
              <w:spacing w:before="0"/>
              <w:rPr>
                <w:rFonts w:ascii="Times New Roman"/>
                <w:sz w:val="22"/>
              </w:rPr>
            </w:pPr>
          </w:p>
        </w:tc>
      </w:tr>
    </w:tbl>
    <w:p>
      <w:pPr>
        <w:pStyle w:val="BodyText"/>
        <w:rPr>
          <w:sz w:val="26"/>
        </w:rPr>
      </w:pPr>
    </w:p>
    <w:p>
      <w:pPr>
        <w:pStyle w:val="BodyText"/>
        <w:spacing w:before="12"/>
        <w:rPr>
          <w:sz w:val="34"/>
        </w:rPr>
      </w:pPr>
    </w:p>
    <w:p>
      <w:pPr>
        <w:pStyle w:val="BodyText"/>
        <w:ind w:left="556"/>
      </w:pPr>
      <w:r>
        <w:t>5、劳动力准备</w:t>
      </w:r>
    </w:p>
    <w:p>
      <w:pPr>
        <w:spacing w:after="0"/>
        <w:sectPr>
          <w:pgSz w:w="11910" w:h="16840"/>
          <w:pgMar w:top="1500" w:right="240" w:bottom="280" w:left="1240" w:header="708" w:footer="708"/>
          <w:pgNumType w:start="6"/>
          <w:cols w:space="708"/>
        </w:sectPr>
      </w:pPr>
    </w:p>
    <w:p>
      <w:pPr>
        <w:pStyle w:val="BodyText"/>
        <w:spacing w:before="79" w:line="487" w:lineRule="auto"/>
        <w:ind w:left="556" w:right="1555"/>
      </w:pPr>
      <w:r>
        <w:rPr>
          <w:spacing w:val="-6"/>
        </w:rPr>
        <w:t>根据确定的现场管理机构建立项目施工管理层，选择高素质的施工作业队伍进行</w:t>
      </w:r>
      <w:r>
        <w:t>该工程的施工。</w:t>
      </w:r>
    </w:p>
    <w:p>
      <w:pPr>
        <w:pStyle w:val="BodyText"/>
        <w:spacing w:line="487" w:lineRule="auto"/>
        <w:ind w:left="556" w:right="1435"/>
      </w:pPr>
      <w:r>
        <w:t>(l)</w:t>
      </w:r>
      <w:r>
        <w:rPr>
          <w:spacing w:val="-3"/>
        </w:rPr>
        <w:t xml:space="preserve">根据本工程的工程特点、施工进度计划及实际情况，我 </w:t>
      </w:r>
      <w:r>
        <w:t>X</w:t>
      </w:r>
      <w:r>
        <w:rPr>
          <w:spacing w:val="-17"/>
        </w:rPr>
        <w:t xml:space="preserve"> 公司派出本 </w:t>
      </w:r>
      <w:r>
        <w:t>X</w:t>
      </w:r>
      <w:r>
        <w:rPr>
          <w:spacing w:val="-20"/>
        </w:rPr>
        <w:t xml:space="preserve"> 公司</w:t>
      </w:r>
      <w:r>
        <w:rPr>
          <w:spacing w:val="-25"/>
        </w:rPr>
        <w:t xml:space="preserve">最优秀的成建制的劳务队伍进驻现场，进场前进行入场教育，特殊工种持证上岗， </w:t>
      </w:r>
      <w:r>
        <w:rPr>
          <w:spacing w:val="-6"/>
        </w:rPr>
        <w:t>入场后迅速进入工作状态，保证劳动力的质量和数量不受季节的影响。具体劳动</w:t>
      </w:r>
    </w:p>
    <w:p>
      <w:pPr>
        <w:pStyle w:val="BodyText"/>
        <w:spacing w:line="307" w:lineRule="exact"/>
        <w:ind w:left="556"/>
      </w:pPr>
      <w:r>
        <w:t>力计划见劳动力需用量计划表（附表</w:t>
      </w:r>
      <w:r>
        <w:rPr>
          <w:spacing w:val="-120"/>
        </w:rPr>
        <w:t>）</w:t>
      </w:r>
      <w:r>
        <w:t>。</w:t>
      </w:r>
    </w:p>
    <w:p>
      <w:pPr>
        <w:pStyle w:val="BodyText"/>
        <w:spacing w:before="5"/>
        <w:rPr>
          <w:sz w:val="12"/>
        </w:rPr>
      </w:pPr>
    </w:p>
    <w:tbl>
      <w:tblPr>
        <w:tblStyle w:val="TableNormal1"/>
        <w:tblW w:w="0" w:type="auto"/>
        <w:jc w:val="left"/>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84"/>
        <w:gridCol w:w="3284"/>
        <w:gridCol w:w="3285"/>
      </w:tblGrid>
      <w:tr>
        <w:tblPrEx>
          <w:tblW w:w="0" w:type="auto"/>
          <w:jc w:val="left"/>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3284" w:type="dxa"/>
          </w:tcPr>
          <w:p>
            <w:pPr>
              <w:pStyle w:val="TableParagraph"/>
              <w:ind w:left="1141" w:right="1132"/>
              <w:jc w:val="center"/>
              <w:rPr>
                <w:sz w:val="24"/>
              </w:rPr>
            </w:pPr>
            <w:r>
              <w:rPr>
                <w:sz w:val="24"/>
              </w:rPr>
              <w:t>序号</w:t>
            </w:r>
          </w:p>
        </w:tc>
        <w:tc>
          <w:tcPr>
            <w:tcW w:w="3284" w:type="dxa"/>
          </w:tcPr>
          <w:p>
            <w:pPr>
              <w:pStyle w:val="TableParagraph"/>
              <w:ind w:left="1141" w:right="1132"/>
              <w:jc w:val="center"/>
              <w:rPr>
                <w:sz w:val="24"/>
              </w:rPr>
            </w:pPr>
            <w:r>
              <w:rPr>
                <w:sz w:val="24"/>
              </w:rPr>
              <w:t>项目</w:t>
            </w:r>
          </w:p>
        </w:tc>
        <w:tc>
          <w:tcPr>
            <w:tcW w:w="3285" w:type="dxa"/>
          </w:tcPr>
          <w:p>
            <w:pPr>
              <w:pStyle w:val="TableParagraph"/>
              <w:ind w:left="1382" w:right="1373"/>
              <w:jc w:val="center"/>
              <w:rPr>
                <w:sz w:val="24"/>
              </w:rPr>
            </w:pPr>
            <w:r>
              <w:rPr>
                <w:sz w:val="24"/>
              </w:rPr>
              <w:t>人数</w:t>
            </w:r>
          </w:p>
        </w:tc>
      </w:tr>
      <w:tr>
        <w:tblPrEx>
          <w:tblW w:w="0" w:type="auto"/>
          <w:jc w:val="left"/>
          <w:tblInd w:w="453" w:type="dxa"/>
          <w:tblLayout w:type="fixed"/>
          <w:tblCellMar>
            <w:top w:w="0" w:type="dxa"/>
            <w:left w:w="0" w:type="dxa"/>
            <w:bottom w:w="0" w:type="dxa"/>
            <w:right w:w="0" w:type="dxa"/>
          </w:tblCellMar>
          <w:tblLook w:val="01E0"/>
        </w:tblPrEx>
        <w:trPr>
          <w:trHeight w:val="624"/>
          <w:jc w:val="left"/>
        </w:trPr>
        <w:tc>
          <w:tcPr>
            <w:tcW w:w="3284" w:type="dxa"/>
          </w:tcPr>
          <w:p>
            <w:pPr>
              <w:pStyle w:val="TableParagraph"/>
              <w:ind w:left="9"/>
              <w:jc w:val="center"/>
              <w:rPr>
                <w:sz w:val="24"/>
              </w:rPr>
            </w:pPr>
            <w:r>
              <w:rPr>
                <w:sz w:val="24"/>
              </w:rPr>
              <w:t>1</w:t>
            </w:r>
          </w:p>
        </w:tc>
        <w:tc>
          <w:tcPr>
            <w:tcW w:w="3284" w:type="dxa"/>
          </w:tcPr>
          <w:p>
            <w:pPr>
              <w:pStyle w:val="TableParagraph"/>
              <w:ind w:left="1141" w:right="1132"/>
              <w:jc w:val="center"/>
              <w:rPr>
                <w:sz w:val="24"/>
              </w:rPr>
            </w:pPr>
            <w:r>
              <w:rPr>
                <w:sz w:val="24"/>
              </w:rPr>
              <w:t>吊装</w:t>
            </w:r>
          </w:p>
        </w:tc>
        <w:tc>
          <w:tcPr>
            <w:tcW w:w="3285" w:type="dxa"/>
          </w:tcPr>
          <w:p>
            <w:pPr>
              <w:pStyle w:val="TableParagraph"/>
              <w:ind w:left="1382" w:right="1373"/>
              <w:jc w:val="center"/>
              <w:rPr>
                <w:sz w:val="24"/>
              </w:rPr>
            </w:pPr>
            <w:r>
              <w:rPr>
                <w:sz w:val="24"/>
              </w:rPr>
              <w:t>18</w:t>
            </w:r>
          </w:p>
        </w:tc>
      </w:tr>
      <w:tr>
        <w:tblPrEx>
          <w:tblW w:w="0" w:type="auto"/>
          <w:jc w:val="left"/>
          <w:tblInd w:w="453" w:type="dxa"/>
          <w:tblLayout w:type="fixed"/>
          <w:tblCellMar>
            <w:top w:w="0" w:type="dxa"/>
            <w:left w:w="0" w:type="dxa"/>
            <w:bottom w:w="0" w:type="dxa"/>
            <w:right w:w="0" w:type="dxa"/>
          </w:tblCellMar>
          <w:tblLook w:val="01E0"/>
        </w:tblPrEx>
        <w:trPr>
          <w:trHeight w:val="624"/>
          <w:jc w:val="left"/>
        </w:trPr>
        <w:tc>
          <w:tcPr>
            <w:tcW w:w="3284" w:type="dxa"/>
          </w:tcPr>
          <w:p>
            <w:pPr>
              <w:pStyle w:val="TableParagraph"/>
              <w:ind w:left="9"/>
              <w:jc w:val="center"/>
              <w:rPr>
                <w:sz w:val="24"/>
              </w:rPr>
            </w:pPr>
            <w:r>
              <w:rPr>
                <w:sz w:val="24"/>
              </w:rPr>
              <w:t>2</w:t>
            </w:r>
          </w:p>
        </w:tc>
        <w:tc>
          <w:tcPr>
            <w:tcW w:w="3284" w:type="dxa"/>
          </w:tcPr>
          <w:p>
            <w:pPr>
              <w:pStyle w:val="TableParagraph"/>
              <w:ind w:left="1141" w:right="1132"/>
              <w:jc w:val="center"/>
              <w:rPr>
                <w:sz w:val="24"/>
              </w:rPr>
            </w:pPr>
            <w:r>
              <w:rPr>
                <w:sz w:val="24"/>
              </w:rPr>
              <w:t>电焊工</w:t>
            </w:r>
          </w:p>
        </w:tc>
        <w:tc>
          <w:tcPr>
            <w:tcW w:w="3285" w:type="dxa"/>
          </w:tcPr>
          <w:p>
            <w:pPr>
              <w:pStyle w:val="TableParagraph"/>
              <w:ind w:left="10"/>
              <w:jc w:val="center"/>
              <w:rPr>
                <w:sz w:val="24"/>
              </w:rPr>
            </w:pPr>
            <w:r>
              <w:rPr>
                <w:w w:val="99"/>
                <w:sz w:val="24"/>
              </w:rPr>
              <w:t>6</w:t>
            </w:r>
          </w:p>
        </w:tc>
      </w:tr>
      <w:tr>
        <w:tblPrEx>
          <w:tblW w:w="0" w:type="auto"/>
          <w:jc w:val="left"/>
          <w:tblInd w:w="453" w:type="dxa"/>
          <w:tblLayout w:type="fixed"/>
          <w:tblCellMar>
            <w:top w:w="0" w:type="dxa"/>
            <w:left w:w="0" w:type="dxa"/>
            <w:bottom w:w="0" w:type="dxa"/>
            <w:right w:w="0" w:type="dxa"/>
          </w:tblCellMar>
          <w:tblLook w:val="01E0"/>
        </w:tblPrEx>
        <w:trPr>
          <w:trHeight w:val="623"/>
          <w:jc w:val="left"/>
        </w:trPr>
        <w:tc>
          <w:tcPr>
            <w:tcW w:w="3284" w:type="dxa"/>
          </w:tcPr>
          <w:p>
            <w:pPr>
              <w:pStyle w:val="TableParagraph"/>
              <w:ind w:left="9"/>
              <w:jc w:val="center"/>
              <w:rPr>
                <w:sz w:val="24"/>
              </w:rPr>
            </w:pPr>
            <w:r>
              <w:rPr>
                <w:sz w:val="24"/>
              </w:rPr>
              <w:t>3</w:t>
            </w:r>
          </w:p>
        </w:tc>
        <w:tc>
          <w:tcPr>
            <w:tcW w:w="3284" w:type="dxa"/>
          </w:tcPr>
          <w:p>
            <w:pPr>
              <w:pStyle w:val="TableParagraph"/>
              <w:ind w:left="1141" w:right="1132"/>
              <w:jc w:val="center"/>
              <w:rPr>
                <w:sz w:val="24"/>
              </w:rPr>
            </w:pPr>
            <w:r>
              <w:rPr>
                <w:sz w:val="24"/>
              </w:rPr>
              <w:t>油漆工</w:t>
            </w:r>
          </w:p>
        </w:tc>
        <w:tc>
          <w:tcPr>
            <w:tcW w:w="3285" w:type="dxa"/>
          </w:tcPr>
          <w:p>
            <w:pPr>
              <w:pStyle w:val="TableParagraph"/>
              <w:ind w:left="10"/>
              <w:jc w:val="center"/>
              <w:rPr>
                <w:sz w:val="24"/>
              </w:rPr>
            </w:pPr>
            <w:r>
              <w:rPr>
                <w:w w:val="99"/>
                <w:sz w:val="24"/>
              </w:rPr>
              <w:t>6</w:t>
            </w:r>
          </w:p>
        </w:tc>
      </w:tr>
      <w:tr>
        <w:tblPrEx>
          <w:tblW w:w="0" w:type="auto"/>
          <w:jc w:val="left"/>
          <w:tblInd w:w="453" w:type="dxa"/>
          <w:tblLayout w:type="fixed"/>
          <w:tblCellMar>
            <w:top w:w="0" w:type="dxa"/>
            <w:left w:w="0" w:type="dxa"/>
            <w:bottom w:w="0" w:type="dxa"/>
            <w:right w:w="0" w:type="dxa"/>
          </w:tblCellMar>
          <w:tblLook w:val="01E0"/>
        </w:tblPrEx>
        <w:trPr>
          <w:trHeight w:val="623"/>
          <w:jc w:val="left"/>
        </w:trPr>
        <w:tc>
          <w:tcPr>
            <w:tcW w:w="3284" w:type="dxa"/>
          </w:tcPr>
          <w:p>
            <w:pPr>
              <w:pStyle w:val="TableParagraph"/>
              <w:ind w:left="9"/>
              <w:jc w:val="center"/>
              <w:rPr>
                <w:sz w:val="24"/>
              </w:rPr>
            </w:pPr>
            <w:r>
              <w:rPr>
                <w:sz w:val="24"/>
              </w:rPr>
              <w:t>4</w:t>
            </w:r>
          </w:p>
        </w:tc>
        <w:tc>
          <w:tcPr>
            <w:tcW w:w="3284" w:type="dxa"/>
          </w:tcPr>
          <w:p>
            <w:pPr>
              <w:pStyle w:val="TableParagraph"/>
              <w:ind w:left="1141" w:right="1132"/>
              <w:jc w:val="center"/>
              <w:rPr>
                <w:sz w:val="24"/>
              </w:rPr>
            </w:pPr>
            <w:r>
              <w:rPr>
                <w:sz w:val="24"/>
              </w:rPr>
              <w:t>盖板工</w:t>
            </w:r>
          </w:p>
        </w:tc>
        <w:tc>
          <w:tcPr>
            <w:tcW w:w="3285" w:type="dxa"/>
          </w:tcPr>
          <w:p>
            <w:pPr>
              <w:pStyle w:val="TableParagraph"/>
              <w:ind w:left="1382" w:right="1373"/>
              <w:jc w:val="center"/>
              <w:rPr>
                <w:sz w:val="24"/>
              </w:rPr>
            </w:pPr>
            <w:r>
              <w:rPr>
                <w:sz w:val="24"/>
              </w:rPr>
              <w:t>12</w:t>
            </w:r>
          </w:p>
        </w:tc>
      </w:tr>
      <w:tr>
        <w:tblPrEx>
          <w:tblW w:w="0" w:type="auto"/>
          <w:jc w:val="left"/>
          <w:tblInd w:w="453" w:type="dxa"/>
          <w:tblLayout w:type="fixed"/>
          <w:tblCellMar>
            <w:top w:w="0" w:type="dxa"/>
            <w:left w:w="0" w:type="dxa"/>
            <w:bottom w:w="0" w:type="dxa"/>
            <w:right w:w="0" w:type="dxa"/>
          </w:tblCellMar>
          <w:tblLook w:val="01E0"/>
        </w:tblPrEx>
        <w:trPr>
          <w:trHeight w:val="623"/>
          <w:jc w:val="left"/>
        </w:trPr>
        <w:tc>
          <w:tcPr>
            <w:tcW w:w="3284" w:type="dxa"/>
          </w:tcPr>
          <w:p>
            <w:pPr>
              <w:pStyle w:val="TableParagraph"/>
              <w:ind w:left="9"/>
              <w:jc w:val="center"/>
              <w:rPr>
                <w:sz w:val="24"/>
              </w:rPr>
            </w:pPr>
            <w:r>
              <w:rPr>
                <w:sz w:val="24"/>
              </w:rPr>
              <w:t>5</w:t>
            </w:r>
          </w:p>
        </w:tc>
        <w:tc>
          <w:tcPr>
            <w:tcW w:w="3284" w:type="dxa"/>
          </w:tcPr>
          <w:p>
            <w:pPr>
              <w:pStyle w:val="TableParagraph"/>
              <w:ind w:left="1141" w:right="1132"/>
              <w:jc w:val="center"/>
              <w:rPr>
                <w:sz w:val="24"/>
              </w:rPr>
            </w:pPr>
            <w:r>
              <w:rPr>
                <w:sz w:val="24"/>
              </w:rPr>
              <w:t>电工</w:t>
            </w:r>
          </w:p>
        </w:tc>
        <w:tc>
          <w:tcPr>
            <w:tcW w:w="3285" w:type="dxa"/>
          </w:tcPr>
          <w:p>
            <w:pPr>
              <w:pStyle w:val="TableParagraph"/>
              <w:ind w:left="9"/>
              <w:jc w:val="center"/>
              <w:rPr>
                <w:sz w:val="24"/>
              </w:rPr>
            </w:pPr>
            <w:r>
              <w:rPr>
                <w:sz w:val="24"/>
              </w:rPr>
              <w:t>2</w:t>
            </w:r>
          </w:p>
        </w:tc>
      </w:tr>
      <w:tr>
        <w:tblPrEx>
          <w:tblW w:w="0" w:type="auto"/>
          <w:jc w:val="left"/>
          <w:tblInd w:w="453" w:type="dxa"/>
          <w:tblLayout w:type="fixed"/>
          <w:tblCellMar>
            <w:top w:w="0" w:type="dxa"/>
            <w:left w:w="0" w:type="dxa"/>
            <w:bottom w:w="0" w:type="dxa"/>
            <w:right w:w="0" w:type="dxa"/>
          </w:tblCellMar>
          <w:tblLook w:val="01E0"/>
        </w:tblPrEx>
        <w:trPr>
          <w:trHeight w:val="623"/>
          <w:jc w:val="left"/>
        </w:trPr>
        <w:tc>
          <w:tcPr>
            <w:tcW w:w="3284" w:type="dxa"/>
          </w:tcPr>
          <w:p>
            <w:pPr>
              <w:pStyle w:val="TableParagraph"/>
              <w:ind w:left="10"/>
              <w:jc w:val="center"/>
              <w:rPr>
                <w:sz w:val="24"/>
              </w:rPr>
            </w:pPr>
            <w:r>
              <w:rPr>
                <w:w w:val="99"/>
                <w:sz w:val="24"/>
              </w:rPr>
              <w:t>6</w:t>
            </w:r>
          </w:p>
        </w:tc>
        <w:tc>
          <w:tcPr>
            <w:tcW w:w="3284" w:type="dxa"/>
          </w:tcPr>
          <w:p>
            <w:pPr>
              <w:pStyle w:val="TableParagraph"/>
              <w:ind w:left="1141" w:right="1132"/>
              <w:jc w:val="center"/>
              <w:rPr>
                <w:sz w:val="24"/>
              </w:rPr>
            </w:pPr>
            <w:r>
              <w:rPr>
                <w:sz w:val="24"/>
              </w:rPr>
              <w:t>普工</w:t>
            </w:r>
          </w:p>
        </w:tc>
        <w:tc>
          <w:tcPr>
            <w:tcW w:w="3285" w:type="dxa"/>
          </w:tcPr>
          <w:p>
            <w:pPr>
              <w:pStyle w:val="TableParagraph"/>
              <w:ind w:left="1382" w:right="1373"/>
              <w:jc w:val="center"/>
              <w:rPr>
                <w:sz w:val="24"/>
              </w:rPr>
            </w:pPr>
            <w:r>
              <w:rPr>
                <w:sz w:val="24"/>
              </w:rPr>
              <w:t>12</w:t>
            </w:r>
          </w:p>
        </w:tc>
      </w:tr>
      <w:tr>
        <w:tblPrEx>
          <w:tblW w:w="0" w:type="auto"/>
          <w:jc w:val="left"/>
          <w:tblInd w:w="453" w:type="dxa"/>
          <w:tblLayout w:type="fixed"/>
          <w:tblCellMar>
            <w:top w:w="0" w:type="dxa"/>
            <w:left w:w="0" w:type="dxa"/>
            <w:bottom w:w="0" w:type="dxa"/>
            <w:right w:w="0" w:type="dxa"/>
          </w:tblCellMar>
          <w:tblLook w:val="01E0"/>
        </w:tblPrEx>
        <w:trPr>
          <w:trHeight w:val="623"/>
          <w:jc w:val="left"/>
        </w:trPr>
        <w:tc>
          <w:tcPr>
            <w:tcW w:w="3284" w:type="dxa"/>
          </w:tcPr>
          <w:p>
            <w:pPr>
              <w:pStyle w:val="TableParagraph"/>
              <w:ind w:left="9"/>
              <w:jc w:val="center"/>
              <w:rPr>
                <w:sz w:val="24"/>
              </w:rPr>
            </w:pPr>
            <w:r>
              <w:rPr>
                <w:sz w:val="24"/>
              </w:rPr>
              <w:t>7</w:t>
            </w:r>
          </w:p>
        </w:tc>
        <w:tc>
          <w:tcPr>
            <w:tcW w:w="3284" w:type="dxa"/>
          </w:tcPr>
          <w:p>
            <w:pPr>
              <w:pStyle w:val="TableParagraph"/>
              <w:ind w:left="1141" w:right="1132"/>
              <w:jc w:val="center"/>
              <w:rPr>
                <w:sz w:val="24"/>
              </w:rPr>
            </w:pPr>
            <w:r>
              <w:rPr>
                <w:sz w:val="24"/>
              </w:rPr>
              <w:t>管理人员</w:t>
            </w:r>
          </w:p>
        </w:tc>
        <w:tc>
          <w:tcPr>
            <w:tcW w:w="3285" w:type="dxa"/>
          </w:tcPr>
          <w:p>
            <w:pPr>
              <w:pStyle w:val="TableParagraph"/>
              <w:ind w:left="9"/>
              <w:jc w:val="center"/>
              <w:rPr>
                <w:sz w:val="24"/>
              </w:rPr>
            </w:pPr>
            <w:r>
              <w:rPr>
                <w:sz w:val="24"/>
              </w:rPr>
              <w:t>5</w:t>
            </w:r>
          </w:p>
        </w:tc>
      </w:tr>
      <w:tr>
        <w:tblPrEx>
          <w:tblW w:w="0" w:type="auto"/>
          <w:jc w:val="left"/>
          <w:tblInd w:w="453" w:type="dxa"/>
          <w:tblLayout w:type="fixed"/>
          <w:tblCellMar>
            <w:top w:w="0" w:type="dxa"/>
            <w:left w:w="0" w:type="dxa"/>
            <w:bottom w:w="0" w:type="dxa"/>
            <w:right w:w="0" w:type="dxa"/>
          </w:tblCellMar>
          <w:tblLook w:val="01E0"/>
        </w:tblPrEx>
        <w:trPr>
          <w:trHeight w:val="623"/>
          <w:jc w:val="left"/>
        </w:trPr>
        <w:tc>
          <w:tcPr>
            <w:tcW w:w="3284" w:type="dxa"/>
          </w:tcPr>
          <w:p>
            <w:pPr>
              <w:pStyle w:val="TableParagraph"/>
              <w:ind w:left="9"/>
              <w:jc w:val="center"/>
              <w:rPr>
                <w:sz w:val="24"/>
              </w:rPr>
            </w:pPr>
            <w:r>
              <w:rPr>
                <w:sz w:val="24"/>
              </w:rPr>
              <w:t>8</w:t>
            </w:r>
          </w:p>
        </w:tc>
        <w:tc>
          <w:tcPr>
            <w:tcW w:w="3284" w:type="dxa"/>
          </w:tcPr>
          <w:p>
            <w:pPr>
              <w:pStyle w:val="TableParagraph"/>
              <w:ind w:left="1141" w:right="1132"/>
              <w:jc w:val="center"/>
              <w:rPr>
                <w:sz w:val="24"/>
              </w:rPr>
            </w:pPr>
            <w:r>
              <w:rPr>
                <w:sz w:val="24"/>
              </w:rPr>
              <w:t>合计</w:t>
            </w:r>
          </w:p>
        </w:tc>
        <w:tc>
          <w:tcPr>
            <w:tcW w:w="3285" w:type="dxa"/>
          </w:tcPr>
          <w:p>
            <w:pPr>
              <w:pStyle w:val="TableParagraph"/>
              <w:ind w:left="1382" w:right="1373"/>
              <w:jc w:val="center"/>
              <w:rPr>
                <w:sz w:val="24"/>
              </w:rPr>
            </w:pPr>
            <w:r>
              <w:rPr>
                <w:sz w:val="24"/>
              </w:rPr>
              <w:t>61</w:t>
            </w:r>
          </w:p>
        </w:tc>
      </w:tr>
    </w:tbl>
    <w:p>
      <w:pPr>
        <w:pStyle w:val="ListParagraph"/>
        <w:numPr>
          <w:ilvl w:val="0"/>
          <w:numId w:val="34"/>
        </w:numPr>
        <w:tabs>
          <w:tab w:val="left" w:pos="918"/>
        </w:tabs>
        <w:spacing w:before="157" w:after="0" w:line="487" w:lineRule="auto"/>
        <w:ind w:left="556" w:right="1435" w:firstLine="0"/>
        <w:jc w:val="left"/>
        <w:rPr>
          <w:sz w:val="24"/>
        </w:rPr>
      </w:pPr>
      <w:r>
        <w:rPr>
          <w:spacing w:val="-8"/>
          <w:sz w:val="24"/>
        </w:rPr>
        <w:t>对工人进行必要的技术、安全、思想和法制教育，教育工人树立“质量第壹、</w:t>
      </w:r>
      <w:r>
        <w:rPr>
          <w:sz w:val="24"/>
        </w:rPr>
        <w:t>安全第壹”的正确思想；遵守有关施工和安全的法规；遵守地方治安法规。</w:t>
      </w:r>
    </w:p>
    <w:p>
      <w:pPr>
        <w:pStyle w:val="ListParagraph"/>
        <w:numPr>
          <w:ilvl w:val="0"/>
          <w:numId w:val="34"/>
        </w:numPr>
        <w:tabs>
          <w:tab w:val="left" w:pos="918"/>
        </w:tabs>
        <w:spacing w:before="0" w:after="0" w:line="487" w:lineRule="auto"/>
        <w:ind w:left="556" w:right="1555" w:firstLine="0"/>
        <w:jc w:val="both"/>
        <w:rPr>
          <w:sz w:val="24"/>
        </w:rPr>
      </w:pPr>
      <w:r>
        <w:rPr>
          <w:sz w:val="24"/>
        </w:rPr>
        <w:t>生活后勤保障工作：在大批施工人员进场前，做好后勤工作的安排，为职工</w:t>
      </w:r>
      <w:r>
        <w:rPr>
          <w:spacing w:val="-11"/>
          <w:sz w:val="24"/>
        </w:rPr>
        <w:t>的衣、食住、行、医等予以全面考虑，认真落实，以充分调动职工的生产的积极</w:t>
      </w:r>
      <w:r>
        <w:rPr>
          <w:sz w:val="24"/>
        </w:rPr>
        <w:t>性。</w:t>
      </w:r>
    </w:p>
    <w:p>
      <w:pPr>
        <w:pStyle w:val="BodyText"/>
        <w:spacing w:line="307" w:lineRule="exact"/>
        <w:ind w:left="556"/>
      </w:pPr>
      <w:r>
        <w:t>6、现场准备</w:t>
      </w:r>
    </w:p>
    <w:p>
      <w:pPr>
        <w:pStyle w:val="BodyText"/>
        <w:spacing w:before="8"/>
      </w:pPr>
    </w:p>
    <w:p>
      <w:pPr>
        <w:pStyle w:val="ListParagraph"/>
        <w:numPr>
          <w:ilvl w:val="0"/>
          <w:numId w:val="33"/>
        </w:numPr>
        <w:tabs>
          <w:tab w:val="left" w:pos="1158"/>
        </w:tabs>
        <w:spacing w:before="0" w:after="0" w:line="240" w:lineRule="auto"/>
        <w:ind w:left="1158" w:right="0" w:hanging="602"/>
        <w:jc w:val="left"/>
        <w:rPr>
          <w:sz w:val="24"/>
        </w:rPr>
      </w:pPr>
      <w:r>
        <w:rPr>
          <w:sz w:val="24"/>
        </w:rPr>
        <w:t>做好和土建施工单位的工作交接。</w:t>
      </w:r>
    </w:p>
    <w:p>
      <w:pPr>
        <w:spacing w:after="0" w:line="240" w:lineRule="auto"/>
        <w:jc w:val="left"/>
        <w:rPr>
          <w:sz w:val="24"/>
        </w:rPr>
        <w:sectPr>
          <w:pgSz w:w="11910" w:h="16840"/>
          <w:pgMar w:top="1500" w:right="240" w:bottom="280" w:left="1240" w:header="708" w:footer="708"/>
          <w:pgNumType w:start="7"/>
          <w:cols w:space="708"/>
        </w:sectPr>
      </w:pPr>
    </w:p>
    <w:p>
      <w:pPr>
        <w:pStyle w:val="ListParagraph"/>
        <w:numPr>
          <w:ilvl w:val="0"/>
          <w:numId w:val="33"/>
        </w:numPr>
        <w:tabs>
          <w:tab w:val="left" w:pos="1158"/>
        </w:tabs>
        <w:spacing w:before="79" w:after="0" w:line="240" w:lineRule="auto"/>
        <w:ind w:left="1158" w:right="0" w:hanging="602"/>
        <w:jc w:val="left"/>
        <w:rPr>
          <w:sz w:val="24"/>
        </w:rPr>
      </w:pPr>
      <w:r>
        <w:rPr>
          <w:sz w:val="24"/>
        </w:rPr>
        <w:t>根据业主提供的坐标点设置工程测量控制网。</w:t>
      </w:r>
    </w:p>
    <w:p>
      <w:pPr>
        <w:pStyle w:val="BodyText"/>
        <w:spacing w:before="8"/>
      </w:pPr>
    </w:p>
    <w:p>
      <w:pPr>
        <w:pStyle w:val="ListParagraph"/>
        <w:numPr>
          <w:ilvl w:val="0"/>
          <w:numId w:val="33"/>
        </w:numPr>
        <w:tabs>
          <w:tab w:val="left" w:pos="1158"/>
        </w:tabs>
        <w:spacing w:before="1" w:after="0" w:line="240" w:lineRule="auto"/>
        <w:ind w:left="1158" w:right="0" w:hanging="602"/>
        <w:jc w:val="left"/>
        <w:rPr>
          <w:sz w:val="24"/>
        </w:rPr>
      </w:pPr>
      <w:r>
        <w:rPr>
          <w:sz w:val="24"/>
        </w:rPr>
        <w:t>配合土建施工单位进行预埋件安装。</w:t>
      </w:r>
    </w:p>
    <w:p>
      <w:pPr>
        <w:pStyle w:val="BodyText"/>
        <w:spacing w:before="8"/>
      </w:pPr>
    </w:p>
    <w:p>
      <w:pPr>
        <w:pStyle w:val="ListParagraph"/>
        <w:numPr>
          <w:ilvl w:val="0"/>
          <w:numId w:val="33"/>
        </w:numPr>
        <w:tabs>
          <w:tab w:val="left" w:pos="1158"/>
        </w:tabs>
        <w:spacing w:before="1" w:after="0" w:line="240" w:lineRule="auto"/>
        <w:ind w:left="1158" w:right="0" w:hanging="602"/>
        <w:jc w:val="left"/>
        <w:rPr>
          <w:sz w:val="24"/>
        </w:rPr>
      </w:pPr>
      <w:r>
        <w:rPr>
          <w:sz w:val="24"/>
        </w:rPr>
        <w:t>现场临时办公室搭设。</w:t>
      </w:r>
    </w:p>
    <w:p>
      <w:pPr>
        <w:pStyle w:val="BodyText"/>
        <w:spacing w:before="8"/>
      </w:pPr>
    </w:p>
    <w:p>
      <w:pPr>
        <w:pStyle w:val="ListParagraph"/>
        <w:numPr>
          <w:ilvl w:val="0"/>
          <w:numId w:val="33"/>
        </w:numPr>
        <w:tabs>
          <w:tab w:val="left" w:pos="1158"/>
        </w:tabs>
        <w:spacing w:before="1" w:after="0" w:line="240" w:lineRule="auto"/>
        <w:ind w:left="1158" w:right="0" w:hanging="602"/>
        <w:jc w:val="left"/>
        <w:rPr>
          <w:sz w:val="24"/>
        </w:rPr>
      </w:pPr>
      <w:r>
        <w:rPr>
          <w:sz w:val="24"/>
        </w:rPr>
        <w:t>吊装场地的回填压实。</w:t>
      </w:r>
    </w:p>
    <w:p>
      <w:pPr>
        <w:pStyle w:val="BodyText"/>
        <w:spacing w:before="6"/>
        <w:rPr>
          <w:sz w:val="18"/>
        </w:rPr>
      </w:pPr>
    </w:p>
    <w:p>
      <w:pPr>
        <w:pStyle w:val="Heading1"/>
      </w:pPr>
      <w:r>
        <w:t>二、施工总体部署</w:t>
      </w:r>
    </w:p>
    <w:p>
      <w:pPr>
        <w:pStyle w:val="BodyText"/>
        <w:spacing w:before="5"/>
        <w:rPr>
          <w:rFonts w:ascii="Microsoft JhengHei"/>
          <w:b/>
          <w:sz w:val="14"/>
        </w:rPr>
      </w:pPr>
    </w:p>
    <w:p>
      <w:pPr>
        <w:pStyle w:val="BodyText"/>
        <w:ind w:left="556"/>
      </w:pPr>
      <w:r>
        <w:t>施工部署按照实行平面分区，流水施工的施工方法，按照系统工程原理，</w:t>
      </w:r>
    </w:p>
    <w:p>
      <w:pPr>
        <w:pStyle w:val="BodyText"/>
        <w:spacing w:before="9"/>
      </w:pPr>
    </w:p>
    <w:p>
      <w:pPr>
        <w:pStyle w:val="BodyText"/>
        <w:spacing w:line="487" w:lineRule="auto"/>
        <w:ind w:left="556" w:right="1435"/>
      </w:pPr>
      <w:r>
        <w:rPr>
          <w:spacing w:val="-13"/>
        </w:rPr>
        <w:t>精心组织各工种、各工序的作业，对工程的施工过程、进度、资源、质量、安全、</w:t>
      </w:r>
      <w:r>
        <w:t>成本实行全面管理和动态控制。</w:t>
      </w:r>
    </w:p>
    <w:p>
      <w:pPr>
        <w:pStyle w:val="BodyText"/>
        <w:spacing w:line="307" w:lineRule="exact"/>
        <w:ind w:left="556"/>
      </w:pPr>
      <w:r>
        <w:t>1、施工阶段划分及衔接关系</w:t>
      </w:r>
    </w:p>
    <w:p>
      <w:pPr>
        <w:pStyle w:val="BodyText"/>
        <w:spacing w:before="9"/>
      </w:pPr>
    </w:p>
    <w:p>
      <w:pPr>
        <w:pStyle w:val="BodyText"/>
        <w:ind w:left="556"/>
      </w:pPr>
      <w:r>
        <w:t>在施工中，为突出重点，明确目标，将整个施工分为五大阶段。</w:t>
      </w:r>
    </w:p>
    <w:p>
      <w:pPr>
        <w:pStyle w:val="BodyText"/>
        <w:spacing w:before="9"/>
      </w:pPr>
    </w:p>
    <w:p>
      <w:pPr>
        <w:pStyle w:val="BodyText"/>
        <w:spacing w:line="487" w:lineRule="auto"/>
        <w:ind w:left="556" w:right="1555"/>
        <w:jc w:val="both"/>
      </w:pPr>
      <w:r>
        <w:rPr>
          <w:spacing w:val="-12"/>
        </w:rPr>
        <w:t>第壹阶段：施工准备阶段：重点做好场地交接、土建验收，调集人、材、物等施</w:t>
      </w:r>
      <w:r>
        <w:rPr>
          <w:spacing w:val="-10"/>
        </w:rPr>
        <w:t>工力量，进行施工平面布置，图纸会审，办理开工前的各项准备工作，争取早日</w:t>
      </w:r>
      <w:r>
        <w:t>开工。</w:t>
      </w:r>
    </w:p>
    <w:p>
      <w:pPr>
        <w:pStyle w:val="BodyText"/>
        <w:spacing w:line="487" w:lineRule="auto"/>
        <w:ind w:left="556" w:right="1555"/>
      </w:pPr>
      <w:r>
        <w:rPr>
          <w:spacing w:val="-11"/>
        </w:rPr>
        <w:t>第二阶段：基础预埋施工阶段：重点作好复线工作和和土建的交接工作．作好和</w:t>
      </w:r>
      <w:r>
        <w:t>土建的配合，作到预埋准确无误。</w:t>
      </w:r>
    </w:p>
    <w:p>
      <w:pPr>
        <w:pStyle w:val="BodyText"/>
        <w:spacing w:line="487" w:lineRule="auto"/>
        <w:ind w:left="556" w:right="1555"/>
        <w:jc w:val="both"/>
      </w:pPr>
      <w:r>
        <w:rPr>
          <w:spacing w:val="-11"/>
        </w:rPr>
        <w:t>第三阶段：主体结构安装施工阶段：此阶段为工程施工的高峰期，是文明施工和</w:t>
      </w:r>
      <w:r>
        <w:rPr>
          <w:spacing w:val="-7"/>
        </w:rPr>
        <w:t>安全生产较难控制的阶段，应组织钢构件和吊机及吊装人员准时到场施工，组织</w:t>
      </w:r>
      <w:r>
        <w:t>好各工种的配合施工，加强现场质量安全检查。</w:t>
      </w:r>
    </w:p>
    <w:p>
      <w:pPr>
        <w:pStyle w:val="BodyText"/>
        <w:spacing w:line="487" w:lineRule="auto"/>
        <w:ind w:left="556" w:right="1555"/>
      </w:pPr>
      <w:r>
        <w:rPr>
          <w:spacing w:val="-11"/>
        </w:rPr>
        <w:t>第四阶段：围护结构施工，此阶段为工程竣工的关键阶段，是体现整体观感的关</w:t>
      </w:r>
      <w:r>
        <w:t>键阶段，重点要做好质量检查。</w:t>
      </w:r>
    </w:p>
    <w:p>
      <w:pPr>
        <w:pStyle w:val="BodyText"/>
        <w:spacing w:line="487" w:lineRule="auto"/>
        <w:ind w:left="556" w:right="1555"/>
      </w:pPr>
      <w:r>
        <w:rPr>
          <w:spacing w:val="-11"/>
        </w:rPr>
        <w:t>第五阶段：此阶段为工程全面收尾阶段，加强检查验收工作和清理清洁工作，作</w:t>
      </w:r>
      <w:r>
        <w:t>好成品保护。</w:t>
      </w:r>
    </w:p>
    <w:p>
      <w:pPr>
        <w:spacing w:after="0" w:line="487" w:lineRule="auto"/>
        <w:sectPr>
          <w:pgSz w:w="11910" w:h="16840"/>
          <w:pgMar w:top="1500" w:right="240" w:bottom="280" w:left="1240" w:header="708" w:footer="708"/>
          <w:pgNumType w:start="8"/>
          <w:cols w:space="708"/>
        </w:sectPr>
      </w:pPr>
    </w:p>
    <w:p>
      <w:pPr>
        <w:pStyle w:val="BodyText"/>
        <w:spacing w:before="79"/>
        <w:ind w:left="556"/>
      </w:pPr>
      <w:r>
        <w:pict>
          <v:group id="_x0000_s1071" style="width:57.75pt;height:195pt;margin-top:298.2pt;margin-left:205.35pt;mso-position-horizontal-relative:page;mso-position-vertical-relative:page;position:absolute;z-index:251673600" coordorigin="4107,5964" coordsize="1155,3900">
            <v:line id="_x0000_s1072" style="position:absolute" from="4632,9864" to="4632,5964" stroked="t" strokecolor="black" strokeweight="0.75pt">
              <v:stroke dashstyle="solid"/>
            </v:line>
            <v:line id="_x0000_s1073" style="position:absolute" from="4107,7212" to="4632,7212" stroked="t" strokecolor="black" strokeweight="0.75pt">
              <v:stroke dashstyle="solid"/>
            </v:line>
            <v:shape id="_x0000_s1074" style="width:120;height:120;left:5142;position:absolute;top:7620" coordorigin="5142,7620" coordsize="120,120" path="m5142,7740l5142,7620,5262,7680,5142,7740xe" filled="t" fillcolor="black" stroked="f">
              <v:fill type="solid"/>
              <v:path arrowok="t"/>
            </v:shape>
            <v:line id="_x0000_s1075" style="position:absolute" from="4632,7680" to="5240,7680" stroked="t" strokecolor="black" strokeweight="0.75pt">
              <v:stroke dashstyle="solid"/>
            </v:line>
            <v:line id="_x0000_s1076" style="position:absolute" from="4107,9552" to="4632,9552" stroked="t" strokecolor="black" strokeweight="0.75pt">
              <v:stroke dashstyle="solid"/>
            </v:line>
          </v:group>
        </w:pict>
      </w:r>
      <w:r>
        <w:pict>
          <v:group id="_x0000_s1077" style="width:6pt;height:23.4pt;margin-top:337.2pt;margin-left:302.1pt;mso-position-horizontal-relative:page;mso-position-vertical-relative:page;position:absolute;z-index:251674624" coordorigin="6042,6744" coordsize="120,468">
            <v:shape id="_x0000_s1078" style="width:120;height:120;left:6042;position:absolute;top:7092" coordorigin="6042,7092" coordsize="120,120" path="m6102,7212l6042,7092,6162,7092,6102,7212xe" filled="t" fillcolor="black" stroked="f">
              <v:fill type="solid"/>
              <v:path arrowok="t"/>
            </v:shape>
            <v:line id="_x0000_s1079" style="position:absolute" from="6102,6744" to="6102,7190" stroked="t" strokecolor="black" strokeweight="0.75pt">
              <v:stroke dashstyle="solid"/>
            </v:line>
          </v:group>
        </w:pict>
      </w:r>
      <w:r>
        <w:pict>
          <v:group id="_x0000_s1080" style="width:6pt;height:15.6pt;margin-top:423pt;margin-left:302.1pt;mso-position-horizontal-relative:page;mso-position-vertical-relative:page;position:absolute;z-index:251675648" coordorigin="6042,8460" coordsize="120,312">
            <v:shape id="_x0000_s1081" style="width:120;height:120;left:6042;position:absolute;top:8652" coordorigin="6042,8652" coordsize="120,120" path="m6102,8772l6042,8652,6162,8652,6102,8772xe" filled="t" fillcolor="black" stroked="f">
              <v:fill type="solid"/>
              <v:path arrowok="t"/>
            </v:shape>
            <v:line id="_x0000_s1082" style="position:absolute" from="6102,8460" to="6102,8750" stroked="t" strokecolor="black" strokeweight="0.75pt">
              <v:stroke dashstyle="solid"/>
            </v:line>
          </v:group>
        </w:pict>
      </w:r>
      <w:r>
        <w:pict>
          <v:group id="_x0000_s1083" style="width:6pt;height:15.6pt;margin-top:524.4pt;margin-left:302.1pt;mso-position-horizontal-relative:page;mso-position-vertical-relative:page;position:absolute;z-index:251676672" coordorigin="6042,10488" coordsize="120,312">
            <v:shape id="_x0000_s1084" style="width:120;height:120;left:6042;position:absolute;top:10680" coordorigin="6042,10680" coordsize="120,120" path="m6102,10800l6042,10680,6162,10680,6102,10800xe" filled="t" fillcolor="black" stroked="f">
              <v:fill type="solid"/>
              <v:path arrowok="t"/>
            </v:shape>
            <v:line id="_x0000_s1085" style="position:absolute" from="6102,10488" to="6102,10778" stroked="t" strokecolor="black" strokeweight="0.75pt">
              <v:stroke dashstyle="solid"/>
            </v:line>
          </v:group>
        </w:pict>
      </w:r>
      <w:r>
        <w:pict>
          <v:group id="_x0000_s1086" style="width:57.75pt;height:163.8pt;margin-top:368.4pt;margin-left:347.1pt;mso-position-horizontal-relative:page;mso-position-vertical-relative:page;position:absolute;z-index:251677696" coordorigin="6942,7368" coordsize="1155,3276">
            <v:line id="_x0000_s1087" style="position:absolute" from="7572,7368" to="7572,10644" stroked="t" strokecolor="black" strokeweight="0.75pt">
              <v:stroke dashstyle="solid"/>
            </v:line>
            <v:line id="_x0000_s1088" style="position:absolute" from="7572,9084" to="8097,9084" stroked="t" strokecolor="black" strokeweight="0.75pt">
              <v:stroke dashstyle="solid"/>
            </v:line>
            <v:shape id="_x0000_s1089" style="width:120;height:120;left:6942;position:absolute;top:8244" coordorigin="6942,8244" coordsize="120,120" path="m7062,8364l6942,8304,7062,8244,7062,8364xe" filled="t" fillcolor="black" stroked="f">
              <v:fill type="solid"/>
              <v:path arrowok="t"/>
            </v:shape>
            <v:line id="_x0000_s1090" style="position:absolute" from="7572,8304" to="6965,8304" stroked="t" strokecolor="black" strokeweight="0.75pt">
              <v:stroke dashstyle="solid"/>
            </v:line>
          </v:group>
        </w:pict>
      </w:r>
      <w:r>
        <w:t>2、工程总体施工程序</w:t>
      </w:r>
    </w:p>
    <w:p>
      <w:pPr>
        <w:pStyle w:val="BodyText"/>
        <w:spacing w:before="4"/>
        <w:rPr>
          <w:sz w:val="17"/>
        </w:rPr>
      </w:pPr>
    </w:p>
    <w:p>
      <w:pPr>
        <w:pStyle w:val="BodyText"/>
        <w:spacing w:before="94"/>
        <w:ind w:left="3393"/>
      </w:pPr>
      <w:r>
        <w:t>轻钢结构安装工艺流程图</w:t>
      </w:r>
    </w:p>
    <w:p>
      <w:pPr>
        <w:pStyle w:val="BodyText"/>
        <w:spacing w:before="3"/>
        <w:rPr>
          <w:sz w:val="11"/>
        </w:rPr>
      </w:pPr>
      <w:r>
        <w:pict>
          <v:group id="_x0000_s1091" style="width:6pt;height:23.4pt;margin-top:9.56pt;margin-left:155.1pt;mso-position-horizontal-relative:page;mso-wrap-distance-left:0;mso-wrap-distance-right:0;position:absolute;z-index:-251637760" coordorigin="3102,191" coordsize="120,468">
            <v:shape id="_x0000_s1092" style="width:120;height:120;left:3102;position:absolute;top:539" coordorigin="3102,539" coordsize="120,120" path="m3162,659l3102,539,3222,539,3162,659xe" filled="t" fillcolor="black" stroked="f">
              <v:fill type="solid"/>
              <v:path arrowok="t"/>
            </v:shape>
            <v:line id="_x0000_s1093" style="position:absolute" from="3162,191" to="3162,637" stroked="t" strokecolor="black" strokeweight="0.75pt">
              <v:stroke dashstyle="solid"/>
            </v:line>
            <w10:wrap type="topAndBottom"/>
          </v:group>
        </w:pict>
      </w:r>
      <w:r>
        <w:pict>
          <v:group id="_x0000_s1094" style="width:57.75pt;height:6pt;margin-top:50.26pt;margin-left:206.85pt;mso-position-horizontal-relative:page;mso-wrap-distance-left:0;mso-wrap-distance-right:0;position:absolute;z-index:-251636736" coordorigin="4137,1005" coordsize="1155,120">
            <v:shape id="_x0000_s1095" style="width:120;height:120;left:5172;position:absolute;top:1005" coordorigin="5172,1005" coordsize="120,120" path="m5172,1125l5172,1005,5292,1065,5172,1125xe" filled="t" fillcolor="black" stroked="f">
              <v:fill type="solid"/>
              <v:path arrowok="t"/>
            </v:shape>
            <v:line id="_x0000_s1096" style="position:absolute" from="4137,1065" to="5270,1065" stroked="t" strokecolor="black" strokeweight="0.75pt">
              <v:stroke dashstyle="solid"/>
            </v:line>
            <w10:wrap type="topAndBottom"/>
          </v:group>
        </w:pict>
      </w:r>
      <w:r>
        <w:pict>
          <v:group id="_x0000_s1097" style="width:6pt;height:15.6pt;margin-top:76.66pt;margin-left:302.85pt;mso-position-horizontal-relative:page;mso-wrap-distance-left:0;mso-wrap-distance-right:0;position:absolute;z-index:-251635712" coordorigin="6057,1533" coordsize="120,312">
            <v:shape id="_x0000_s1098" style="width:120;height:120;left:6057;position:absolute;top:1725" coordorigin="6057,1725" coordsize="120,120" path="m6117,1845l6057,1725,6177,1725,6117,1845xe" filled="t" fillcolor="black" stroked="f">
              <v:fill type="solid"/>
              <v:path arrowok="t"/>
            </v:shape>
            <v:line id="_x0000_s1099" style="position:absolute" from="6117,1533" to="6117,1823" stroked="t" strokecolor="black" strokeweight="0.75pt">
              <v:stroke dashstyle="solid"/>
            </v:line>
            <w10:wrap type="topAndBottom"/>
          </v:group>
        </w:pict>
      </w:r>
    </w:p>
    <w:p>
      <w:pPr>
        <w:pStyle w:val="BodyText"/>
        <w:spacing w:before="8"/>
        <w:rPr>
          <w:sz w:val="21"/>
        </w:rPr>
      </w:pPr>
    </w:p>
    <w:p>
      <w:pPr>
        <w:pStyle w:val="BodyText"/>
        <w:spacing w:before="11"/>
        <w:rPr>
          <w:sz w:val="25"/>
        </w:rPr>
      </w:pPr>
    </w:p>
    <w:p>
      <w:pPr>
        <w:pStyle w:val="BodyText"/>
        <w:rPr>
          <w:sz w:val="20"/>
        </w:rPr>
      </w:pPr>
    </w:p>
    <w:p>
      <w:pPr>
        <w:pStyle w:val="BodyText"/>
        <w:spacing w:before="4"/>
        <w:rPr>
          <w:sz w:val="11"/>
        </w:rPr>
      </w:pPr>
      <w:r>
        <w:pict>
          <v:group id="_x0000_s1100" style="width:15.75pt;height:6pt;margin-top:9.24pt;margin-left:386.85pt;mso-position-horizontal-relative:page;mso-wrap-distance-left:0;mso-wrap-distance-right:0;position:absolute;z-index:-251634688" coordorigin="7737,185" coordsize="315,120">
            <v:shape id="_x0000_s1101" style="width:120;height:120;left:7737;position:absolute;top:184" coordorigin="7737,185" coordsize="120,120" path="m7857,305l7737,245,7857,185,7857,305xe" filled="t" fillcolor="black" stroked="f">
              <v:fill type="solid"/>
              <v:path arrowok="t"/>
            </v:shape>
            <v:line id="_x0000_s1102" style="position:absolute" from="8052,245" to="7760,245" stroked="t" strokecolor="black" strokeweight="0.75pt">
              <v:stroke dashstyle="solid"/>
            </v:line>
            <w10:wrap type="topAndBottom"/>
          </v:group>
        </w:pict>
      </w:r>
      <w:r>
        <w:pict>
          <v:group id="_x0000_s1103" style="width:6pt;height:23.4pt;margin-top:27.84pt;margin-left:302.85pt;mso-position-horizontal-relative:page;mso-wrap-distance-left:0;mso-wrap-distance-right:0;position:absolute;z-index:-251633664" coordorigin="6057,557" coordsize="120,468">
            <v:shape id="_x0000_s1104" style="width:120;height:120;left:6057;position:absolute;top:904" coordorigin="6057,905" coordsize="120,120" path="m6117,1025l6057,905,6177,905,6117,1025xe" filled="t" fillcolor="black" stroked="f">
              <v:fill type="solid"/>
              <v:path arrowok="t"/>
            </v:shape>
            <v:line id="_x0000_s1105" style="position:absolute" from="6117,557" to="6117,1002" stroked="t" strokecolor="black" strokeweight="0.75pt">
              <v:stroke dashstyle="solid"/>
            </v:line>
            <w10:wrap type="topAndBottom"/>
          </v:group>
        </w:pict>
      </w:r>
    </w:p>
    <w:p>
      <w:pPr>
        <w:pStyle w:val="BodyText"/>
        <w:spacing w:before="9"/>
        <w:rPr>
          <w:sz w:val="13"/>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7"/>
        </w:rPr>
      </w:pPr>
      <w:r>
        <w:pict>
          <v:shape id="_x0000_s1106" style="width:26.25pt;height:0.1pt;margin-top:13.75pt;margin-left:378.6pt;mso-position-horizontal-relative:page;mso-wrap-distance-left:0;mso-wrap-distance-right:0;position:absolute;z-index:-251632640" coordorigin="7572,275" coordsize="525,0" path="m7572,275l8097,275e" filled="f" stroked="t" strokecolor="black" strokeweight="0.75pt">
            <v:stroke dashstyle="solid"/>
            <v:path arrowok="t"/>
            <w10:wrap type="topAndBottom"/>
          </v:shape>
        </w:pict>
      </w:r>
      <w:r>
        <w:pict>
          <v:group id="_x0000_s1107" style="width:6pt;height:15.6pt;margin-top:37.15pt;margin-left:302.1pt;mso-position-horizontal-relative:page;mso-wrap-distance-left:0;mso-wrap-distance-right:0;position:absolute;z-index:-251631616" coordorigin="6042,743" coordsize="120,312">
            <v:shape id="_x0000_s1108" style="width:120;height:120;left:6042;position:absolute;top:935" coordorigin="6042,935" coordsize="120,120" path="m6102,1055l6042,935,6162,935,6102,1055xe" filled="t" fillcolor="black" stroked="f">
              <v:fill type="solid"/>
              <v:path arrowok="t"/>
            </v:shape>
            <v:line id="_x0000_s1109" style="position:absolute" from="6102,743" to="6102,1033" stroked="t" strokecolor="black" strokeweight="0.75pt">
              <v:stroke dashstyle="solid"/>
            </v:line>
            <w10:wrap type="topAndBottom"/>
          </v:group>
        </w:pict>
      </w:r>
      <w:r>
        <w:pict>
          <v:group id="_x0000_s1110" style="width:6pt;height:15.6pt;margin-top:68.35pt;margin-left:302.1pt;mso-position-horizontal-relative:page;mso-wrap-distance-left:0;mso-wrap-distance-right:0;position:absolute;z-index:-251630592" coordorigin="6042,1367" coordsize="120,312">
            <v:shape id="_x0000_s1111" style="width:120;height:120;left:6042;position:absolute;top:1559" coordorigin="6042,1559" coordsize="120,120" path="m6102,1679l6042,1559,6162,1559,6102,1679xe" filled="t" fillcolor="black" stroked="f">
              <v:fill type="solid"/>
              <v:path arrowok="t"/>
            </v:shape>
            <v:line id="_x0000_s1112" style="position:absolute" from="6102,1367" to="6102,1657" stroked="t" strokecolor="black" strokeweight="0.75pt">
              <v:stroke dashstyle="solid"/>
            </v:line>
            <w10:wrap type="topAndBottom"/>
          </v:group>
        </w:pict>
      </w:r>
      <w:r>
        <w:pict>
          <v:group id="_x0000_s1113" style="width:6pt;height:15.6pt;margin-top:93.3pt;margin-left:302.85pt;mso-position-horizontal-relative:page;mso-wrap-distance-left:0;mso-wrap-distance-right:0;position:absolute;z-index:-251629568" coordorigin="6057,1866" coordsize="120,312">
            <v:shape id="_x0000_s1114" style="width:120;height:120;left:6057;position:absolute;top:2058" coordorigin="6057,2058" coordsize="120,120" path="m6117,2178l6057,2058,6177,2058,6117,2178xe" filled="t" fillcolor="black" stroked="f">
              <v:fill type="solid"/>
              <v:path arrowok="t"/>
            </v:shape>
            <v:line id="_x0000_s1115" style="position:absolute" from="6117,1866" to="6117,2156" stroked="t" strokecolor="black" strokeweight="0.75pt">
              <v:stroke dashstyle="solid"/>
            </v:line>
            <w10:wrap type="topAndBottom"/>
          </v:group>
        </w:pict>
      </w:r>
    </w:p>
    <w:p>
      <w:pPr>
        <w:pStyle w:val="BodyText"/>
        <w:spacing w:before="12"/>
        <w:rPr>
          <w:sz w:val="29"/>
        </w:rPr>
      </w:pPr>
    </w:p>
    <w:p>
      <w:pPr>
        <w:pStyle w:val="BodyText"/>
        <w:spacing w:before="5"/>
        <w:rPr>
          <w:sz w:val="18"/>
        </w:rPr>
      </w:pPr>
    </w:p>
    <w:p>
      <w:pPr>
        <w:pStyle w:val="BodyText"/>
        <w:spacing w:before="8"/>
        <w:rPr>
          <w:sz w:val="8"/>
        </w:rPr>
      </w:pPr>
    </w:p>
    <w:p>
      <w:pPr>
        <w:pStyle w:val="BodyText"/>
        <w:spacing w:before="7"/>
      </w:pPr>
    </w:p>
    <w:p>
      <w:pPr>
        <w:pStyle w:val="BodyText"/>
        <w:spacing w:before="94"/>
        <w:ind w:left="556"/>
      </w:pPr>
      <w:r>
        <w:t>3、施工协调</w:t>
      </w:r>
    </w:p>
    <w:p>
      <w:pPr>
        <w:pStyle w:val="BodyText"/>
        <w:spacing w:before="9"/>
      </w:pPr>
    </w:p>
    <w:p>
      <w:pPr>
        <w:pStyle w:val="ListParagraph"/>
        <w:numPr>
          <w:ilvl w:val="0"/>
          <w:numId w:val="32"/>
        </w:numPr>
        <w:tabs>
          <w:tab w:val="left" w:pos="1158"/>
        </w:tabs>
        <w:spacing w:before="0" w:after="0" w:line="240" w:lineRule="auto"/>
        <w:ind w:left="1158" w:right="0" w:hanging="602"/>
        <w:jc w:val="left"/>
        <w:rPr>
          <w:sz w:val="24"/>
        </w:rPr>
      </w:pPr>
      <w:r>
        <w:rPr>
          <w:sz w:val="24"/>
        </w:rPr>
        <w:t>内部协调</w:t>
      </w:r>
    </w:p>
    <w:p>
      <w:pPr>
        <w:pStyle w:val="BodyText"/>
        <w:spacing w:before="9"/>
      </w:pPr>
    </w:p>
    <w:p>
      <w:pPr>
        <w:pStyle w:val="BodyText"/>
        <w:ind w:left="556"/>
      </w:pPr>
      <w:r>
        <w:t>内部配合主要是工地项目部和 X 公司各部门的配合和协调。</w:t>
      </w:r>
    </w:p>
    <w:p>
      <w:pPr>
        <w:spacing w:after="0"/>
        <w:sectPr>
          <w:pgSz w:w="11910" w:h="16840"/>
          <w:pgMar w:top="1500" w:right="240" w:bottom="280" w:left="1240" w:header="708" w:footer="708"/>
          <w:pgNumType w:start="9"/>
          <w:cols w:space="708"/>
        </w:sectPr>
      </w:pPr>
    </w:p>
    <w:p>
      <w:pPr>
        <w:pStyle w:val="BodyText"/>
        <w:spacing w:before="79" w:line="487" w:lineRule="auto"/>
        <w:ind w:left="556" w:right="1434"/>
      </w:pPr>
      <w:r>
        <w:t>a</w:t>
      </w:r>
      <w:r>
        <w:rPr>
          <w:spacing w:val="-10"/>
        </w:rPr>
        <w:t xml:space="preserve">、由工程办监督、检查计划和工程合同的执行情况，负责人力物力的综合平衡， </w:t>
      </w:r>
      <w:r>
        <w:t>促进生产活动正常进行。</w:t>
      </w:r>
    </w:p>
    <w:p>
      <w:pPr>
        <w:pStyle w:val="BodyText"/>
        <w:spacing w:line="487" w:lineRule="auto"/>
        <w:ind w:left="556" w:right="1555"/>
      </w:pPr>
      <w:r>
        <w:t>b、由项目部定期召开有业主、上级职能部门、设计单位、监理单位的协调会， 解决施工疑问和难点。</w:t>
      </w:r>
    </w:p>
    <w:p>
      <w:pPr>
        <w:pStyle w:val="BodyText"/>
        <w:spacing w:line="307" w:lineRule="exact"/>
        <w:ind w:left="556"/>
      </w:pPr>
      <w:r>
        <w:t>c、定期组织召开各专业管理人员会议，分析整个工程的进度、成本、计划、质</w:t>
      </w:r>
    </w:p>
    <w:p>
      <w:pPr>
        <w:pStyle w:val="BodyText"/>
        <w:spacing w:before="8"/>
        <w:rPr>
          <w:sz w:val="18"/>
        </w:rPr>
      </w:pPr>
    </w:p>
    <w:p>
      <w:pPr>
        <w:pStyle w:val="BodyText"/>
        <w:spacing w:line="379" w:lineRule="auto"/>
        <w:ind w:left="556" w:right="1555"/>
      </w:pPr>
      <w:r>
        <w:t>量、安全</w:t>
      </w:r>
      <w:r>
        <w:rPr>
          <w:rFonts w:ascii="微软雅黑" w:eastAsia="微软雅黑" w:hint="eastAsia"/>
          <w:b/>
        </w:rPr>
        <w:t xml:space="preserve">、 </w:t>
      </w:r>
      <w:r>
        <w:t>文明施工执行情况，调度会延伸到作业班组长，使项目领导的精神贯彻到现场每个施工员的行动中去。</w:t>
      </w:r>
    </w:p>
    <w:p>
      <w:pPr>
        <w:pStyle w:val="BodyText"/>
        <w:spacing w:before="140" w:line="487" w:lineRule="auto"/>
        <w:ind w:left="556" w:right="1555"/>
      </w:pPr>
      <w:r>
        <w:t>d、指派专人负责，组织好各分部分项工程的施工衔接，协调穿叉作业，保证施工的条理化、程序化。</w:t>
      </w:r>
    </w:p>
    <w:p>
      <w:pPr>
        <w:pStyle w:val="BodyText"/>
        <w:spacing w:line="487" w:lineRule="auto"/>
        <w:ind w:left="556" w:right="1555"/>
      </w:pPr>
      <w:r>
        <w:t>e、定期召开由项目经理和财务、预算及现场管理人员参加的成本分析会，优化人力、物力、财力的使用，使成本得到有效的控制。</w:t>
      </w:r>
    </w:p>
    <w:p>
      <w:pPr>
        <w:pStyle w:val="BodyText"/>
        <w:spacing w:line="487" w:lineRule="auto"/>
        <w:ind w:left="556" w:right="1555"/>
      </w:pPr>
      <w:r>
        <w:t>f、施工组织协调建立在计划和目标管理基础之土，根据施工组织设计和工程有关的经济技术文件进行，指挥调度必须准确、及时、果断。</w:t>
      </w:r>
    </w:p>
    <w:p>
      <w:pPr>
        <w:pStyle w:val="BodyText"/>
        <w:spacing w:line="307" w:lineRule="exact"/>
        <w:ind w:left="556"/>
      </w:pPr>
      <w:r>
        <w:t>g、制作工程的施工进展必须服从于安装工程的施工部署。</w:t>
      </w:r>
    </w:p>
    <w:p>
      <w:pPr>
        <w:pStyle w:val="BodyText"/>
        <w:spacing w:before="8"/>
      </w:pPr>
    </w:p>
    <w:p>
      <w:pPr>
        <w:pStyle w:val="BodyText"/>
        <w:spacing w:line="487" w:lineRule="auto"/>
        <w:ind w:left="556" w:right="1555"/>
        <w:jc w:val="both"/>
      </w:pPr>
      <w:r>
        <w:t>h、结构阶段的各种预留洞、预埋管、预埋铁件随安装施工同步完成。安装工程</w:t>
      </w:r>
      <w:r>
        <w:rPr>
          <w:spacing w:val="-6"/>
        </w:rPr>
        <w:t>预留预埋在该层板底钢筋绑扎完毕开始插入施工，安装工程施工必须在规定时间</w:t>
      </w:r>
      <w:r>
        <w:t>内完成。</w:t>
      </w:r>
    </w:p>
    <w:p>
      <w:pPr>
        <w:pStyle w:val="ListParagraph"/>
        <w:numPr>
          <w:ilvl w:val="0"/>
          <w:numId w:val="32"/>
        </w:numPr>
        <w:tabs>
          <w:tab w:val="left" w:pos="1158"/>
        </w:tabs>
        <w:spacing w:before="0" w:after="0" w:line="307" w:lineRule="exact"/>
        <w:ind w:left="1158" w:right="0" w:hanging="602"/>
        <w:jc w:val="left"/>
        <w:rPr>
          <w:sz w:val="24"/>
        </w:rPr>
      </w:pPr>
      <w:r>
        <w:rPr>
          <w:sz w:val="24"/>
        </w:rPr>
        <w:t>和其它单位的协调工作</w:t>
      </w:r>
    </w:p>
    <w:p>
      <w:pPr>
        <w:pStyle w:val="BodyText"/>
        <w:spacing w:before="9"/>
      </w:pPr>
    </w:p>
    <w:p>
      <w:pPr>
        <w:pStyle w:val="BodyText"/>
        <w:spacing w:line="487" w:lineRule="auto"/>
        <w:ind w:left="556" w:right="1555"/>
        <w:jc w:val="both"/>
      </w:pPr>
      <w:r>
        <w:rPr>
          <w:spacing w:val="-7"/>
        </w:rPr>
        <w:t>为了保证施工的秩序，解决现场存在的矛盾，逐级传达和执行决策人的意图，建</w:t>
      </w:r>
      <w:r>
        <w:rPr>
          <w:spacing w:val="-6"/>
        </w:rPr>
        <w:t>立以项目经理为核心的对外协调调度体系．对外协调将本着从大局出发、友好互</w:t>
      </w:r>
      <w:r>
        <w:t>利的原则。</w:t>
      </w:r>
    </w:p>
    <w:p>
      <w:pPr>
        <w:pStyle w:val="BodyText"/>
        <w:spacing w:line="307" w:lineRule="exact"/>
        <w:ind w:left="556"/>
      </w:pPr>
      <w:r>
        <w:t>4、工程钢结构制作方法</w:t>
      </w:r>
    </w:p>
    <w:p>
      <w:pPr>
        <w:spacing w:after="0" w:line="307" w:lineRule="exact"/>
        <w:sectPr>
          <w:pgSz w:w="11910" w:h="16840"/>
          <w:pgMar w:top="1500" w:right="240" w:bottom="280" w:left="1240" w:header="708" w:footer="708"/>
          <w:pgNumType w:start="10"/>
          <w:cols w:space="708"/>
        </w:sectPr>
      </w:pPr>
    </w:p>
    <w:p>
      <w:pPr>
        <w:pStyle w:val="BodyText"/>
        <w:spacing w:before="79" w:line="487" w:lineRule="auto"/>
        <w:ind w:left="556" w:right="1435" w:firstLine="480"/>
      </w:pPr>
      <w:r>
        <w:rPr>
          <w:spacing w:val="-16"/>
        </w:rPr>
        <w:t xml:space="preserve">本工程钢结构钢梁、钢柱构件，在预制厂进行加工制作、运至现场进行组对， </w:t>
      </w:r>
      <w:r>
        <w:t>分片吊装、最后进行屋面墙面彩板封装。</w:t>
      </w:r>
    </w:p>
    <w:p>
      <w:pPr>
        <w:pStyle w:val="ListParagraph"/>
        <w:numPr>
          <w:ilvl w:val="1"/>
          <w:numId w:val="31"/>
        </w:numPr>
        <w:tabs>
          <w:tab w:val="left" w:pos="1217"/>
        </w:tabs>
        <w:spacing w:before="0" w:after="0" w:line="307" w:lineRule="exact"/>
        <w:ind w:left="1217" w:right="0" w:hanging="421"/>
        <w:jc w:val="left"/>
        <w:rPr>
          <w:sz w:val="24"/>
        </w:rPr>
      </w:pPr>
      <w:r>
        <w:rPr>
          <w:sz w:val="24"/>
        </w:rPr>
        <w:t>钢结构加工工艺</w:t>
      </w:r>
    </w:p>
    <w:p>
      <w:pPr>
        <w:pStyle w:val="BodyText"/>
        <w:spacing w:before="8"/>
      </w:pPr>
    </w:p>
    <w:p>
      <w:pPr>
        <w:pStyle w:val="ListParagraph"/>
        <w:numPr>
          <w:ilvl w:val="1"/>
          <w:numId w:val="31"/>
        </w:numPr>
        <w:tabs>
          <w:tab w:val="left" w:pos="1217"/>
        </w:tabs>
        <w:spacing w:before="1" w:after="0" w:line="240" w:lineRule="auto"/>
        <w:ind w:left="1217" w:right="0" w:hanging="421"/>
        <w:jc w:val="left"/>
        <w:rPr>
          <w:sz w:val="24"/>
        </w:rPr>
      </w:pPr>
      <w:r>
        <w:rPr>
          <w:sz w:val="24"/>
        </w:rPr>
        <w:t>工艺流程</w:t>
      </w:r>
    </w:p>
    <w:p>
      <w:pPr>
        <w:pStyle w:val="BodyText"/>
        <w:spacing w:before="8"/>
      </w:pPr>
    </w:p>
    <w:p>
      <w:pPr>
        <w:pStyle w:val="BodyText"/>
        <w:spacing w:before="1"/>
        <w:ind w:left="556" w:right="1435"/>
        <w:jc w:val="center"/>
      </w:pPr>
      <w:r>
        <w:t>钢结构加工制造流程图</w:t>
      </w:r>
    </w:p>
    <w:p>
      <w:pPr>
        <w:pStyle w:val="BodyText"/>
        <w:spacing w:before="10"/>
        <w:rPr>
          <w:sz w:val="15"/>
        </w:rPr>
      </w:pPr>
      <w:r>
        <w:pict>
          <v:line id="_x0000_s1116" style="mso-position-horizontal-relative:page;mso-wrap-distance-left:0;mso-wrap-distance-right:0;position:absolute;z-index:-251628544" from="145.4pt,12.5pt" to="145.4pt,20.95pt" stroked="t" strokecolor="black" strokeweight="0.75pt">
            <v:stroke dashstyle="solid"/>
            <w10:wrap type="topAndBottom"/>
          </v:line>
        </w:pict>
      </w:r>
    </w:p>
    <w:p>
      <w:pPr>
        <w:pStyle w:val="BodyText"/>
        <w:rPr>
          <w:sz w:val="20"/>
        </w:rPr>
      </w:pPr>
    </w:p>
    <w:p>
      <w:pPr>
        <w:pStyle w:val="BodyText"/>
        <w:spacing w:before="3"/>
        <w:rPr>
          <w:sz w:val="22"/>
        </w:rPr>
      </w:pPr>
      <w:r>
        <w:pict>
          <v:line id="_x0000_s1117" style="mso-position-horizontal-relative:page;mso-wrap-distance-left:0;mso-wrap-distance-right:0;position:absolute;z-index:-251627520" from="255.1pt,16.65pt" to="255.1pt,25.1pt" stroked="t" strokecolor="black" strokeweight="0.75pt">
            <v:stroke dashstyle="solid"/>
            <w10:wrap type="topAndBottom"/>
          </v:line>
        </w:pict>
      </w:r>
      <w:r>
        <w:pict>
          <v:shape id="_x0000_s1118" type="#_x0000_t202" style="width:128.15pt;height:15pt;margin-top:41.04pt;margin-left:199.15pt;mso-position-horizontal-relative:page;mso-wrap-distance-left:0;mso-wrap-distance-right:0;position:absolute;z-index:-251626496" filled="f" stroked="t" strokecolor="black" strokeweight="0.75pt">
            <v:stroke dashstyle="solid"/>
            <v:textbox inset="0,0,0,0">
              <w:txbxContent>
                <w:p>
                  <w:pPr>
                    <w:spacing w:before="44" w:line="241" w:lineRule="exact"/>
                    <w:ind w:left="749" w:right="0" w:firstLine="0"/>
                    <w:jc w:val="left"/>
                    <w:rPr>
                      <w:sz w:val="21"/>
                    </w:rPr>
                  </w:pPr>
                  <w:r>
                    <w:rPr>
                      <w:sz w:val="21"/>
                    </w:rPr>
                    <w:t>钢材预处理</w:t>
                  </w:r>
                </w:p>
              </w:txbxContent>
            </v:textbox>
            <w10:wrap type="topAndBottom"/>
          </v:shape>
        </w:pict>
      </w:r>
      <w:r>
        <w:pict>
          <v:group id="_x0000_s1119" style="width:100.85pt;height:10.15pt;margin-top:66.59pt;margin-left:146.52pt;mso-position-horizontal-relative:page;mso-wrap-distance-left:0;mso-wrap-distance-right:0;position:absolute;z-index:-251625472" coordorigin="2930,1332" coordsize="2017,203">
            <v:line id="_x0000_s1120" style="position:absolute" from="2938,1332" to="2938,1501" stroked="t" strokecolor="black" strokeweight="0.75pt">
              <v:stroke dashstyle="solid"/>
            </v:line>
            <v:shape id="_x0000_s1121" style="width:120;height:78;left:4827;position:absolute;top:1456" coordorigin="4827,1457" coordsize="120,78" path="m4827,1535l4827,1457,4947,1496,4827,1535xe" filled="t" fillcolor="black" stroked="f">
              <v:fill type="solid"/>
              <v:path arrowok="t"/>
            </v:shape>
            <v:line id="_x0000_s1122" style="position:absolute" from="2952,1496" to="4925,1496" stroked="t" strokecolor="black" strokeweight="0.75pt">
              <v:stroke dashstyle="solid"/>
            </v:line>
            <w10:wrap type="topAndBottom"/>
          </v:group>
        </w:pict>
      </w:r>
    </w:p>
    <w:p>
      <w:pPr>
        <w:pStyle w:val="BodyText"/>
        <w:spacing w:before="4"/>
        <w:rPr>
          <w:sz w:val="18"/>
        </w:rPr>
      </w:pPr>
    </w:p>
    <w:p>
      <w:pPr>
        <w:pStyle w:val="BodyText"/>
        <w:spacing w:before="11"/>
        <w:rPr>
          <w:sz w:val="9"/>
        </w:rPr>
      </w:pPr>
    </w:p>
    <w:p>
      <w:pPr>
        <w:pStyle w:val="BodyText"/>
        <w:rPr>
          <w:sz w:val="20"/>
        </w:rPr>
      </w:pPr>
    </w:p>
    <w:p>
      <w:pPr>
        <w:pStyle w:val="BodyText"/>
        <w:spacing w:before="2"/>
        <w:rPr>
          <w:sz w:val="28"/>
        </w:rPr>
      </w:pPr>
      <w:r>
        <w:pict>
          <v:line id="_x0000_s1123" style="mso-position-horizontal-relative:page;mso-wrap-distance-left:0;mso-wrap-distance-right:0;position:absolute;z-index:-251624448" from="250.7pt,20.4pt" to="250.7pt,34.75pt" stroked="t" strokecolor="black" strokeweight="0.75pt">
            <v:stroke dashstyle="solid"/>
            <w10:wrap type="topAndBottom"/>
          </v:line>
        </w:pict>
      </w:r>
      <w:r>
        <w:pict>
          <v:group id="_x0000_s1124" style="width:133.1pt;height:3.9pt;margin-top:43.99pt;margin-left:252.2pt;mso-position-horizontal-relative:page;mso-wrap-distance-left:0;mso-wrap-distance-right:0;position:absolute;z-index:-251623424" coordorigin="5044,880" coordsize="2662,78">
            <v:shape id="_x0000_s1125" style="width:120;height:78;left:7586;position:absolute;top:879" coordorigin="7586,880" coordsize="120,78" path="m7586,958l7586,880,7706,919,7586,958xe" filled="t" fillcolor="black" stroked="f">
              <v:fill type="solid"/>
              <v:path arrowok="t"/>
            </v:shape>
            <v:line id="_x0000_s1126" style="position:absolute" from="5044,919" to="7684,919" stroked="t" strokecolor="black" strokeweight="0.75pt">
              <v:stroke dashstyle="solid"/>
            </v:line>
            <w10:wrap type="topAndBottom"/>
          </v:group>
        </w:pict>
      </w:r>
    </w:p>
    <w:p>
      <w:pPr>
        <w:pStyle w:val="BodyText"/>
        <w:spacing w:before="6"/>
        <w:rPr>
          <w:sz w:val="8"/>
        </w:rPr>
      </w:pPr>
    </w:p>
    <w:p>
      <w:pPr>
        <w:pStyle w:val="BodyText"/>
        <w:rPr>
          <w:sz w:val="20"/>
        </w:rPr>
      </w:pPr>
    </w:p>
    <w:p>
      <w:pPr>
        <w:pStyle w:val="BodyText"/>
        <w:spacing w:before="12"/>
        <w:rPr>
          <w:sz w:val="11"/>
        </w:rPr>
      </w:pPr>
      <w:r>
        <w:pict>
          <v:group id="_x0000_s1127" style="width:134.55pt;height:12.7pt;margin-top:10.04pt;margin-left:249.57pt;mso-position-horizontal-relative:page;mso-wrap-distance-left:0;mso-wrap-distance-right:0;position:absolute;z-index:-251622400" coordorigin="4991,201" coordsize="2691,254">
            <v:shape id="_x0000_s1128" style="width:120;height:78;left:5043;position:absolute;top:309" coordorigin="5043,310" coordsize="120,78" path="m5163,388l5043,349,5163,310,5163,388xe" filled="t" fillcolor="black" stroked="f">
              <v:fill type="solid"/>
              <v:path arrowok="t"/>
            </v:shape>
            <v:line id="_x0000_s1129" style="position:absolute" from="5065,349" to="7682,349" stroked="t" strokecolor="black" strokeweight="0.75pt">
              <v:stroke dashstyle="solid"/>
            </v:line>
            <v:line id="_x0000_s1130" style="position:absolute" from="4999,201" to="4999,455" stroked="t" strokecolor="black" strokeweight="0.75pt">
              <v:stroke dashstyle="solid"/>
            </v:line>
            <w10:wrap type="topAndBottom"/>
          </v:group>
        </w:pict>
      </w:r>
      <w:r>
        <w:pict>
          <v:shape id="_x0000_s1131" type="#_x0000_t202" style="width:63.05pt;height:15pt;margin-top:39.04pt;margin-left:225.65pt;mso-position-horizontal-relative:page;mso-wrap-distance-left:0;mso-wrap-distance-right:0;position:absolute;z-index:-251621376" filled="f" stroked="t" strokecolor="black" strokeweight="0.75pt">
            <v:stroke dashstyle="solid"/>
            <v:textbox inset="0,0,0,0">
              <w:txbxContent>
                <w:p>
                  <w:pPr>
                    <w:spacing w:before="44" w:line="241" w:lineRule="exact"/>
                    <w:ind w:left="202" w:right="0" w:firstLine="0"/>
                    <w:jc w:val="left"/>
                    <w:rPr>
                      <w:sz w:val="21"/>
                    </w:rPr>
                  </w:pPr>
                  <w:r>
                    <w:rPr>
                      <w:sz w:val="21"/>
                    </w:rPr>
                    <w:t>分段装焊</w:t>
                  </w:r>
                </w:p>
              </w:txbxContent>
            </v:textbox>
            <w10:wrap type="topAndBottom"/>
          </v:shape>
        </w:pict>
      </w:r>
    </w:p>
    <w:p>
      <w:pPr>
        <w:pStyle w:val="BodyText"/>
        <w:spacing w:before="11"/>
        <w:rPr>
          <w:sz w:val="18"/>
        </w:rPr>
      </w:pPr>
    </w:p>
    <w:p>
      <w:pPr>
        <w:pStyle w:val="BodyText"/>
        <w:spacing w:before="5"/>
        <w:rPr>
          <w:sz w:val="32"/>
        </w:rPr>
      </w:pPr>
    </w:p>
    <w:p>
      <w:pPr>
        <w:pStyle w:val="ListParagraph"/>
        <w:numPr>
          <w:ilvl w:val="1"/>
          <w:numId w:val="31"/>
        </w:numPr>
        <w:tabs>
          <w:tab w:val="left" w:pos="1217"/>
        </w:tabs>
        <w:spacing w:before="1" w:after="0" w:line="240" w:lineRule="auto"/>
        <w:ind w:left="1217" w:right="0" w:hanging="421"/>
        <w:jc w:val="left"/>
        <w:rPr>
          <w:sz w:val="24"/>
        </w:rPr>
      </w:pPr>
      <w:r>
        <w:rPr>
          <w:sz w:val="24"/>
        </w:rPr>
        <w:t>主要工艺</w:t>
      </w:r>
    </w:p>
    <w:p>
      <w:pPr>
        <w:pStyle w:val="BodyText"/>
        <w:spacing w:before="8"/>
      </w:pPr>
    </w:p>
    <w:p>
      <w:pPr>
        <w:pStyle w:val="ListParagraph"/>
        <w:numPr>
          <w:ilvl w:val="2"/>
          <w:numId w:val="31"/>
        </w:numPr>
        <w:tabs>
          <w:tab w:val="left" w:pos="1457"/>
        </w:tabs>
        <w:spacing w:before="1" w:after="0" w:line="240" w:lineRule="auto"/>
        <w:ind w:left="1457" w:right="0" w:hanging="661"/>
        <w:jc w:val="left"/>
        <w:rPr>
          <w:sz w:val="24"/>
        </w:rPr>
      </w:pPr>
      <w:r>
        <w:rPr>
          <w:sz w:val="24"/>
        </w:rPr>
        <w:t>原材料控制</w:t>
      </w:r>
    </w:p>
    <w:p>
      <w:pPr>
        <w:pStyle w:val="BodyText"/>
        <w:spacing w:before="8"/>
      </w:pPr>
    </w:p>
    <w:p>
      <w:pPr>
        <w:pStyle w:val="BodyText"/>
        <w:spacing w:before="1"/>
        <w:ind w:left="1036"/>
      </w:pPr>
      <w:r>
        <w:t>（1）控制流程</w:t>
      </w:r>
    </w:p>
    <w:p>
      <w:pPr>
        <w:pStyle w:val="BodyText"/>
        <w:spacing w:before="8"/>
      </w:pPr>
    </w:p>
    <w:p>
      <w:pPr>
        <w:pStyle w:val="ListParagraph"/>
        <w:numPr>
          <w:ilvl w:val="3"/>
          <w:numId w:val="31"/>
        </w:numPr>
        <w:tabs>
          <w:tab w:val="left" w:pos="1518"/>
        </w:tabs>
        <w:spacing w:before="1" w:after="0" w:line="240" w:lineRule="auto"/>
        <w:ind w:left="1518" w:right="0" w:hanging="602"/>
        <w:jc w:val="left"/>
        <w:rPr>
          <w:sz w:val="24"/>
        </w:rPr>
      </w:pPr>
      <w:r>
        <w:rPr>
          <w:sz w:val="24"/>
        </w:rPr>
        <w:t>钢材质量要求</w:t>
      </w:r>
    </w:p>
    <w:p>
      <w:pPr>
        <w:pStyle w:val="ListParagraph"/>
        <w:numPr>
          <w:ilvl w:val="4"/>
          <w:numId w:val="31"/>
        </w:numPr>
        <w:tabs>
          <w:tab w:val="left" w:pos="1399"/>
        </w:tabs>
        <w:spacing w:before="176" w:after="0" w:line="268" w:lineRule="auto"/>
        <w:ind w:left="556" w:right="1555" w:firstLine="480"/>
        <w:jc w:val="left"/>
        <w:rPr>
          <w:sz w:val="24"/>
        </w:rPr>
      </w:pPr>
      <w:r>
        <w:rPr>
          <w:spacing w:val="-4"/>
          <w:sz w:val="24"/>
        </w:rPr>
        <w:t xml:space="preserve">框架梁、柱和次梁等材质为 </w:t>
      </w:r>
      <w:r>
        <w:rPr>
          <w:sz w:val="24"/>
        </w:rPr>
        <w:t>Q345B</w:t>
      </w:r>
      <w:r>
        <w:rPr>
          <w:spacing w:val="-8"/>
          <w:sz w:val="24"/>
        </w:rPr>
        <w:t xml:space="preserve"> 钢，其质量符合《低合全高强度结构钢》GB/T1591-94</w:t>
      </w:r>
      <w:r>
        <w:rPr>
          <w:spacing w:val="-14"/>
          <w:sz w:val="24"/>
        </w:rPr>
        <w:t xml:space="preserve">。隅撑等型钢材质为 </w:t>
      </w:r>
      <w:r>
        <w:rPr>
          <w:sz w:val="24"/>
        </w:rPr>
        <w:t>Q235。</w:t>
      </w:r>
    </w:p>
    <w:p>
      <w:pPr>
        <w:pStyle w:val="ListParagraph"/>
        <w:numPr>
          <w:ilvl w:val="4"/>
          <w:numId w:val="31"/>
        </w:numPr>
        <w:tabs>
          <w:tab w:val="left" w:pos="1398"/>
        </w:tabs>
        <w:spacing w:before="0" w:after="0" w:line="307" w:lineRule="exact"/>
        <w:ind w:left="1398" w:right="0" w:hanging="362"/>
        <w:jc w:val="left"/>
        <w:rPr>
          <w:sz w:val="24"/>
        </w:rPr>
      </w:pPr>
      <w:r>
        <w:rPr>
          <w:sz w:val="24"/>
        </w:rPr>
        <w:t>原材料应严格按照合同约定的厂家采购。</w:t>
      </w:r>
    </w:p>
    <w:p>
      <w:pPr>
        <w:pStyle w:val="ListParagraph"/>
        <w:numPr>
          <w:ilvl w:val="4"/>
          <w:numId w:val="31"/>
        </w:numPr>
        <w:tabs>
          <w:tab w:val="left" w:pos="1398"/>
        </w:tabs>
        <w:spacing w:before="37" w:after="0" w:line="268" w:lineRule="auto"/>
        <w:ind w:left="556" w:right="1554" w:firstLine="480"/>
        <w:jc w:val="left"/>
        <w:rPr>
          <w:sz w:val="24"/>
        </w:rPr>
      </w:pPr>
      <w:r>
        <w:rPr>
          <w:spacing w:val="-8"/>
          <w:sz w:val="24"/>
        </w:rPr>
        <w:t>强屈比不应小于 1.2</w:t>
      </w:r>
      <w:r>
        <w:rPr>
          <w:spacing w:val="-10"/>
          <w:sz w:val="24"/>
        </w:rPr>
        <w:t xml:space="preserve">，伸长率应大于 </w:t>
      </w:r>
      <w:r>
        <w:rPr>
          <w:spacing w:val="-8"/>
          <w:sz w:val="24"/>
        </w:rPr>
        <w:t>20%</w:t>
      </w:r>
      <w:r>
        <w:rPr>
          <w:spacing w:val="-3"/>
          <w:sz w:val="24"/>
        </w:rPr>
        <w:t>，且有明显的屈服台阶和良好</w:t>
      </w:r>
      <w:r>
        <w:rPr>
          <w:spacing w:val="-4"/>
          <w:sz w:val="24"/>
        </w:rPr>
        <w:t>的可焊性。</w:t>
      </w:r>
    </w:p>
    <w:p>
      <w:pPr>
        <w:pStyle w:val="ListParagraph"/>
        <w:numPr>
          <w:ilvl w:val="3"/>
          <w:numId w:val="31"/>
        </w:numPr>
        <w:tabs>
          <w:tab w:val="left" w:pos="1518"/>
        </w:tabs>
        <w:spacing w:before="140" w:after="0" w:line="240" w:lineRule="auto"/>
        <w:ind w:left="1518" w:right="0" w:hanging="602"/>
        <w:jc w:val="left"/>
        <w:rPr>
          <w:sz w:val="24"/>
        </w:rPr>
      </w:pPr>
      <w:r>
        <w:rPr>
          <w:sz w:val="24"/>
        </w:rPr>
        <w:t>焊接材料质量标准</w:t>
      </w:r>
    </w:p>
    <w:p>
      <w:pPr>
        <w:pStyle w:val="ListParagraph"/>
        <w:numPr>
          <w:ilvl w:val="0"/>
          <w:numId w:val="30"/>
        </w:numPr>
        <w:tabs>
          <w:tab w:val="left" w:pos="1398"/>
        </w:tabs>
        <w:spacing w:before="176" w:after="0" w:line="268" w:lineRule="auto"/>
        <w:ind w:left="556" w:right="1555" w:firstLine="480"/>
        <w:jc w:val="left"/>
        <w:rPr>
          <w:sz w:val="24"/>
        </w:rPr>
      </w:pPr>
      <w:r>
        <w:rPr>
          <w:spacing w:val="-2"/>
          <w:sz w:val="24"/>
        </w:rPr>
        <w:t>埋弧自动焊焊丝其质量要求应符合《熔化焊用钢丝》</w:t>
      </w:r>
      <w:r>
        <w:rPr>
          <w:sz w:val="24"/>
        </w:rPr>
        <w:t>GB/T14957-94</w:t>
      </w:r>
      <w:r>
        <w:rPr>
          <w:spacing w:val="-25"/>
          <w:sz w:val="24"/>
        </w:rPr>
        <w:t xml:space="preserve"> 的规</w:t>
      </w:r>
      <w:r>
        <w:rPr>
          <w:sz w:val="24"/>
        </w:rPr>
        <w:t>定。</w:t>
      </w:r>
    </w:p>
    <w:p>
      <w:pPr>
        <w:spacing w:after="0" w:line="268" w:lineRule="auto"/>
        <w:jc w:val="left"/>
        <w:rPr>
          <w:sz w:val="24"/>
        </w:rPr>
        <w:sectPr>
          <w:pgSz w:w="11910" w:h="16840"/>
          <w:pgMar w:top="1500" w:right="240" w:bottom="280" w:left="1240" w:header="708" w:footer="708"/>
          <w:pgNumType w:start="11"/>
          <w:cols w:space="708"/>
        </w:sectPr>
      </w:pPr>
    </w:p>
    <w:tbl>
      <w:tblPr>
        <w:tblStyle w:val="TableNormal2"/>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0"/>
        <w:gridCol w:w="5040"/>
      </w:tblGrid>
      <w:tr>
        <w:tblPrEx>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7"/>
          <w:jc w:val="left"/>
        </w:trPr>
        <w:tc>
          <w:tcPr>
            <w:tcW w:w="2880" w:type="dxa"/>
          </w:tcPr>
          <w:p>
            <w:pPr>
              <w:pStyle w:val="TableParagraph"/>
              <w:spacing w:line="231" w:lineRule="exact"/>
              <w:ind w:left="939" w:right="930"/>
              <w:jc w:val="center"/>
              <w:rPr>
                <w:sz w:val="24"/>
              </w:rPr>
            </w:pPr>
            <w:r>
              <w:rPr>
                <w:sz w:val="24"/>
              </w:rPr>
              <w:t>主体金属</w:t>
            </w:r>
          </w:p>
        </w:tc>
        <w:tc>
          <w:tcPr>
            <w:tcW w:w="5040" w:type="dxa"/>
          </w:tcPr>
          <w:p>
            <w:pPr>
              <w:pStyle w:val="TableParagraph"/>
              <w:spacing w:line="231" w:lineRule="exact"/>
              <w:ind w:left="1359" w:right="1350"/>
              <w:jc w:val="center"/>
              <w:rPr>
                <w:sz w:val="24"/>
              </w:rPr>
            </w:pPr>
            <w:r>
              <w:rPr>
                <w:sz w:val="24"/>
              </w:rPr>
              <w:t>焊接材料</w:t>
            </w:r>
          </w:p>
        </w:tc>
      </w:tr>
      <w:tr>
        <w:tblPrEx>
          <w:tblW w:w="0" w:type="auto"/>
          <w:jc w:val="left"/>
          <w:tblInd w:w="921" w:type="dxa"/>
          <w:tblLayout w:type="fixed"/>
          <w:tblCellMar>
            <w:top w:w="0" w:type="dxa"/>
            <w:left w:w="0" w:type="dxa"/>
            <w:bottom w:w="0" w:type="dxa"/>
            <w:right w:w="0" w:type="dxa"/>
          </w:tblCellMar>
          <w:tblLook w:val="01E0"/>
        </w:tblPrEx>
        <w:trPr>
          <w:trHeight w:val="443"/>
          <w:jc w:val="left"/>
        </w:trPr>
        <w:tc>
          <w:tcPr>
            <w:tcW w:w="2880" w:type="dxa"/>
          </w:tcPr>
          <w:p>
            <w:pPr>
              <w:pStyle w:val="TableParagraph"/>
              <w:spacing w:line="267" w:lineRule="exact"/>
              <w:ind w:left="939" w:right="930"/>
              <w:jc w:val="center"/>
              <w:rPr>
                <w:sz w:val="24"/>
              </w:rPr>
            </w:pPr>
            <w:r>
              <w:rPr>
                <w:sz w:val="24"/>
              </w:rPr>
              <w:t>Q345B</w:t>
            </w:r>
          </w:p>
        </w:tc>
        <w:tc>
          <w:tcPr>
            <w:tcW w:w="5040" w:type="dxa"/>
          </w:tcPr>
          <w:p>
            <w:pPr>
              <w:pStyle w:val="TableParagraph"/>
              <w:spacing w:line="267" w:lineRule="exact"/>
              <w:ind w:left="1360" w:right="1350"/>
              <w:jc w:val="center"/>
              <w:rPr>
                <w:sz w:val="24"/>
              </w:rPr>
            </w:pPr>
            <w:r>
              <w:rPr>
                <w:sz w:val="24"/>
              </w:rPr>
              <w:t>H08MnA 焊丝配 HJ431</w:t>
            </w:r>
          </w:p>
        </w:tc>
      </w:tr>
    </w:tbl>
    <w:p>
      <w:pPr>
        <w:pStyle w:val="ListParagraph"/>
        <w:numPr>
          <w:ilvl w:val="0"/>
          <w:numId w:val="30"/>
        </w:numPr>
        <w:tabs>
          <w:tab w:val="left" w:pos="1401"/>
        </w:tabs>
        <w:spacing w:before="17" w:after="0" w:line="268" w:lineRule="auto"/>
        <w:ind w:left="556" w:right="1555" w:firstLine="480"/>
        <w:jc w:val="left"/>
        <w:rPr>
          <w:sz w:val="24"/>
        </w:rPr>
      </w:pPr>
      <w:r>
        <w:rPr>
          <w:sz w:val="24"/>
        </w:rPr>
        <w:t>CO2</w:t>
      </w:r>
      <w:r>
        <w:rPr>
          <w:spacing w:val="-7"/>
          <w:sz w:val="24"/>
        </w:rPr>
        <w:t xml:space="preserve"> 气体保护焊丝其质量应符合《气体保护电弧焊用碳钢、低合金钢焊</w:t>
      </w:r>
      <w:r>
        <w:rPr>
          <w:sz w:val="24"/>
        </w:rPr>
        <w:t>丝》GB/T8110-95。</w:t>
      </w:r>
    </w:p>
    <w:tbl>
      <w:tblPr>
        <w:tblStyle w:val="TableNormal2"/>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4140"/>
        <w:gridCol w:w="2340"/>
      </w:tblGrid>
      <w:tr>
        <w:tblPrEx>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1440" w:type="dxa"/>
          </w:tcPr>
          <w:p>
            <w:pPr>
              <w:pStyle w:val="TableParagraph"/>
              <w:spacing w:before="139"/>
              <w:ind w:left="220" w:right="210"/>
              <w:jc w:val="center"/>
              <w:rPr>
                <w:sz w:val="24"/>
              </w:rPr>
            </w:pPr>
            <w:r>
              <w:rPr>
                <w:sz w:val="24"/>
              </w:rPr>
              <w:t>主体金属</w:t>
            </w:r>
          </w:p>
        </w:tc>
        <w:tc>
          <w:tcPr>
            <w:tcW w:w="4140" w:type="dxa"/>
          </w:tcPr>
          <w:p>
            <w:pPr>
              <w:pStyle w:val="TableParagraph"/>
              <w:spacing w:before="139"/>
              <w:ind w:left="1089" w:right="1080"/>
              <w:jc w:val="center"/>
              <w:rPr>
                <w:sz w:val="24"/>
              </w:rPr>
            </w:pPr>
            <w:r>
              <w:rPr>
                <w:sz w:val="24"/>
              </w:rPr>
              <w:t>焊丝</w:t>
            </w:r>
          </w:p>
        </w:tc>
        <w:tc>
          <w:tcPr>
            <w:tcW w:w="2340" w:type="dxa"/>
          </w:tcPr>
          <w:p>
            <w:pPr>
              <w:pStyle w:val="TableParagraph"/>
              <w:spacing w:before="139"/>
              <w:ind w:left="369" w:right="360"/>
              <w:jc w:val="center"/>
              <w:rPr>
                <w:sz w:val="24"/>
              </w:rPr>
            </w:pPr>
            <w:r>
              <w:rPr>
                <w:sz w:val="24"/>
              </w:rPr>
              <w:t>备注</w:t>
            </w:r>
          </w:p>
        </w:tc>
      </w:tr>
      <w:tr>
        <w:tblPrEx>
          <w:tblW w:w="0" w:type="auto"/>
          <w:jc w:val="left"/>
          <w:tblInd w:w="921" w:type="dxa"/>
          <w:tblLayout w:type="fixed"/>
          <w:tblCellMar>
            <w:top w:w="0" w:type="dxa"/>
            <w:left w:w="0" w:type="dxa"/>
            <w:bottom w:w="0" w:type="dxa"/>
            <w:right w:w="0" w:type="dxa"/>
          </w:tblCellMar>
          <w:tblLook w:val="01E0"/>
        </w:tblPrEx>
        <w:trPr>
          <w:trHeight w:val="624"/>
          <w:jc w:val="left"/>
        </w:trPr>
        <w:tc>
          <w:tcPr>
            <w:tcW w:w="1440" w:type="dxa"/>
          </w:tcPr>
          <w:p>
            <w:pPr>
              <w:pStyle w:val="TableParagraph"/>
              <w:spacing w:before="139"/>
              <w:ind w:left="220" w:right="210"/>
              <w:jc w:val="center"/>
              <w:rPr>
                <w:sz w:val="24"/>
              </w:rPr>
            </w:pPr>
            <w:r>
              <w:rPr>
                <w:sz w:val="24"/>
              </w:rPr>
              <w:t>Q345B</w:t>
            </w:r>
          </w:p>
        </w:tc>
        <w:tc>
          <w:tcPr>
            <w:tcW w:w="4140" w:type="dxa"/>
          </w:tcPr>
          <w:p>
            <w:pPr>
              <w:pStyle w:val="TableParagraph"/>
              <w:spacing w:before="139"/>
              <w:ind w:left="1090" w:right="1080"/>
              <w:jc w:val="center"/>
              <w:rPr>
                <w:sz w:val="24"/>
              </w:rPr>
            </w:pPr>
            <w:r>
              <w:rPr>
                <w:sz w:val="24"/>
              </w:rPr>
              <w:t>ER50-6 或 ER49-1</w:t>
            </w:r>
          </w:p>
        </w:tc>
        <w:tc>
          <w:tcPr>
            <w:tcW w:w="2340" w:type="dxa"/>
          </w:tcPr>
          <w:p>
            <w:pPr>
              <w:pStyle w:val="TableParagraph"/>
              <w:spacing w:before="139"/>
              <w:ind w:left="370" w:right="360"/>
              <w:jc w:val="center"/>
              <w:rPr>
                <w:sz w:val="24"/>
              </w:rPr>
            </w:pPr>
            <w:r>
              <w:rPr>
                <w:sz w:val="24"/>
              </w:rPr>
              <w:t>含水量≤0.05%</w:t>
            </w:r>
          </w:p>
        </w:tc>
      </w:tr>
    </w:tbl>
    <w:p>
      <w:pPr>
        <w:pStyle w:val="ListParagraph"/>
        <w:numPr>
          <w:ilvl w:val="0"/>
          <w:numId w:val="30"/>
        </w:numPr>
        <w:tabs>
          <w:tab w:val="left" w:pos="1401"/>
        </w:tabs>
        <w:spacing w:before="0" w:after="0" w:line="240" w:lineRule="auto"/>
        <w:ind w:left="1400" w:right="0" w:hanging="365"/>
        <w:jc w:val="left"/>
        <w:rPr>
          <w:sz w:val="24"/>
        </w:rPr>
      </w:pPr>
      <w:r>
        <w:rPr>
          <w:spacing w:val="3"/>
          <w:sz w:val="24"/>
        </w:rPr>
        <w:t>埋弧自动焊焊剂其质量应符合《埋弧焊用碳钢焊丝和焊剂》</w:t>
      </w:r>
      <w:r>
        <w:rPr>
          <w:sz w:val="24"/>
        </w:rPr>
        <w:t>GB5293-99</w:t>
      </w:r>
    </w:p>
    <w:p>
      <w:pPr>
        <w:pStyle w:val="BodyText"/>
        <w:spacing w:before="36"/>
        <w:ind w:left="556"/>
      </w:pPr>
      <w:r>
        <w:t>的规定。</w:t>
      </w:r>
    </w:p>
    <w:p>
      <w:pPr>
        <w:pStyle w:val="ListParagraph"/>
        <w:numPr>
          <w:ilvl w:val="0"/>
          <w:numId w:val="30"/>
        </w:numPr>
        <w:tabs>
          <w:tab w:val="left" w:pos="1398"/>
        </w:tabs>
        <w:spacing w:before="37" w:after="20" w:line="240" w:lineRule="auto"/>
        <w:ind w:left="1398" w:right="0" w:hanging="362"/>
        <w:jc w:val="left"/>
        <w:rPr>
          <w:sz w:val="24"/>
        </w:rPr>
      </w:pPr>
      <w:r>
        <w:rPr>
          <w:sz w:val="24"/>
        </w:rPr>
        <w:t>焊条质量应符合《低合金钢焊条》GB5188-85</w:t>
      </w:r>
      <w:r>
        <w:rPr>
          <w:spacing w:val="-12"/>
          <w:sz w:val="24"/>
        </w:rPr>
        <w:t xml:space="preserve"> 的规定。</w:t>
      </w:r>
    </w:p>
    <w:tbl>
      <w:tblPr>
        <w:tblStyle w:val="TableNormal2"/>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0"/>
        <w:gridCol w:w="5040"/>
      </w:tblGrid>
      <w:tr>
        <w:tblPrEx>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2880" w:type="dxa"/>
          </w:tcPr>
          <w:p>
            <w:pPr>
              <w:pStyle w:val="TableParagraph"/>
              <w:ind w:left="939" w:right="930"/>
              <w:jc w:val="center"/>
              <w:rPr>
                <w:sz w:val="24"/>
              </w:rPr>
            </w:pPr>
            <w:r>
              <w:rPr>
                <w:sz w:val="24"/>
              </w:rPr>
              <w:t>主体金属</w:t>
            </w:r>
          </w:p>
        </w:tc>
        <w:tc>
          <w:tcPr>
            <w:tcW w:w="5040" w:type="dxa"/>
          </w:tcPr>
          <w:p>
            <w:pPr>
              <w:pStyle w:val="TableParagraph"/>
              <w:ind w:left="1359" w:right="1350"/>
              <w:jc w:val="center"/>
              <w:rPr>
                <w:sz w:val="24"/>
              </w:rPr>
            </w:pPr>
            <w:r>
              <w:rPr>
                <w:sz w:val="24"/>
              </w:rPr>
              <w:t>焊条</w:t>
            </w:r>
          </w:p>
        </w:tc>
      </w:tr>
      <w:tr>
        <w:tblPrEx>
          <w:tblW w:w="0" w:type="auto"/>
          <w:jc w:val="left"/>
          <w:tblInd w:w="921" w:type="dxa"/>
          <w:tblLayout w:type="fixed"/>
          <w:tblCellMar>
            <w:top w:w="0" w:type="dxa"/>
            <w:left w:w="0" w:type="dxa"/>
            <w:bottom w:w="0" w:type="dxa"/>
            <w:right w:w="0" w:type="dxa"/>
          </w:tblCellMar>
          <w:tblLook w:val="01E0"/>
        </w:tblPrEx>
        <w:trPr>
          <w:trHeight w:val="624"/>
          <w:jc w:val="left"/>
        </w:trPr>
        <w:tc>
          <w:tcPr>
            <w:tcW w:w="2880" w:type="dxa"/>
          </w:tcPr>
          <w:p>
            <w:pPr>
              <w:pStyle w:val="TableParagraph"/>
              <w:ind w:left="939" w:right="930"/>
              <w:jc w:val="center"/>
              <w:rPr>
                <w:sz w:val="24"/>
              </w:rPr>
            </w:pPr>
            <w:r>
              <w:rPr>
                <w:sz w:val="24"/>
              </w:rPr>
              <w:t>Q345</w:t>
            </w:r>
          </w:p>
        </w:tc>
        <w:tc>
          <w:tcPr>
            <w:tcW w:w="5040" w:type="dxa"/>
          </w:tcPr>
          <w:p>
            <w:pPr>
              <w:pStyle w:val="TableParagraph"/>
              <w:ind w:left="1360" w:right="1350"/>
              <w:jc w:val="center"/>
              <w:rPr>
                <w:sz w:val="24"/>
              </w:rPr>
            </w:pPr>
            <w:r>
              <w:rPr>
                <w:sz w:val="24"/>
              </w:rPr>
              <w:t>E5003E5016E5015</w:t>
            </w:r>
          </w:p>
        </w:tc>
      </w:tr>
    </w:tbl>
    <w:p>
      <w:pPr>
        <w:pStyle w:val="ListParagraph"/>
        <w:numPr>
          <w:ilvl w:val="0"/>
          <w:numId w:val="30"/>
        </w:numPr>
        <w:tabs>
          <w:tab w:val="left" w:pos="1398"/>
        </w:tabs>
        <w:spacing w:before="17" w:after="0" w:line="240" w:lineRule="auto"/>
        <w:ind w:left="1398" w:right="0" w:hanging="362"/>
        <w:jc w:val="left"/>
        <w:rPr>
          <w:sz w:val="24"/>
        </w:rPr>
      </w:pPr>
      <w:r>
        <w:rPr>
          <w:sz w:val="24"/>
        </w:rPr>
        <w:t>焊接材料生产厂商必须提供焊材质量保证书。</w:t>
      </w:r>
    </w:p>
    <w:p>
      <w:pPr>
        <w:pStyle w:val="ListParagraph"/>
        <w:numPr>
          <w:ilvl w:val="0"/>
          <w:numId w:val="30"/>
        </w:numPr>
        <w:tabs>
          <w:tab w:val="left" w:pos="1398"/>
        </w:tabs>
        <w:spacing w:before="37" w:after="20" w:line="240" w:lineRule="auto"/>
        <w:ind w:left="1397" w:right="0" w:hanging="362"/>
        <w:jc w:val="left"/>
        <w:rPr>
          <w:sz w:val="24"/>
        </w:rPr>
      </w:pPr>
      <w:r>
        <w:rPr>
          <w:sz w:val="24"/>
        </w:rPr>
        <w:t>非熔化咀电渣焊用焊丝</w:t>
      </w:r>
    </w:p>
    <w:tbl>
      <w:tblPr>
        <w:tblStyle w:val="TableNormal2"/>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0"/>
        <w:gridCol w:w="2332"/>
        <w:gridCol w:w="2708"/>
      </w:tblGrid>
      <w:tr>
        <w:tblPrEx>
          <w:tblW w:w="0" w:type="auto"/>
          <w:jc w:val="left"/>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2880" w:type="dxa"/>
          </w:tcPr>
          <w:p>
            <w:pPr>
              <w:pStyle w:val="TableParagraph"/>
              <w:ind w:left="939" w:right="930"/>
              <w:jc w:val="center"/>
              <w:rPr>
                <w:sz w:val="24"/>
              </w:rPr>
            </w:pPr>
            <w:r>
              <w:rPr>
                <w:sz w:val="24"/>
              </w:rPr>
              <w:t>主体金属</w:t>
            </w:r>
          </w:p>
        </w:tc>
        <w:tc>
          <w:tcPr>
            <w:tcW w:w="2332" w:type="dxa"/>
          </w:tcPr>
          <w:p>
            <w:pPr>
              <w:pStyle w:val="TableParagraph"/>
              <w:ind w:left="786" w:right="776"/>
              <w:jc w:val="center"/>
              <w:rPr>
                <w:sz w:val="24"/>
              </w:rPr>
            </w:pPr>
            <w:r>
              <w:rPr>
                <w:sz w:val="24"/>
              </w:rPr>
              <w:t>焊丝</w:t>
            </w:r>
          </w:p>
        </w:tc>
        <w:tc>
          <w:tcPr>
            <w:tcW w:w="2708" w:type="dxa"/>
          </w:tcPr>
          <w:p>
            <w:pPr>
              <w:pStyle w:val="TableParagraph"/>
              <w:ind w:left="1094" w:right="1084"/>
              <w:jc w:val="center"/>
              <w:rPr>
                <w:sz w:val="24"/>
              </w:rPr>
            </w:pPr>
            <w:r>
              <w:rPr>
                <w:sz w:val="24"/>
              </w:rPr>
              <w:t>备注</w:t>
            </w:r>
          </w:p>
        </w:tc>
      </w:tr>
      <w:tr>
        <w:tblPrEx>
          <w:tblW w:w="0" w:type="auto"/>
          <w:jc w:val="left"/>
          <w:tblInd w:w="921" w:type="dxa"/>
          <w:tblLayout w:type="fixed"/>
          <w:tblCellMar>
            <w:top w:w="0" w:type="dxa"/>
            <w:left w:w="0" w:type="dxa"/>
            <w:bottom w:w="0" w:type="dxa"/>
            <w:right w:w="0" w:type="dxa"/>
          </w:tblCellMar>
          <w:tblLook w:val="01E0"/>
        </w:tblPrEx>
        <w:trPr>
          <w:trHeight w:val="624"/>
          <w:jc w:val="left"/>
        </w:trPr>
        <w:tc>
          <w:tcPr>
            <w:tcW w:w="2880" w:type="dxa"/>
          </w:tcPr>
          <w:p>
            <w:pPr>
              <w:pStyle w:val="TableParagraph"/>
              <w:ind w:left="939" w:right="930"/>
              <w:jc w:val="center"/>
              <w:rPr>
                <w:sz w:val="24"/>
              </w:rPr>
            </w:pPr>
            <w:r>
              <w:rPr>
                <w:sz w:val="24"/>
              </w:rPr>
              <w:t>Q345</w:t>
            </w:r>
          </w:p>
        </w:tc>
        <w:tc>
          <w:tcPr>
            <w:tcW w:w="2332" w:type="dxa"/>
          </w:tcPr>
          <w:p>
            <w:pPr>
              <w:pStyle w:val="TableParagraph"/>
              <w:ind w:left="786" w:right="776"/>
              <w:jc w:val="center"/>
              <w:rPr>
                <w:sz w:val="24"/>
              </w:rPr>
            </w:pPr>
            <w:r>
              <w:rPr>
                <w:sz w:val="24"/>
              </w:rPr>
              <w:t>ER50-6</w:t>
            </w:r>
          </w:p>
        </w:tc>
        <w:tc>
          <w:tcPr>
            <w:tcW w:w="2708" w:type="dxa"/>
          </w:tcPr>
          <w:p>
            <w:pPr>
              <w:pStyle w:val="TableParagraph"/>
              <w:spacing w:before="0"/>
              <w:rPr>
                <w:rFonts w:ascii="Times New Roman"/>
                <w:sz w:val="24"/>
              </w:rPr>
            </w:pPr>
          </w:p>
        </w:tc>
      </w:tr>
    </w:tbl>
    <w:p>
      <w:pPr>
        <w:pStyle w:val="ListParagraph"/>
        <w:numPr>
          <w:ilvl w:val="3"/>
          <w:numId w:val="31"/>
        </w:numPr>
        <w:tabs>
          <w:tab w:val="left" w:pos="1638"/>
        </w:tabs>
        <w:spacing w:before="157" w:after="0" w:line="240" w:lineRule="auto"/>
        <w:ind w:left="1638" w:right="0" w:hanging="602"/>
        <w:jc w:val="left"/>
        <w:rPr>
          <w:sz w:val="24"/>
        </w:rPr>
      </w:pPr>
      <w:r>
        <w:rPr>
          <w:sz w:val="24"/>
        </w:rPr>
        <w:t>原材料供应</w:t>
      </w:r>
    </w:p>
    <w:p>
      <w:pPr>
        <w:pStyle w:val="BodyText"/>
        <w:spacing w:before="176" w:line="268" w:lineRule="auto"/>
        <w:ind w:left="556" w:right="1468" w:firstLine="600"/>
      </w:pPr>
      <w:r>
        <w:t>1）钢材由技术员根据施工图编制材料预算和排版，主要钢板（箱形柱板、底板等）最好定尺。2）焊材及其它主要材料按设计及工艺要求采购。3）油漆按设计规定或业主要求颜色、牌号等采购。</w:t>
      </w:r>
    </w:p>
    <w:p>
      <w:pPr>
        <w:pStyle w:val="ListParagraph"/>
        <w:numPr>
          <w:ilvl w:val="3"/>
          <w:numId w:val="31"/>
        </w:numPr>
        <w:tabs>
          <w:tab w:val="left" w:pos="1758"/>
        </w:tabs>
        <w:spacing w:before="140" w:after="0" w:line="240" w:lineRule="auto"/>
        <w:ind w:left="1758" w:right="0" w:hanging="602"/>
        <w:jc w:val="left"/>
        <w:rPr>
          <w:sz w:val="24"/>
        </w:rPr>
      </w:pPr>
      <w:r>
        <w:rPr>
          <w:sz w:val="24"/>
        </w:rPr>
        <w:t>材料验收</w:t>
      </w:r>
    </w:p>
    <w:p>
      <w:pPr>
        <w:pStyle w:val="BodyText"/>
        <w:spacing w:before="177" w:line="268" w:lineRule="auto"/>
        <w:ind w:left="556" w:right="1555" w:firstLine="600"/>
        <w:jc w:val="both"/>
      </w:pPr>
      <w:r>
        <w:t>钢材、焊材、高强螺栓等到工地后，质检部必须检查质保单，且按规定进</w:t>
      </w:r>
      <w:r>
        <w:rPr>
          <w:spacing w:val="-9"/>
        </w:rPr>
        <w:t>行化学成分、机械性能、摩擦面抗滑移系数等复试，合格后方可入库。不合格的</w:t>
      </w:r>
      <w:r>
        <w:rPr>
          <w:spacing w:val="-11"/>
        </w:rPr>
        <w:t>材料不得入库，更不得使用。应严格遵守订货—→采购—→检测—→入库—→存</w:t>
      </w:r>
      <w:r>
        <w:t>贮—→领用等程序。</w:t>
      </w:r>
    </w:p>
    <w:p>
      <w:pPr>
        <w:pStyle w:val="ListParagraph"/>
        <w:numPr>
          <w:ilvl w:val="3"/>
          <w:numId w:val="31"/>
        </w:numPr>
        <w:tabs>
          <w:tab w:val="left" w:pos="1638"/>
        </w:tabs>
        <w:spacing w:before="139" w:after="0" w:line="240" w:lineRule="auto"/>
        <w:ind w:left="1637" w:right="0" w:hanging="602"/>
        <w:jc w:val="left"/>
        <w:rPr>
          <w:sz w:val="24"/>
        </w:rPr>
      </w:pPr>
      <w:r>
        <w:rPr>
          <w:sz w:val="24"/>
        </w:rPr>
        <w:t>原材料储存</w:t>
      </w:r>
    </w:p>
    <w:p>
      <w:pPr>
        <w:pStyle w:val="BodyText"/>
        <w:spacing w:before="177" w:line="268" w:lineRule="auto"/>
        <w:ind w:left="556" w:right="1468" w:firstLine="600"/>
      </w:pPr>
      <w:r>
        <w:rPr>
          <w:spacing w:val="-7"/>
        </w:rPr>
        <w:t xml:space="preserve">仓库材料员应根据 </w:t>
      </w:r>
      <w:r>
        <w:t>GB/T9002</w:t>
      </w:r>
      <w:r>
        <w:rPr>
          <w:spacing w:val="-14"/>
        </w:rPr>
        <w:t xml:space="preserve"> 中有关规定，对材料进行标识，本项目材料单独堆放。加工所剩余料，应标明材质、规格后，退库且登记。1）螺栓、小零件</w:t>
      </w:r>
      <w:r>
        <w:rPr>
          <w:spacing w:val="-15"/>
        </w:rPr>
        <w:t>及加工完成的配件，应集中库存，且于适当处所标示工程类别、材质、规格等。</w:t>
      </w:r>
      <w:r>
        <w:t>2）钢板、型钢、角钢等材料需作工程识别颜色、材质、规格等标示，遇有领取部分材料时，所剩部分应于发料时，随即标示上去。3）材料应有序堆放，防止</w:t>
      </w:r>
      <w:r>
        <w:rPr>
          <w:spacing w:val="-9"/>
        </w:rPr>
        <w:t>变形。对平整度超差的钢板，下料前可用火焰矫正法矫正，火焰矫正温度应控制</w:t>
      </w:r>
      <w:r>
        <w:rPr>
          <w:spacing w:val="-26"/>
        </w:rPr>
        <w:t xml:space="preserve">在 </w:t>
      </w:r>
      <w:r>
        <w:t>900℃以下，且有测温控制仪器，温度未降至室温，不得锤击钢板。4）气体</w:t>
      </w:r>
    </w:p>
    <w:p>
      <w:pPr>
        <w:spacing w:after="0" w:line="268" w:lineRule="auto"/>
        <w:sectPr>
          <w:pgSz w:w="11910" w:h="16840"/>
          <w:pgMar w:top="1420" w:right="240" w:bottom="280" w:left="1240" w:header="708" w:footer="708"/>
          <w:pgNumType w:start="12"/>
          <w:cols w:space="708"/>
        </w:sectPr>
      </w:pPr>
    </w:p>
    <w:p>
      <w:pPr>
        <w:pStyle w:val="BodyText"/>
        <w:spacing w:before="79" w:line="268" w:lineRule="auto"/>
        <w:ind w:left="556" w:right="1554"/>
        <w:jc w:val="both"/>
      </w:pPr>
      <w:r>
        <w:t>保护焊丝、埋弧焊丝应置于干燥、通风处保存，防止焊丝表面生锈。5）进厂的</w:t>
      </w:r>
      <w:r>
        <w:rPr>
          <w:spacing w:val="-10"/>
        </w:rPr>
        <w:t>油漆、涂料应有产品质量保证书，符合质量标准的方能进货。不得使用过期变质</w:t>
      </w:r>
      <w:r>
        <w:t>油漆。存放应采取严格的防火措施。</w:t>
      </w:r>
    </w:p>
    <w:p>
      <w:pPr>
        <w:pStyle w:val="ListParagraph"/>
        <w:numPr>
          <w:ilvl w:val="1"/>
          <w:numId w:val="36"/>
        </w:numPr>
        <w:tabs>
          <w:tab w:val="left" w:pos="1577"/>
        </w:tabs>
        <w:spacing w:before="139" w:after="0" w:line="240" w:lineRule="auto"/>
        <w:ind w:left="1577" w:right="0" w:hanging="421"/>
        <w:jc w:val="left"/>
        <w:rPr>
          <w:sz w:val="24"/>
        </w:rPr>
      </w:pPr>
      <w:r>
        <w:rPr>
          <w:sz w:val="24"/>
        </w:rPr>
        <w:t>钢结构制造壹般要求</w:t>
      </w:r>
    </w:p>
    <w:p>
      <w:pPr>
        <w:pStyle w:val="BodyText"/>
        <w:spacing w:before="9"/>
      </w:pPr>
    </w:p>
    <w:p>
      <w:pPr>
        <w:pStyle w:val="ListParagraph"/>
        <w:numPr>
          <w:ilvl w:val="2"/>
          <w:numId w:val="36"/>
        </w:numPr>
        <w:tabs>
          <w:tab w:val="left" w:pos="1817"/>
        </w:tabs>
        <w:spacing w:before="0" w:after="0" w:line="240" w:lineRule="auto"/>
        <w:ind w:left="1817" w:right="0" w:hanging="661"/>
        <w:jc w:val="left"/>
        <w:rPr>
          <w:sz w:val="24"/>
        </w:rPr>
      </w:pPr>
      <w:r>
        <w:rPr>
          <w:sz w:val="24"/>
        </w:rPr>
        <w:t>构件制作要求</w:t>
      </w:r>
    </w:p>
    <w:p>
      <w:pPr>
        <w:pStyle w:val="BodyText"/>
        <w:spacing w:before="9"/>
      </w:pPr>
    </w:p>
    <w:p>
      <w:pPr>
        <w:pStyle w:val="ListParagraph"/>
        <w:numPr>
          <w:ilvl w:val="0"/>
          <w:numId w:val="29"/>
        </w:numPr>
        <w:tabs>
          <w:tab w:val="left" w:pos="1638"/>
        </w:tabs>
        <w:spacing w:before="0" w:after="0" w:line="240" w:lineRule="auto"/>
        <w:ind w:left="1638" w:right="0" w:hanging="602"/>
        <w:jc w:val="left"/>
        <w:rPr>
          <w:sz w:val="24"/>
        </w:rPr>
      </w:pPr>
      <w:r>
        <w:rPr>
          <w:sz w:val="24"/>
        </w:rPr>
        <w:t>放样切割</w:t>
      </w:r>
    </w:p>
    <w:p>
      <w:pPr>
        <w:pStyle w:val="BodyText"/>
        <w:spacing w:before="177"/>
        <w:ind w:left="1156"/>
      </w:pPr>
      <w:r>
        <w:t>1）放样、切割流程图</w:t>
      </w:r>
    </w:p>
    <w:p>
      <w:pPr>
        <w:pStyle w:val="BodyText"/>
        <w:spacing w:before="37"/>
        <w:ind w:left="1036"/>
      </w:pPr>
      <w:r>
        <w:t>2）放样</w:t>
      </w:r>
    </w:p>
    <w:p>
      <w:pPr>
        <w:pStyle w:val="ListParagraph"/>
        <w:numPr>
          <w:ilvl w:val="0"/>
          <w:numId w:val="28"/>
        </w:numPr>
        <w:tabs>
          <w:tab w:val="left" w:pos="1278"/>
        </w:tabs>
        <w:spacing w:before="37" w:after="0" w:line="268" w:lineRule="auto"/>
        <w:ind w:left="556" w:right="1555" w:firstLine="480"/>
        <w:jc w:val="left"/>
        <w:rPr>
          <w:sz w:val="24"/>
        </w:rPr>
      </w:pPr>
      <w:r>
        <w:rPr>
          <w:spacing w:val="-6"/>
          <w:sz w:val="24"/>
        </w:rPr>
        <w:t>号料前应先确认材质和熟悉工艺要求，然后根据排版图、下料清单、零件</w:t>
      </w:r>
      <w:r>
        <w:rPr>
          <w:sz w:val="24"/>
        </w:rPr>
        <w:t>草图和电脑实样图进行号料。</w:t>
      </w:r>
    </w:p>
    <w:p>
      <w:pPr>
        <w:pStyle w:val="ListParagraph"/>
        <w:numPr>
          <w:ilvl w:val="0"/>
          <w:numId w:val="28"/>
        </w:numPr>
        <w:tabs>
          <w:tab w:val="left" w:pos="1278"/>
        </w:tabs>
        <w:spacing w:before="0" w:after="0" w:line="268" w:lineRule="auto"/>
        <w:ind w:left="1036" w:right="1708" w:firstLine="0"/>
        <w:jc w:val="left"/>
        <w:rPr>
          <w:sz w:val="24"/>
        </w:rPr>
      </w:pPr>
      <w:r>
        <w:rPr>
          <w:spacing w:val="-1"/>
          <w:sz w:val="24"/>
        </w:rPr>
        <w:t>号料装配等使用的钢卷尺必须定期经计量部门校核，合格后才能使用。</w:t>
      </w:r>
      <w:r>
        <w:rPr>
          <w:sz w:val="24"/>
        </w:rPr>
        <w:t>c.号料的母材须平直无损伤及其它缺陷，否则应先矫正或剔除。</w:t>
      </w:r>
    </w:p>
    <w:p>
      <w:pPr>
        <w:pStyle w:val="ListParagraph"/>
        <w:numPr>
          <w:ilvl w:val="0"/>
          <w:numId w:val="27"/>
        </w:numPr>
        <w:tabs>
          <w:tab w:val="left" w:pos="1278"/>
        </w:tabs>
        <w:spacing w:before="0" w:after="19" w:line="307" w:lineRule="exact"/>
        <w:ind w:left="1278" w:right="0" w:hanging="242"/>
        <w:jc w:val="left"/>
        <w:rPr>
          <w:sz w:val="24"/>
        </w:rPr>
      </w:pPr>
      <w:r>
        <w:rPr>
          <w:sz w:val="24"/>
        </w:rPr>
        <w:t>划线精度：</w:t>
      </w:r>
    </w:p>
    <w:tbl>
      <w:tblPr>
        <w:tblStyle w:val="TableNormal3"/>
        <w:tblW w:w="0" w:type="auto"/>
        <w:jc w:val="lef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3"/>
        <w:gridCol w:w="3947"/>
      </w:tblGrid>
      <w:tr>
        <w:tblPrEx>
          <w:tblW w:w="0" w:type="auto"/>
          <w:jc w:val="lef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项目</w:t>
            </w:r>
          </w:p>
        </w:tc>
        <w:tc>
          <w:tcPr>
            <w:tcW w:w="3947" w:type="dxa"/>
          </w:tcPr>
          <w:p>
            <w:pPr>
              <w:pStyle w:val="TableParagraph"/>
              <w:spacing w:before="17" w:line="307" w:lineRule="exact"/>
              <w:ind w:left="587"/>
              <w:rPr>
                <w:sz w:val="24"/>
              </w:rPr>
            </w:pPr>
            <w:r>
              <w:rPr>
                <w:sz w:val="24"/>
              </w:rPr>
              <w:t>允许偏差（mm）</w:t>
            </w:r>
          </w:p>
        </w:tc>
      </w:tr>
      <w:tr>
        <w:tblPrEx>
          <w:tblW w:w="0" w:type="auto"/>
          <w:jc w:val="left"/>
          <w:tblInd w:w="1101" w:type="dxa"/>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基准线、孔距位置</w:t>
            </w:r>
          </w:p>
        </w:tc>
        <w:tc>
          <w:tcPr>
            <w:tcW w:w="3947" w:type="dxa"/>
          </w:tcPr>
          <w:p>
            <w:pPr>
              <w:pStyle w:val="TableParagraph"/>
              <w:spacing w:before="17" w:line="307" w:lineRule="exact"/>
              <w:ind w:left="587"/>
              <w:rPr>
                <w:sz w:val="24"/>
              </w:rPr>
            </w:pPr>
            <w:r>
              <w:rPr>
                <w:sz w:val="24"/>
              </w:rPr>
              <w:t>≤0.5</w:t>
            </w:r>
          </w:p>
        </w:tc>
      </w:tr>
      <w:tr>
        <w:tblPrEx>
          <w:tblW w:w="0" w:type="auto"/>
          <w:jc w:val="left"/>
          <w:tblInd w:w="1101" w:type="dxa"/>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零件外形尺寸</w:t>
            </w:r>
          </w:p>
        </w:tc>
        <w:tc>
          <w:tcPr>
            <w:tcW w:w="3947" w:type="dxa"/>
          </w:tcPr>
          <w:p>
            <w:pPr>
              <w:pStyle w:val="TableParagraph"/>
              <w:spacing w:before="17" w:line="307" w:lineRule="exact"/>
              <w:ind w:left="587"/>
              <w:rPr>
                <w:sz w:val="24"/>
              </w:rPr>
            </w:pPr>
            <w:r>
              <w:rPr>
                <w:sz w:val="24"/>
              </w:rPr>
              <w:t>≤1.0</w:t>
            </w:r>
          </w:p>
        </w:tc>
      </w:tr>
    </w:tbl>
    <w:p>
      <w:pPr>
        <w:pStyle w:val="ListParagraph"/>
        <w:numPr>
          <w:ilvl w:val="0"/>
          <w:numId w:val="27"/>
        </w:numPr>
        <w:tabs>
          <w:tab w:val="left" w:pos="1278"/>
        </w:tabs>
        <w:spacing w:before="17" w:after="0" w:line="268" w:lineRule="auto"/>
        <w:ind w:left="556" w:right="1555" w:firstLine="480"/>
        <w:jc w:val="both"/>
        <w:rPr>
          <w:sz w:val="24"/>
        </w:rPr>
      </w:pPr>
      <w:r>
        <w:rPr>
          <w:spacing w:val="-8"/>
          <w:sz w:val="24"/>
        </w:rPr>
        <w:t>划线后应标明基准线、中心线和检验控制点，作记号时不得使用凿子壹类</w:t>
      </w:r>
      <w:r>
        <w:rPr>
          <w:spacing w:val="-7"/>
          <w:sz w:val="24"/>
        </w:rPr>
        <w:t xml:space="preserve">工具。少量的样冲标记其深度应不大于 </w:t>
      </w:r>
      <w:r>
        <w:rPr>
          <w:spacing w:val="-3"/>
          <w:sz w:val="24"/>
        </w:rPr>
        <w:t>0.5mm，钢板上不应留下任何永久性的划</w:t>
      </w:r>
      <w:r>
        <w:rPr>
          <w:sz w:val="24"/>
        </w:rPr>
        <w:t>线痕迹。</w:t>
      </w:r>
    </w:p>
    <w:p>
      <w:pPr>
        <w:pStyle w:val="ListParagraph"/>
        <w:numPr>
          <w:ilvl w:val="0"/>
          <w:numId w:val="27"/>
        </w:numPr>
        <w:tabs>
          <w:tab w:val="left" w:pos="1278"/>
        </w:tabs>
        <w:spacing w:before="0" w:after="0" w:line="268" w:lineRule="auto"/>
        <w:ind w:left="921" w:right="3628" w:firstLine="115"/>
        <w:jc w:val="left"/>
        <w:rPr>
          <w:sz w:val="24"/>
        </w:rPr>
      </w:pPr>
      <w:r>
        <w:rPr>
          <w:spacing w:val="-1"/>
          <w:sz w:val="24"/>
        </w:rPr>
        <w:t>号料后按质保体系文件规定做好材质标记移植工作。</w:t>
      </w:r>
      <w:r>
        <w:rPr>
          <w:sz w:val="24"/>
        </w:rPr>
        <w:t>3）切割</w:t>
      </w:r>
    </w:p>
    <w:p>
      <w:pPr>
        <w:pStyle w:val="ListParagraph"/>
        <w:numPr>
          <w:ilvl w:val="0"/>
          <w:numId w:val="26"/>
        </w:numPr>
        <w:tabs>
          <w:tab w:val="left" w:pos="1278"/>
        </w:tabs>
        <w:spacing w:before="0" w:after="0" w:line="268" w:lineRule="auto"/>
        <w:ind w:left="556" w:right="1555" w:firstLine="480"/>
        <w:jc w:val="left"/>
        <w:rPr>
          <w:sz w:val="24"/>
        </w:rPr>
      </w:pPr>
      <w:r>
        <w:rPr>
          <w:spacing w:val="-8"/>
          <w:sz w:val="24"/>
        </w:rPr>
        <w:t>切割前应清除母材表面的油污、铁锈和潮气，切割后气割表面应光滑无裂</w:t>
      </w:r>
      <w:r>
        <w:rPr>
          <w:sz w:val="24"/>
        </w:rPr>
        <w:t>纹，熔渣和飞溅物应除去。</w:t>
      </w:r>
    </w:p>
    <w:p>
      <w:pPr>
        <w:pStyle w:val="ListParagraph"/>
        <w:numPr>
          <w:ilvl w:val="0"/>
          <w:numId w:val="26"/>
        </w:numPr>
        <w:tabs>
          <w:tab w:val="left" w:pos="1278"/>
        </w:tabs>
        <w:spacing w:before="0" w:after="19" w:line="307" w:lineRule="exact"/>
        <w:ind w:left="1278" w:right="0" w:hanging="242"/>
        <w:jc w:val="left"/>
        <w:rPr>
          <w:sz w:val="24"/>
        </w:rPr>
      </w:pPr>
      <w:r>
        <w:rPr>
          <w:sz w:val="24"/>
        </w:rPr>
        <w:t>气割的精度要求：</w:t>
      </w:r>
    </w:p>
    <w:tbl>
      <w:tblPr>
        <w:tblStyle w:val="TableNormal3"/>
        <w:tblW w:w="0" w:type="auto"/>
        <w:jc w:val="lef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3"/>
        <w:gridCol w:w="3767"/>
      </w:tblGrid>
      <w:tr>
        <w:tblPrEx>
          <w:tblW w:w="0" w:type="auto"/>
          <w:jc w:val="lef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项目</w:t>
            </w:r>
          </w:p>
        </w:tc>
        <w:tc>
          <w:tcPr>
            <w:tcW w:w="3767" w:type="dxa"/>
          </w:tcPr>
          <w:p>
            <w:pPr>
              <w:pStyle w:val="TableParagraph"/>
              <w:spacing w:before="17" w:line="307" w:lineRule="exact"/>
              <w:ind w:left="587"/>
              <w:rPr>
                <w:sz w:val="24"/>
              </w:rPr>
            </w:pPr>
            <w:r>
              <w:rPr>
                <w:sz w:val="24"/>
              </w:rPr>
              <w:t>允许偏差（mm）</w:t>
            </w:r>
          </w:p>
        </w:tc>
      </w:tr>
      <w:tr>
        <w:tblPrEx>
          <w:tblW w:w="0" w:type="auto"/>
          <w:jc w:val="left"/>
          <w:tblInd w:w="1101" w:type="dxa"/>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零件的宽度和长度</w:t>
            </w:r>
          </w:p>
        </w:tc>
        <w:tc>
          <w:tcPr>
            <w:tcW w:w="3767" w:type="dxa"/>
          </w:tcPr>
          <w:p>
            <w:pPr>
              <w:pStyle w:val="TableParagraph"/>
              <w:spacing w:before="17" w:line="307" w:lineRule="exact"/>
              <w:ind w:left="587"/>
              <w:rPr>
                <w:sz w:val="24"/>
              </w:rPr>
            </w:pPr>
            <w:r>
              <w:rPr>
                <w:w w:val="90"/>
                <w:sz w:val="24"/>
              </w:rPr>
              <w:t>±1.0</w:t>
            </w:r>
          </w:p>
        </w:tc>
      </w:tr>
      <w:tr>
        <w:tblPrEx>
          <w:tblW w:w="0" w:type="auto"/>
          <w:jc w:val="left"/>
          <w:tblInd w:w="1101" w:type="dxa"/>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切割面不垂直度</w:t>
            </w:r>
          </w:p>
        </w:tc>
        <w:tc>
          <w:tcPr>
            <w:tcW w:w="3767" w:type="dxa"/>
          </w:tcPr>
          <w:p>
            <w:pPr>
              <w:pStyle w:val="TableParagraph"/>
              <w:spacing w:before="17" w:line="307" w:lineRule="exact"/>
              <w:ind w:left="587"/>
              <w:rPr>
                <w:sz w:val="24"/>
              </w:rPr>
            </w:pPr>
            <w:r>
              <w:rPr>
                <w:sz w:val="24"/>
              </w:rPr>
              <w:t>0.05t 且≤2.0</w:t>
            </w:r>
          </w:p>
        </w:tc>
      </w:tr>
      <w:tr>
        <w:tblPrEx>
          <w:tblW w:w="0" w:type="auto"/>
          <w:jc w:val="left"/>
          <w:tblInd w:w="1101" w:type="dxa"/>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割纹深度</w:t>
            </w:r>
          </w:p>
        </w:tc>
        <w:tc>
          <w:tcPr>
            <w:tcW w:w="3767" w:type="dxa"/>
          </w:tcPr>
          <w:p>
            <w:pPr>
              <w:pStyle w:val="TableParagraph"/>
              <w:spacing w:before="17" w:line="307" w:lineRule="exact"/>
              <w:ind w:left="587"/>
              <w:rPr>
                <w:sz w:val="24"/>
              </w:rPr>
            </w:pPr>
            <w:r>
              <w:rPr>
                <w:sz w:val="24"/>
              </w:rPr>
              <w:t>0.2</w:t>
            </w:r>
          </w:p>
        </w:tc>
      </w:tr>
      <w:tr>
        <w:tblPrEx>
          <w:tblW w:w="0" w:type="auto"/>
          <w:jc w:val="left"/>
          <w:tblInd w:w="1101" w:type="dxa"/>
          <w:tblLayout w:type="fixed"/>
          <w:tblCellMar>
            <w:top w:w="0" w:type="dxa"/>
            <w:left w:w="0" w:type="dxa"/>
            <w:bottom w:w="0" w:type="dxa"/>
            <w:right w:w="0" w:type="dxa"/>
          </w:tblCellMar>
          <w:tblLook w:val="01E0"/>
        </w:tblPrEx>
        <w:trPr>
          <w:trHeight w:val="344"/>
          <w:jc w:val="left"/>
        </w:trPr>
        <w:tc>
          <w:tcPr>
            <w:tcW w:w="3613" w:type="dxa"/>
          </w:tcPr>
          <w:p>
            <w:pPr>
              <w:pStyle w:val="TableParagraph"/>
              <w:spacing w:before="17" w:line="307" w:lineRule="exact"/>
              <w:ind w:left="587"/>
              <w:rPr>
                <w:sz w:val="24"/>
              </w:rPr>
            </w:pPr>
            <w:r>
              <w:rPr>
                <w:sz w:val="24"/>
              </w:rPr>
              <w:t>局部缺口深度</w:t>
            </w:r>
          </w:p>
        </w:tc>
        <w:tc>
          <w:tcPr>
            <w:tcW w:w="3767" w:type="dxa"/>
          </w:tcPr>
          <w:p>
            <w:pPr>
              <w:pStyle w:val="TableParagraph"/>
              <w:spacing w:before="17" w:line="307" w:lineRule="exact"/>
              <w:ind w:left="587"/>
              <w:rPr>
                <w:sz w:val="24"/>
              </w:rPr>
            </w:pPr>
            <w:r>
              <w:rPr>
                <w:sz w:val="24"/>
              </w:rPr>
              <w:t>1.0</w:t>
            </w:r>
          </w:p>
        </w:tc>
      </w:tr>
    </w:tbl>
    <w:p>
      <w:pPr>
        <w:pStyle w:val="ListParagraph"/>
        <w:numPr>
          <w:ilvl w:val="0"/>
          <w:numId w:val="26"/>
        </w:numPr>
        <w:tabs>
          <w:tab w:val="left" w:pos="1278"/>
        </w:tabs>
        <w:spacing w:before="17" w:after="0" w:line="268" w:lineRule="auto"/>
        <w:ind w:left="556" w:right="1555" w:firstLine="480"/>
        <w:jc w:val="left"/>
        <w:rPr>
          <w:sz w:val="24"/>
        </w:rPr>
      </w:pPr>
      <w:r>
        <w:rPr>
          <w:spacing w:val="-6"/>
          <w:sz w:val="24"/>
        </w:rPr>
        <w:t>切割后须矫直板材由于切割引起的旁弯等，然后标上零件所属的工件号零</w:t>
      </w:r>
      <w:r>
        <w:rPr>
          <w:sz w:val="24"/>
        </w:rPr>
        <w:t>件号后，才能流入下道工序。</w:t>
      </w:r>
    </w:p>
    <w:p>
      <w:pPr>
        <w:pStyle w:val="ListParagraph"/>
        <w:numPr>
          <w:ilvl w:val="0"/>
          <w:numId w:val="26"/>
        </w:numPr>
        <w:tabs>
          <w:tab w:val="left" w:pos="1278"/>
        </w:tabs>
        <w:spacing w:before="0" w:after="0" w:line="307" w:lineRule="exact"/>
        <w:ind w:left="1278" w:right="0" w:hanging="242"/>
        <w:jc w:val="left"/>
        <w:rPr>
          <w:sz w:val="24"/>
        </w:rPr>
      </w:pPr>
      <w:r>
        <w:rPr>
          <w:sz w:val="24"/>
        </w:rPr>
        <w:t>坡口加工的精度，按相关规范。</w:t>
      </w:r>
    </w:p>
    <w:p>
      <w:pPr>
        <w:pStyle w:val="ListParagraph"/>
        <w:numPr>
          <w:ilvl w:val="0"/>
          <w:numId w:val="29"/>
        </w:numPr>
        <w:tabs>
          <w:tab w:val="left" w:pos="1638"/>
        </w:tabs>
        <w:spacing w:before="176" w:after="0" w:line="240" w:lineRule="auto"/>
        <w:ind w:left="1638" w:right="0" w:hanging="602"/>
        <w:jc w:val="left"/>
        <w:rPr>
          <w:sz w:val="24"/>
        </w:rPr>
      </w:pPr>
      <w:r>
        <w:rPr>
          <w:sz w:val="24"/>
        </w:rPr>
        <w:t>矫正</w:t>
      </w:r>
    </w:p>
    <w:p>
      <w:pPr>
        <w:pStyle w:val="BodyText"/>
        <w:spacing w:before="177" w:line="268" w:lineRule="auto"/>
        <w:ind w:left="556" w:right="1555" w:firstLine="480"/>
        <w:jc w:val="both"/>
      </w:pPr>
      <w:r>
        <w:rPr>
          <w:spacing w:val="-10"/>
        </w:rPr>
        <w:t>钢材的矫正，壹般应在常温下用机械设备进行，矫正后的钢材表面不应有凹</w:t>
      </w:r>
      <w:r>
        <w:rPr>
          <w:spacing w:val="-7"/>
        </w:rPr>
        <w:t xml:space="preserve">陷、凹痕及其它损伤。热矫正时应注意不能损伤母材，加热温度应控制在 </w:t>
      </w:r>
      <w:r>
        <w:rPr>
          <w:spacing w:val="-4"/>
        </w:rPr>
        <w:t xml:space="preserve">900℃ </w:t>
      </w:r>
      <w:r>
        <w:t>以下，且有测温控制仪器，低合金钢（</w:t>
      </w:r>
      <w:r>
        <w:rPr>
          <w:spacing w:val="-30"/>
        </w:rPr>
        <w:t xml:space="preserve">如 </w:t>
      </w:r>
      <w:r>
        <w:t>Q345B）严禁用水急冷。</w:t>
      </w:r>
    </w:p>
    <w:p>
      <w:pPr>
        <w:pStyle w:val="ListParagraph"/>
        <w:numPr>
          <w:ilvl w:val="0"/>
          <w:numId w:val="29"/>
        </w:numPr>
        <w:tabs>
          <w:tab w:val="left" w:pos="1638"/>
        </w:tabs>
        <w:spacing w:before="0" w:after="0" w:line="307" w:lineRule="exact"/>
        <w:ind w:left="1638" w:right="0" w:hanging="602"/>
        <w:jc w:val="left"/>
        <w:rPr>
          <w:sz w:val="24"/>
        </w:rPr>
      </w:pPr>
      <w:r>
        <w:rPr>
          <w:sz w:val="24"/>
        </w:rPr>
        <w:t>型钢、钢板拼接</w:t>
      </w:r>
    </w:p>
    <w:p>
      <w:pPr>
        <w:spacing w:after="0" w:line="307" w:lineRule="exact"/>
        <w:jc w:val="left"/>
        <w:rPr>
          <w:sz w:val="24"/>
        </w:rPr>
        <w:sectPr>
          <w:pgSz w:w="11910" w:h="16840"/>
          <w:pgMar w:top="1360" w:right="240" w:bottom="280" w:left="1240" w:header="708" w:footer="708"/>
          <w:pgNumType w:start="13"/>
          <w:cols w:space="708"/>
        </w:sectPr>
      </w:pPr>
    </w:p>
    <w:p>
      <w:pPr>
        <w:pStyle w:val="BodyText"/>
        <w:spacing w:before="79" w:line="268" w:lineRule="auto"/>
        <w:ind w:left="556" w:right="1554" w:firstLine="480"/>
        <w:jc w:val="both"/>
      </w:pPr>
      <w:r>
        <w:rPr>
          <w:spacing w:val="-7"/>
        </w:rPr>
        <w:t>制作时应尽量减少型钢、钢板拼接接头，轧制型钢拼接采用直接头，制作型</w:t>
      </w:r>
      <w:r>
        <w:rPr>
          <w:spacing w:val="-3"/>
        </w:rPr>
        <w:t xml:space="preserve">钢拼接采用阶梯接头，相互之间错开 </w:t>
      </w:r>
      <w:r>
        <w:t>200mm</w:t>
      </w:r>
      <w:r>
        <w:rPr>
          <w:spacing w:val="-8"/>
        </w:rPr>
        <w:t xml:space="preserve"> 之上，焊缝等级为壹级</w:t>
      </w:r>
      <w:r>
        <w:t>,100%UT，探</w:t>
      </w:r>
      <w:r>
        <w:rPr>
          <w:spacing w:val="-15"/>
        </w:rPr>
        <w:t xml:space="preserve">伤等级 </w:t>
      </w:r>
      <w:r>
        <w:t>GB11345-95,B</w:t>
      </w:r>
      <w:r>
        <w:rPr>
          <w:spacing w:val="-8"/>
        </w:rPr>
        <w:t xml:space="preserve"> 级、Ⅱ级合格。</w:t>
      </w:r>
    </w:p>
    <w:p>
      <w:pPr>
        <w:pStyle w:val="ListParagraph"/>
        <w:numPr>
          <w:ilvl w:val="0"/>
          <w:numId w:val="29"/>
        </w:numPr>
        <w:tabs>
          <w:tab w:val="left" w:pos="1638"/>
        </w:tabs>
        <w:spacing w:before="0" w:after="0" w:line="307" w:lineRule="exact"/>
        <w:ind w:left="1638" w:right="0" w:hanging="602"/>
        <w:jc w:val="left"/>
        <w:rPr>
          <w:sz w:val="24"/>
        </w:rPr>
      </w:pPr>
      <w:r>
        <w:rPr>
          <w:sz w:val="24"/>
        </w:rPr>
        <w:t>焊接</w:t>
      </w:r>
    </w:p>
    <w:p>
      <w:pPr>
        <w:pStyle w:val="ListParagraph"/>
        <w:numPr>
          <w:ilvl w:val="0"/>
          <w:numId w:val="25"/>
        </w:numPr>
        <w:tabs>
          <w:tab w:val="left" w:pos="1399"/>
        </w:tabs>
        <w:spacing w:before="37" w:after="0" w:line="268" w:lineRule="auto"/>
        <w:ind w:left="556" w:right="1435" w:firstLine="480"/>
        <w:jc w:val="left"/>
        <w:rPr>
          <w:sz w:val="24"/>
        </w:rPr>
      </w:pPr>
      <w:r>
        <w:rPr>
          <w:spacing w:val="-7"/>
          <w:sz w:val="24"/>
        </w:rPr>
        <w:t>钢结构焊接应符合《建筑钢结构焊接规范》</w:t>
      </w:r>
      <w:r>
        <w:rPr>
          <w:sz w:val="24"/>
        </w:rPr>
        <w:t>（JGJ81-2002）,《钢结构工</w:t>
      </w:r>
      <w:r>
        <w:rPr>
          <w:spacing w:val="6"/>
          <w:sz w:val="24"/>
        </w:rPr>
        <w:t>程施工质量验收规范》</w:t>
      </w:r>
      <w:r>
        <w:rPr>
          <w:spacing w:val="2"/>
          <w:sz w:val="24"/>
        </w:rPr>
        <w:t>（GB50205-2001）</w:t>
      </w:r>
      <w:r>
        <w:rPr>
          <w:spacing w:val="14"/>
          <w:sz w:val="24"/>
        </w:rPr>
        <w:t>,《高层民用建筑钢结构技术规程》</w:t>
      </w:r>
    </w:p>
    <w:p>
      <w:pPr>
        <w:pStyle w:val="BodyText"/>
        <w:spacing w:line="307" w:lineRule="exact"/>
        <w:ind w:left="556"/>
      </w:pPr>
      <w:r>
        <w:t>（JGJ99-98）等的规定。</w:t>
      </w:r>
    </w:p>
    <w:p>
      <w:pPr>
        <w:pStyle w:val="ListParagraph"/>
        <w:numPr>
          <w:ilvl w:val="0"/>
          <w:numId w:val="25"/>
        </w:numPr>
        <w:tabs>
          <w:tab w:val="left" w:pos="1398"/>
        </w:tabs>
        <w:spacing w:before="36" w:after="0" w:line="268" w:lineRule="auto"/>
        <w:ind w:left="556" w:right="1468" w:firstLine="480"/>
        <w:jc w:val="left"/>
        <w:rPr>
          <w:sz w:val="24"/>
        </w:rPr>
      </w:pPr>
      <w:r>
        <w:rPr>
          <w:sz w:val="24"/>
        </w:rPr>
        <w:t>焊接前，应对钢材、焊接材料、焊接方法、焊前预热、焊后热处理等进</w:t>
      </w:r>
      <w:r>
        <w:rPr>
          <w:spacing w:val="-5"/>
          <w:sz w:val="24"/>
        </w:rPr>
        <w:t>行焊接工艺评定。焊接工艺评定应符合《建筑钢结构焊接规范》</w:t>
      </w:r>
      <w:r>
        <w:rPr>
          <w:spacing w:val="-2"/>
          <w:sz w:val="24"/>
        </w:rPr>
        <w:t>（JGJ81-2002</w:t>
      </w:r>
      <w:r>
        <w:rPr>
          <w:spacing w:val="-122"/>
          <w:sz w:val="24"/>
        </w:rPr>
        <w:t>）</w:t>
      </w:r>
      <w:r>
        <w:rPr>
          <w:spacing w:val="-2"/>
          <w:sz w:val="24"/>
        </w:rPr>
        <w:t>，</w:t>
      </w:r>
      <w:r>
        <w:rPr>
          <w:sz w:val="24"/>
        </w:rPr>
        <w:t>且根据工艺评定报告，确定焊接工艺。</w:t>
      </w:r>
    </w:p>
    <w:p>
      <w:pPr>
        <w:pStyle w:val="ListParagraph"/>
        <w:numPr>
          <w:ilvl w:val="0"/>
          <w:numId w:val="25"/>
        </w:numPr>
        <w:tabs>
          <w:tab w:val="left" w:pos="1398"/>
        </w:tabs>
        <w:spacing w:before="0" w:after="0" w:line="268" w:lineRule="auto"/>
        <w:ind w:left="556" w:right="1555" w:firstLine="480"/>
        <w:jc w:val="left"/>
        <w:rPr>
          <w:sz w:val="24"/>
        </w:rPr>
      </w:pPr>
      <w:r>
        <w:rPr>
          <w:sz w:val="24"/>
        </w:rPr>
        <w:t>焊工应持证上岗作业。焊工资质应和施焊条件及焊接质量等级相适应， 严禁低资质焊工施焊高质量等级的焊缝。</w:t>
      </w:r>
    </w:p>
    <w:p>
      <w:pPr>
        <w:pStyle w:val="ListParagraph"/>
        <w:numPr>
          <w:ilvl w:val="0"/>
          <w:numId w:val="25"/>
        </w:numPr>
        <w:tabs>
          <w:tab w:val="left" w:pos="1398"/>
        </w:tabs>
        <w:spacing w:before="0" w:after="0" w:line="268" w:lineRule="auto"/>
        <w:ind w:left="556" w:right="1435" w:firstLine="480"/>
        <w:jc w:val="left"/>
        <w:rPr>
          <w:sz w:val="24"/>
        </w:rPr>
      </w:pPr>
      <w:r>
        <w:rPr>
          <w:spacing w:val="-8"/>
          <w:sz w:val="24"/>
        </w:rPr>
        <w:t>焊条、焊剂应按规定进行烘干。焊条应有专门的保温筒放置，随用随取</w:t>
      </w:r>
      <w:r>
        <w:rPr>
          <w:spacing w:val="-4"/>
          <w:sz w:val="24"/>
        </w:rPr>
        <w:t>，严禁乱放。点焊用焊条等级应和正式施焊时所用的焊条等级相壹致。</w:t>
      </w:r>
    </w:p>
    <w:p>
      <w:pPr>
        <w:pStyle w:val="ListParagraph"/>
        <w:numPr>
          <w:ilvl w:val="0"/>
          <w:numId w:val="25"/>
        </w:numPr>
        <w:tabs>
          <w:tab w:val="left" w:pos="1398"/>
        </w:tabs>
        <w:spacing w:before="0" w:after="0" w:line="268" w:lineRule="auto"/>
        <w:ind w:left="556" w:right="1555" w:firstLine="480"/>
        <w:jc w:val="left"/>
        <w:rPr>
          <w:sz w:val="24"/>
        </w:rPr>
      </w:pPr>
      <w:r>
        <w:rPr>
          <w:sz w:val="24"/>
        </w:rPr>
        <w:t>焊接顺序的选择应考虑焊接变形，尽量采用对称焊接。对收缩量大的部位应先焊接，焊接过程中，应平衡加热量，使焊接收缩量小。</w:t>
      </w:r>
    </w:p>
    <w:p>
      <w:pPr>
        <w:pStyle w:val="ListParagraph"/>
        <w:numPr>
          <w:ilvl w:val="0"/>
          <w:numId w:val="25"/>
        </w:numPr>
        <w:tabs>
          <w:tab w:val="left" w:pos="1400"/>
        </w:tabs>
        <w:spacing w:before="0" w:after="0" w:line="268" w:lineRule="auto"/>
        <w:ind w:left="556" w:right="1555" w:firstLine="480"/>
        <w:jc w:val="left"/>
        <w:rPr>
          <w:sz w:val="24"/>
        </w:rPr>
      </w:pPr>
      <w:r>
        <w:rPr>
          <w:spacing w:val="3"/>
          <w:sz w:val="24"/>
        </w:rPr>
        <w:t>加劲板点焊时应注意，用</w:t>
      </w:r>
      <w:r>
        <w:rPr>
          <w:sz w:val="24"/>
        </w:rPr>
        <w:t>Φ3.2</w:t>
      </w:r>
      <w:r>
        <w:rPr>
          <w:spacing w:val="-6"/>
          <w:sz w:val="24"/>
        </w:rPr>
        <w:t xml:space="preserve"> 焊条进行点焊，在点焊牢固的前提下， </w:t>
      </w:r>
      <w:r>
        <w:rPr>
          <w:spacing w:val="-7"/>
          <w:sz w:val="24"/>
        </w:rPr>
        <w:t xml:space="preserve">焊脚越小越好，为 </w:t>
      </w:r>
      <w:r>
        <w:rPr>
          <w:sz w:val="24"/>
        </w:rPr>
        <w:t>CO2</w:t>
      </w:r>
      <w:r>
        <w:rPr>
          <w:spacing w:val="-8"/>
          <w:sz w:val="24"/>
        </w:rPr>
        <w:t xml:space="preserve"> 气保焊创造有利条件。</w:t>
      </w:r>
    </w:p>
    <w:p>
      <w:pPr>
        <w:pStyle w:val="ListParagraph"/>
        <w:numPr>
          <w:ilvl w:val="0"/>
          <w:numId w:val="25"/>
        </w:numPr>
        <w:tabs>
          <w:tab w:val="left" w:pos="1398"/>
        </w:tabs>
        <w:spacing w:before="0" w:after="0" w:line="307" w:lineRule="exact"/>
        <w:ind w:left="1398" w:right="0" w:hanging="362"/>
        <w:jc w:val="left"/>
        <w:rPr>
          <w:sz w:val="24"/>
        </w:rPr>
      </w:pPr>
      <w:r>
        <w:rPr>
          <w:sz w:val="24"/>
        </w:rPr>
        <w:t>CO2</w:t>
      </w:r>
      <w:r>
        <w:rPr>
          <w:spacing w:val="-8"/>
          <w:sz w:val="24"/>
        </w:rPr>
        <w:t xml:space="preserve"> 气保焊的焊接电流、电压应根据焊接工艺评定结果来选择。</w:t>
      </w:r>
    </w:p>
    <w:p>
      <w:pPr>
        <w:pStyle w:val="ListParagraph"/>
        <w:numPr>
          <w:ilvl w:val="0"/>
          <w:numId w:val="25"/>
        </w:numPr>
        <w:tabs>
          <w:tab w:val="left" w:pos="1398"/>
        </w:tabs>
        <w:spacing w:before="36" w:after="0" w:line="240" w:lineRule="auto"/>
        <w:ind w:left="1398" w:right="0" w:hanging="362"/>
        <w:jc w:val="left"/>
        <w:rPr>
          <w:sz w:val="24"/>
        </w:rPr>
      </w:pPr>
      <w:r>
        <w:rPr>
          <w:spacing w:val="-3"/>
          <w:sz w:val="24"/>
        </w:rPr>
        <w:t xml:space="preserve">所有拼接焊缝要注意焊缝余高，余高不得超过 </w:t>
      </w:r>
      <w:r>
        <w:rPr>
          <w:sz w:val="24"/>
        </w:rPr>
        <w:t>2mm。</w:t>
      </w:r>
    </w:p>
    <w:p>
      <w:pPr>
        <w:pStyle w:val="ListParagraph"/>
        <w:numPr>
          <w:ilvl w:val="0"/>
          <w:numId w:val="25"/>
        </w:numPr>
        <w:tabs>
          <w:tab w:val="left" w:pos="1398"/>
        </w:tabs>
        <w:spacing w:before="37" w:after="0" w:line="268" w:lineRule="auto"/>
        <w:ind w:left="556" w:right="1555" w:firstLine="480"/>
        <w:jc w:val="both"/>
        <w:rPr>
          <w:sz w:val="24"/>
        </w:rPr>
      </w:pPr>
      <w:r>
        <w:rPr>
          <w:sz w:val="24"/>
        </w:rPr>
        <w:t>钢结构焊接质量等级要求：所有拼板焊缝为全熔透焊缝，焊缝等级为壹</w:t>
      </w:r>
      <w:r>
        <w:rPr>
          <w:spacing w:val="-10"/>
          <w:sz w:val="24"/>
        </w:rPr>
        <w:t>级。其余部位焊缝要求按设计图纸的详细说明。为保证每壹工序每壹条焊缝的质</w:t>
      </w:r>
      <w:r>
        <w:rPr>
          <w:spacing w:val="-11"/>
          <w:sz w:val="24"/>
        </w:rPr>
        <w:t>量，我们把责任落实到人，为此编制有工艺质量跟踪卡，使“三检制”得以充分</w:t>
      </w:r>
      <w:r>
        <w:rPr>
          <w:sz w:val="24"/>
        </w:rPr>
        <w:t>落实。</w:t>
      </w:r>
    </w:p>
    <w:p>
      <w:pPr>
        <w:pStyle w:val="ListParagraph"/>
        <w:numPr>
          <w:ilvl w:val="2"/>
          <w:numId w:val="31"/>
        </w:numPr>
        <w:tabs>
          <w:tab w:val="left" w:pos="1638"/>
        </w:tabs>
        <w:spacing w:before="140" w:after="0" w:line="240" w:lineRule="auto"/>
        <w:ind w:left="1638" w:right="0" w:hanging="602"/>
        <w:jc w:val="left"/>
        <w:rPr>
          <w:sz w:val="24"/>
        </w:rPr>
      </w:pPr>
      <w:r>
        <w:rPr>
          <w:sz w:val="24"/>
        </w:rPr>
        <w:t>H</w:t>
      </w:r>
      <w:r>
        <w:rPr>
          <w:spacing w:val="-12"/>
          <w:sz w:val="24"/>
        </w:rPr>
        <w:t xml:space="preserve"> 型钢加工</w:t>
      </w:r>
    </w:p>
    <w:p>
      <w:pPr>
        <w:pStyle w:val="BodyText"/>
        <w:spacing w:before="176"/>
        <w:ind w:left="1036"/>
      </w:pPr>
      <w:r>
        <w:t>（1）H 型钢加工流程</w:t>
      </w:r>
    </w:p>
    <w:p>
      <w:pPr>
        <w:spacing w:after="0"/>
        <w:sectPr>
          <w:pgSz w:w="11910" w:h="16840"/>
          <w:pgMar w:top="1360" w:right="240" w:bottom="280" w:left="1240" w:header="708" w:footer="708"/>
          <w:pgNumType w:start="14"/>
          <w:cols w:space="708"/>
        </w:sectPr>
      </w:pPr>
    </w:p>
    <w:p>
      <w:pPr>
        <w:pStyle w:val="BodyText"/>
        <w:ind w:left="3489"/>
        <w:rPr>
          <w:sz w:val="20"/>
        </w:rPr>
      </w:pPr>
      <w:r>
        <w:pict>
          <v:group id="_x0000_s1132" style="width:84.1pt;height:20.6pt;margin-top:151.4pt;margin-left:88.2pt;mso-position-horizontal-relative:page;mso-position-vertical-relative:page;position:absolute;z-index:251696128" coordorigin="1764,3028" coordsize="1682,412">
            <v:shape id="_x0000_s1133" style="width:1682;height:392;left:1764;position:absolute;top:3033" coordorigin="1764,3033" coordsize="1682,392" path="m1769,3038l1769,3425m3441,3038l3441,3425m1764,3033l3446,3033e" filled="f" stroked="t" strokecolor="black" strokeweight="0.5pt">
              <v:stroke dashstyle="solid"/>
              <v:path arrowok="t"/>
            </v:shape>
            <v:line id="_x0000_s1134" style="position:absolute" from="1769,3433" to="3441,3433" stroked="t" strokecolor="black" strokeweight="0.75pt">
              <v:stroke dashstyle="solid"/>
            </v:line>
            <v:shape id="_x0000_s1135" type="#_x0000_t202" style="width:1662;height:387;left:1774;position:absolute;top:3038" filled="f" stroked="f">
              <v:textbox inset="0,0,0,0">
                <w:txbxContent>
                  <w:p>
                    <w:pPr>
                      <w:spacing w:before="157" w:line="230" w:lineRule="exact"/>
                      <w:ind w:left="470" w:right="0" w:firstLine="0"/>
                      <w:jc w:val="left"/>
                      <w:rPr>
                        <w:sz w:val="24"/>
                      </w:rPr>
                    </w:pPr>
                    <w:r>
                      <w:rPr>
                        <w:sz w:val="24"/>
                      </w:rPr>
                      <w:t>节点板</w:t>
                    </w:r>
                  </w:p>
                </w:txbxContent>
              </v:textbox>
            </v:shape>
          </v:group>
        </w:pict>
      </w:r>
      <w:r>
        <w:pict>
          <v:group id="_x0000_s1136" style="width:121.25pt;height:37.3pt;margin-top:151.4pt;margin-left:236.6pt;mso-position-horizontal-relative:page;mso-position-vertical-relative:page;position:absolute;z-index:251697152" coordorigin="4732,3028" coordsize="2425,746">
            <v:shape id="_x0000_s1137" style="width:2425;height:397;left:4732;position:absolute;top:3028" coordorigin="4732,3028" coordsize="2425,397" path="m4737,3028l4737,3425m7152,3038l7152,3425m4732,3033l7157,3033e" filled="f" stroked="t" strokecolor="black" strokeweight="0.5pt">
              <v:stroke dashstyle="solid"/>
              <v:path arrowok="t"/>
            </v:shape>
            <v:line id="_x0000_s1138" style="position:absolute" from="4737,3433" to="7152,3433" stroked="t" strokecolor="black" strokeweight="0.75pt">
              <v:stroke dashstyle="solid"/>
            </v:line>
            <v:shape id="_x0000_s1139" style="width:2;height:313;left:5937;position:absolute;top:3461" coordorigin="5937,3461" coordsize="1,313" path="m5938,3774l5937,3461e" filled="t" fillcolor="white" stroked="f">
              <v:fill type="solid"/>
              <v:path arrowok="t"/>
            </v:shape>
            <v:shape id="_x0000_s1140" style="width:78;height:79;left:5898;position:absolute;top:3695" coordorigin="5899,3696" coordsize="78,79" path="m5938,3774l5899,3696,5977,3696,5938,3774xe" filled="t" fillcolor="black" stroked="f">
              <v:fill type="solid"/>
              <v:path arrowok="t"/>
            </v:shape>
            <v:line id="_x0000_s1141" style="position:absolute" from="5937,3461" to="5938,3759" stroked="t" strokecolor="black" strokeweight="0.75pt">
              <v:stroke dashstyle="solid"/>
            </v:line>
            <v:shape id="_x0000_s1142" type="#_x0000_t202" style="width:2405;height:387;left:4742;position:absolute;top:3038" filled="f" stroked="f">
              <v:textbox inset="0,0,0,0">
                <w:txbxContent>
                  <w:p>
                    <w:pPr>
                      <w:spacing w:before="157" w:line="230" w:lineRule="exact"/>
                      <w:ind w:left="942" w:right="942" w:firstLine="0"/>
                      <w:jc w:val="center"/>
                      <w:rPr>
                        <w:sz w:val="24"/>
                      </w:rPr>
                    </w:pPr>
                    <w:r>
                      <w:rPr>
                        <w:sz w:val="24"/>
                      </w:rPr>
                      <w:t>本体</w:t>
                    </w:r>
                  </w:p>
                </w:txbxContent>
              </v:textbox>
            </v:shape>
          </v:group>
        </w:pict>
      </w:r>
      <w:r>
        <w:pict>
          <v:group id="_x0000_s1143" style="width:3.9pt;height:16.05pt;margin-top:131.38pt;margin-left:294.94pt;mso-position-horizontal-relative:page;mso-position-vertical-relative:page;position:absolute;z-index:251698176" coordorigin="5899,2628" coordsize="78,321">
            <v:shape id="_x0000_s1144" style="width:2;height:313;left:5937;position:absolute;top:2635" coordorigin="5937,2635" coordsize="1,313" path="m5938,2948l5937,2635e" filled="t" fillcolor="white" stroked="f">
              <v:fill type="solid"/>
              <v:path arrowok="t"/>
            </v:shape>
            <v:shape id="_x0000_s1145" style="width:78;height:79;left:5898;position:absolute;top:2869" coordorigin="5899,2870" coordsize="78,79" path="m5938,2948l5899,2870,5977,2870,5938,2948xe" filled="t" fillcolor="black" stroked="f">
              <v:fill type="solid"/>
              <v:path arrowok="t"/>
            </v:shape>
            <v:line id="_x0000_s1146" style="position:absolute" from="5937,2635" to="5938,2933" stroked="t" strokecolor="black" strokeweight="0.75pt">
              <v:stroke dashstyle="solid"/>
            </v:line>
          </v:group>
        </w:pict>
      </w:r>
      <w:r>
        <w:pict>
          <v:group id="_x0000_s1147" style="width:3.9pt;height:16pt;margin-top:211.25pt;margin-left:128.9pt;mso-position-horizontal-relative:page;mso-position-vertical-relative:page;position:absolute;z-index:251699200" coordorigin="2578,4225" coordsize="78,320">
            <v:shape id="_x0000_s1148" style="width:2;height:320;left:2617;position:absolute;top:4225" coordorigin="2617,4225" coordsize="0,320" path="m2617,4545l2617,4225e" filled="t" fillcolor="white" stroked="f">
              <v:fill type="solid"/>
              <v:path arrowok="t"/>
            </v:shape>
            <v:shape id="_x0000_s1149" style="width:78;height:78;left:2578;position:absolute;top:4467" coordorigin="2578,4467" coordsize="78,78" path="m2617,4545l2578,4467,2656,4467,2617,4545xe" filled="t" fillcolor="black" stroked="f">
              <v:fill type="solid"/>
              <v:path arrowok="t"/>
            </v:shape>
            <v:line id="_x0000_s1150" style="position:absolute" from="2617,4225" to="2617,4530" stroked="t" strokecolor="black" strokeweight="0.75pt">
              <v:stroke dashstyle="solid"/>
            </v:line>
          </v:group>
        </w:pict>
      </w:r>
      <w:r>
        <w:pict>
          <v:group id="_x0000_s1151" style="width:3.9pt;height:16.05pt;margin-top:250.73pt;margin-left:129.94pt;mso-position-horizontal-relative:page;mso-position-vertical-relative:page;position:absolute;z-index:251700224" coordorigin="2599,5015" coordsize="78,321">
            <v:shape id="_x0000_s1152" style="width:2;height:313;left:2637;position:absolute;top:5022" coordorigin="2637,5022" coordsize="1,313" path="m2638,5335l2637,5022e" filled="t" fillcolor="white" stroked="f">
              <v:fill type="solid"/>
              <v:path arrowok="t"/>
            </v:shape>
            <v:shape id="_x0000_s1153" style="width:78;height:79;left:2598;position:absolute;top:5256" coordorigin="2599,5257" coordsize="78,79" path="m2638,5335l2599,5257,2677,5257,2638,5335xe" filled="t" fillcolor="black" stroked="f">
              <v:fill type="solid"/>
              <v:path arrowok="t"/>
            </v:shape>
            <v:line id="_x0000_s1154" style="position:absolute" from="2637,5022" to="2638,5320" stroked="t" strokecolor="black" strokeweight="0.75pt">
              <v:stroke dashstyle="solid"/>
            </v:line>
          </v:group>
        </w:pict>
      </w:r>
      <w:r>
        <w:pict>
          <v:group id="_x0000_s1155" style="width:3.9pt;height:16.05pt;margin-top:172.52pt;margin-left:459.94pt;mso-position-horizontal-relative:page;mso-position-vertical-relative:page;position:absolute;z-index:251701248" coordorigin="9199,3450" coordsize="78,321">
            <v:shape id="_x0000_s1156" style="width:78;height:79;left:9198;position:absolute;top:3692" coordorigin="9199,3693" coordsize="78,79" path="m9238,3771l9199,3693,9277,3693,9238,3771xe" filled="t" fillcolor="black" stroked="f">
              <v:fill type="solid"/>
              <v:path arrowok="t"/>
            </v:shape>
            <v:line id="_x0000_s1157" style="position:absolute" from="9237,3458" to="9238,3756" stroked="t" strokecolor="black" strokeweight="0.75pt">
              <v:stroke dashstyle="solid"/>
            </v:line>
          </v:group>
        </w:pict>
      </w:r>
      <w:r>
        <w:pict>
          <v:group id="_x0000_s1158" style="width:3.9pt;height:14.25pt;margin-top:216.9pt;margin-left:290.35pt;mso-position-horizontal-relative:page;mso-position-vertical-relative:page;position:absolute;z-index:251702272" coordorigin="5807,4338" coordsize="78,285">
            <v:shape id="_x0000_s1159" style="width:2;height:285;left:5846;position:absolute;top:4338" coordorigin="5846,4338" coordsize="0,285" path="m5846,4623l5846,4338e" filled="t" fillcolor="white" stroked="f">
              <v:fill type="solid"/>
              <v:path arrowok="t"/>
            </v:shape>
            <v:shape id="_x0000_s1160" style="width:78;height:78;left:5807;position:absolute;top:4545" coordorigin="5807,4545" coordsize="78,78" path="m5846,4623l5807,4545,5885,4545,5846,4623xe" filled="t" fillcolor="black" stroked="f">
              <v:fill type="solid"/>
              <v:path arrowok="t"/>
            </v:shape>
            <v:line id="_x0000_s1161" style="position:absolute" from="5846,4338" to="5846,4608" stroked="t" strokecolor="black" strokeweight="0.75pt">
              <v:stroke dashstyle="solid"/>
            </v:line>
          </v:group>
        </w:pict>
      </w:r>
      <w:r>
        <w:pict>
          <v:shape id="_x0000_s1162" type="#_x0000_t202" style="width:120.75pt;height:19.85pt;margin-top:112.08pt;margin-left:236.85pt;mso-position-horizontal-relative:page;mso-position-vertical-relative:page;position:absolute;z-index:251703296" filled="f" stroked="t" strokecolor="black" strokeweight="0.75pt">
            <v:stroke dashstyle="solid"/>
            <v:textbox inset="0,0,0,0">
              <w:txbxContent>
                <w:p>
                  <w:pPr>
                    <w:pStyle w:val="BodyText"/>
                    <w:spacing w:before="157" w:line="225" w:lineRule="exact"/>
                    <w:ind w:left="600"/>
                  </w:pPr>
                  <w:r>
                    <w:t>检验、矫正</w:t>
                  </w:r>
                </w:p>
              </w:txbxContent>
            </v:textbox>
          </v:shape>
        </w:pict>
      </w:r>
      <w:r>
        <w:pict>
          <v:shape id="_x0000_s1163" type="#_x0000_t202" style="width:137.4pt;height:19.85pt;margin-top:151.65pt;margin-left:422.85pt;mso-position-horizontal-relative:page;mso-position-vertical-relative:page;position:absolute;z-index:251704320" filled="f" stroked="t" strokecolor="black" strokeweight="0.5pt">
            <v:stroke dashstyle="solid"/>
            <v:textbox inset="0,0,0,0">
              <w:txbxContent>
                <w:p>
                  <w:pPr>
                    <w:pStyle w:val="BodyText"/>
                    <w:spacing w:before="157" w:line="230" w:lineRule="exact"/>
                    <w:ind w:left="989" w:right="989"/>
                    <w:jc w:val="center"/>
                  </w:pPr>
                  <w:r>
                    <w:t>加劲板</w:t>
                  </w:r>
                </w:p>
              </w:txbxContent>
            </v:textbox>
          </v:shape>
        </w:pict>
      </w:r>
      <w:r>
        <w:rPr>
          <w:position w:val="0"/>
          <w:sz w:val="20"/>
        </w:rPr>
        <w:pict>
          <v:shape id="_x0000_i1164" type="#_x0000_t202" style="width:120.75pt;height:19.85pt;mso-position-horizontal-relative:char;mso-position-vertical-relative:line" filled="f" stroked="t" strokecolor="black" strokeweight="0.75pt">
            <v:stroke dashstyle="solid"/>
            <v:textbox inset="0,0,0,0">
              <w:txbxContent>
                <w:p>
                  <w:pPr>
                    <w:pStyle w:val="BodyText"/>
                    <w:spacing w:before="157" w:line="225" w:lineRule="exact"/>
                    <w:ind w:left="820" w:right="820"/>
                    <w:jc w:val="center"/>
                  </w:pPr>
                  <w:r>
                    <w:t>原材料</w:t>
                  </w:r>
                </w:p>
              </w:txbxContent>
            </v:textbox>
            <w10:wrap type="none"/>
            <w10:anchorlock/>
          </v:shape>
        </w:pict>
      </w:r>
    </w:p>
    <w:p>
      <w:pPr>
        <w:pStyle w:val="BodyText"/>
        <w:rPr>
          <w:sz w:val="20"/>
        </w:rPr>
      </w:pPr>
    </w:p>
    <w:p>
      <w:pPr>
        <w:pStyle w:val="BodyText"/>
        <w:spacing w:before="5"/>
        <w:rPr>
          <w:sz w:val="19"/>
        </w:rPr>
      </w:pPr>
      <w:r>
        <w:pict>
          <v:group id="_x0000_s1165" style="width:105.85pt;height:21.4pt;margin-top:14.41pt;margin-left:130.94pt;mso-position-horizontal-relative:page;mso-wrap-distance-left:0;mso-wrap-distance-right:0;position:absolute;z-index:-251599872" coordorigin="2619,288" coordsize="2117,428">
            <v:shape id="_x0000_s1166" style="width:78;height:79;left:2618;position:absolute;top:638" coordorigin="2619,638" coordsize="78,79" path="m2658,716l2619,638,2697,638,2658,716xe" filled="t" fillcolor="black" stroked="f">
              <v:fill type="solid"/>
              <v:path arrowok="t"/>
            </v:shape>
            <v:line id="_x0000_s1167" style="position:absolute" from="2657,299" to="2658,702" stroked="t" strokecolor="black" strokeweight="0.75pt">
              <v:stroke dashstyle="solid"/>
            </v:line>
            <v:line id="_x0000_s1168" style="position:absolute" from="2677,299" to="4725,298" stroked="t" strokecolor="black" strokeweight="1pt">
              <v:stroke dashstyle="solid"/>
            </v:line>
            <w10:wrap type="topAndBottom"/>
          </v:group>
        </w:pict>
      </w:r>
    </w:p>
    <w:p>
      <w:pPr>
        <w:pStyle w:val="BodyText"/>
        <w:rPr>
          <w:sz w:val="20"/>
        </w:rPr>
      </w:pPr>
    </w:p>
    <w:p>
      <w:pPr>
        <w:pStyle w:val="BodyText"/>
        <w:rPr>
          <w:sz w:val="20"/>
        </w:rPr>
      </w:pPr>
    </w:p>
    <w:p>
      <w:pPr>
        <w:pStyle w:val="BodyText"/>
        <w:rPr>
          <w:sz w:val="20"/>
        </w:rPr>
      </w:pPr>
    </w:p>
    <w:p>
      <w:pPr>
        <w:pStyle w:val="BodyText"/>
        <w:spacing w:before="5"/>
        <w:rPr>
          <w:sz w:val="10"/>
        </w:rPr>
      </w:pPr>
      <w:r>
        <w:pict>
          <v:shape id="_x0000_s1169" type="#_x0000_t202" style="width:83.6pt;height:19.85pt;margin-top:8.86pt;margin-left:88.45pt;mso-position-horizontal-relative:page;mso-wrap-distance-left:0;mso-wrap-distance-right:0;position:absolute;z-index:-251598848" filled="f" stroked="t" strokecolor="black" strokeweight="0.5pt">
            <v:stroke dashstyle="solid"/>
            <v:textbox inset="0,0,0,0">
              <w:txbxContent>
                <w:p>
                  <w:pPr>
                    <w:pStyle w:val="BodyText"/>
                    <w:spacing w:before="157" w:line="230" w:lineRule="exact"/>
                    <w:ind w:left="230"/>
                  </w:pPr>
                  <w:r>
                    <w:t>下料、切割</w:t>
                  </w:r>
                </w:p>
              </w:txbxContent>
            </v:textbox>
            <w10:wrap type="topAndBottom"/>
          </v:shape>
        </w:pict>
      </w:r>
      <w:r>
        <w:pict>
          <v:shape id="_x0000_s1170" type="#_x0000_t202" style="width:120.75pt;height:19.85pt;margin-top:8.86pt;margin-left:236.85pt;mso-position-horizontal-relative:page;mso-wrap-distance-left:0;mso-wrap-distance-right:0;position:absolute;z-index:-251597824" filled="f" stroked="t" strokecolor="black" strokeweight="0.5pt">
            <v:stroke dashstyle="solid"/>
            <v:textbox inset="0,0,0,0">
              <w:txbxContent>
                <w:p>
                  <w:pPr>
                    <w:pStyle w:val="BodyText"/>
                    <w:spacing w:before="157" w:line="230" w:lineRule="exact"/>
                    <w:ind w:left="242"/>
                  </w:pPr>
                  <w:r>
                    <w:t>拼接、探伤、矫正</w:t>
                  </w:r>
                </w:p>
              </w:txbxContent>
            </v:textbox>
            <w10:wrap type="topAndBottom"/>
          </v:shape>
        </w:pict>
      </w:r>
      <w:r>
        <w:pict>
          <v:shape id="_x0000_s1171" type="#_x0000_t202" style="width:137.4pt;height:19.85pt;margin-top:8.86pt;margin-left:422.85pt;mso-position-horizontal-relative:page;mso-wrap-distance-left:0;mso-wrap-distance-right:0;position:absolute;z-index:-251596800" filled="f" stroked="t" strokecolor="black" strokeweight="0.5pt">
            <v:stroke dashstyle="solid"/>
            <v:textbox inset="0,0,0,0">
              <w:txbxContent>
                <w:p>
                  <w:pPr>
                    <w:pStyle w:val="BodyText"/>
                    <w:spacing w:before="157" w:line="230" w:lineRule="exact"/>
                    <w:ind w:left="768"/>
                  </w:pPr>
                  <w:r>
                    <w:t>下料、切割</w:t>
                  </w:r>
                </w:p>
              </w:txbxContent>
            </v:textbox>
            <w10:wrap type="topAndBottom"/>
          </v:shape>
        </w:pict>
      </w:r>
      <w:r>
        <w:pict>
          <v:shape id="_x0000_s1172" type="#_x0000_t202" style="width:83.6pt;height:19.85pt;margin-top:48.69pt;margin-left:88.45pt;mso-position-horizontal-relative:page;mso-wrap-distance-left:0;mso-wrap-distance-right:0;position:absolute;z-index:-251595776" filled="f" stroked="t" strokecolor="black" strokeweight="0.75pt">
            <v:stroke dashstyle="solid"/>
            <v:textbox inset="0,0,0,0">
              <w:txbxContent>
                <w:p>
                  <w:pPr>
                    <w:pStyle w:val="BodyText"/>
                    <w:spacing w:before="157" w:line="225" w:lineRule="exact"/>
                    <w:ind w:left="228"/>
                  </w:pPr>
                  <w:r>
                    <w:t>划线、钻孔</w:t>
                  </w:r>
                </w:p>
              </w:txbxContent>
            </v:textbox>
            <w10:wrap type="topAndBottom"/>
          </v:shape>
        </w:pict>
      </w:r>
      <w:r>
        <w:pict>
          <v:shape id="_x0000_s1173" type="#_x0000_t202" style="width:120.75pt;height:19.85pt;margin-top:48.69pt;margin-left:236.85pt;mso-position-horizontal-relative:page;mso-wrap-distance-left:0;mso-wrap-distance-right:0;position:absolute;z-index:-251594752" filled="f" stroked="t" strokecolor="black" strokeweight="0.75pt">
            <v:stroke dashstyle="solid"/>
            <v:textbox inset="0,0,0,0">
              <w:txbxContent>
                <w:p>
                  <w:pPr>
                    <w:pStyle w:val="BodyText"/>
                    <w:spacing w:before="157" w:line="225" w:lineRule="exact"/>
                    <w:ind w:left="20"/>
                  </w:pPr>
                  <w:r>
                    <w:rPr>
                      <w:spacing w:val="-7"/>
                    </w:rPr>
                    <w:t>翼，腹板下料、切割坡</w:t>
                  </w:r>
                </w:p>
              </w:txbxContent>
            </v:textbox>
            <w10:wrap type="topAndBottom"/>
          </v:shape>
        </w:pict>
      </w:r>
      <w:r>
        <w:pict>
          <v:shape id="_x0000_s1174" type="#_x0000_t202" style="width:137.4pt;height:19.85pt;margin-top:48.69pt;margin-left:422.85pt;mso-position-horizontal-relative:page;mso-wrap-distance-left:0;mso-wrap-distance-right:0;position:absolute;z-index:-251593728" filled="f" stroked="t" strokecolor="black" strokeweight="0.75pt">
            <v:stroke dashstyle="solid"/>
            <v:textbox inset="0,0,0,0">
              <w:txbxContent>
                <w:p>
                  <w:pPr>
                    <w:pStyle w:val="BodyText"/>
                    <w:spacing w:before="157" w:line="225" w:lineRule="exact"/>
                    <w:ind w:left="1106" w:right="1106"/>
                    <w:jc w:val="center"/>
                  </w:pPr>
                  <w:r>
                    <w:t>检验</w:t>
                  </w:r>
                </w:p>
              </w:txbxContent>
            </v:textbox>
            <w10:wrap type="topAndBottom"/>
          </v:shape>
        </w:pict>
      </w:r>
      <w:r>
        <w:pict>
          <v:shape id="_x0000_s1175" type="#_x0000_t202" style="width:83.6pt;height:19.85pt;margin-top:88.39pt;margin-left:88.45pt;mso-position-horizontal-relative:page;mso-wrap-distance-left:0;mso-wrap-distance-right:0;position:absolute;z-index:-251592704" filled="f" stroked="t" strokecolor="black" strokeweight="0.75pt">
            <v:stroke dashstyle="solid"/>
            <v:textbox inset="0,0,0,0">
              <w:txbxContent>
                <w:p>
                  <w:pPr>
                    <w:pStyle w:val="BodyText"/>
                    <w:spacing w:before="157" w:line="225" w:lineRule="exact"/>
                    <w:ind w:left="568" w:right="568"/>
                    <w:jc w:val="center"/>
                  </w:pPr>
                  <w:r>
                    <w:t>检验</w:t>
                  </w:r>
                </w:p>
              </w:txbxContent>
            </v:textbox>
            <w10:wrap type="topAndBottom"/>
          </v:shape>
        </w:pict>
      </w:r>
      <w:r>
        <w:pict>
          <v:shape id="_x0000_s1176" type="#_x0000_t202" style="width:120.75pt;height:19.85pt;margin-top:88.39pt;margin-left:236.85pt;mso-position-horizontal-relative:page;mso-wrap-distance-left:0;mso-wrap-distance-right:0;position:absolute;z-index:-251591680" filled="f" stroked="t" strokecolor="black" strokeweight="0.75pt">
            <v:stroke dashstyle="solid"/>
            <v:textbox inset="0,0,0,0">
              <w:txbxContent>
                <w:p>
                  <w:pPr>
                    <w:pStyle w:val="BodyText"/>
                    <w:spacing w:before="157" w:line="225" w:lineRule="exact"/>
                    <w:ind w:left="630"/>
                  </w:pPr>
                  <w:r>
                    <w:t>H 型钢组立</w:t>
                  </w:r>
                </w:p>
              </w:txbxContent>
            </v:textbox>
            <w10:wrap type="topAndBottom"/>
          </v:shape>
        </w:pict>
      </w:r>
    </w:p>
    <w:p>
      <w:pPr>
        <w:pStyle w:val="BodyText"/>
        <w:spacing w:before="11"/>
      </w:pPr>
    </w:p>
    <w:p>
      <w:pPr>
        <w:pStyle w:val="BodyText"/>
        <w:spacing w:before="5"/>
      </w:pPr>
    </w:p>
    <w:p>
      <w:pPr>
        <w:pStyle w:val="BodyText"/>
        <w:spacing w:before="127"/>
        <w:ind w:right="1015"/>
        <w:jc w:val="center"/>
      </w:pPr>
      <w:r>
        <w:t>↓</w:t>
      </w:r>
    </w:p>
    <w:p>
      <w:pPr>
        <w:pStyle w:val="BodyText"/>
        <w:rPr>
          <w:sz w:val="20"/>
        </w:rPr>
      </w:pPr>
    </w:p>
    <w:p>
      <w:pPr>
        <w:pStyle w:val="BodyText"/>
        <w:spacing w:before="230"/>
        <w:ind w:right="1015"/>
        <w:jc w:val="center"/>
      </w:pPr>
      <w:r>
        <w:pict>
          <v:shape id="_x0000_s1177" type="#_x0000_t202" style="width:120.75pt;height:19.85pt;margin-top:23.13pt;margin-left:236.85pt;mso-position-horizontal-relative:page;position:absolute;z-index:-251601920" filled="f" stroked="t" strokecolor="black" strokeweight="0.75pt">
            <v:stroke dashstyle="solid"/>
            <v:textbox inset="0,0,0,0">
              <w:txbxContent>
                <w:p>
                  <w:pPr>
                    <w:pStyle w:val="BodyText"/>
                    <w:spacing w:before="157" w:line="225" w:lineRule="exact"/>
                    <w:ind w:left="600"/>
                  </w:pPr>
                  <w:r>
                    <w:t>矫正、检验</w:t>
                  </w:r>
                </w:p>
              </w:txbxContent>
            </v:textbox>
          </v:shape>
        </w:pict>
      </w:r>
      <w:r>
        <w:pict>
          <v:shape id="_x0000_s1178" type="#_x0000_t202" style="width:120.75pt;height:19.85pt;margin-top:-16.57pt;margin-left:236.85pt;mso-position-horizontal-relative:page;position:absolute;z-index:-251600896" filled="f" stroked="t" strokecolor="black" strokeweight="0.75pt">
            <v:stroke dashstyle="solid"/>
            <v:textbox inset="0,0,0,0">
              <w:txbxContent>
                <w:p>
                  <w:pPr>
                    <w:pStyle w:val="BodyText"/>
                    <w:spacing w:before="157" w:line="225" w:lineRule="exact"/>
                    <w:ind w:left="240"/>
                  </w:pPr>
                  <w:r>
                    <w:t>埋弧焊焊接、检验</w:t>
                  </w:r>
                </w:p>
              </w:txbxContent>
            </v:textbox>
          </v:shape>
        </w:pict>
      </w:r>
      <w:r>
        <w:t>↓</w:t>
      </w:r>
    </w:p>
    <w:p>
      <w:pPr>
        <w:pStyle w:val="BodyText"/>
        <w:rPr>
          <w:sz w:val="20"/>
        </w:rPr>
      </w:pPr>
    </w:p>
    <w:p>
      <w:pPr>
        <w:pStyle w:val="BodyText"/>
        <w:spacing w:before="231"/>
        <w:ind w:right="1015"/>
        <w:jc w:val="center"/>
      </w:pPr>
      <w:r>
        <w:pict>
          <v:group id="_x0000_s1179" style="width:102pt;height:6pt;margin-top:33.05pt;margin-left:363.35pt;mso-position-horizontal-relative:page;mso-wrap-distance-left:0;mso-wrap-distance-right:0;position:absolute;z-index:-251590656" coordorigin="7267,661" coordsize="2040,120">
            <v:shape id="_x0000_s1180" style="width:120;height:120;left:7267;position:absolute;top:661" coordorigin="7267,661" coordsize="120,120" path="m7387,781l7267,721,7387,661,7387,781xe" filled="t" fillcolor="black" stroked="f">
              <v:fill type="solid"/>
              <v:path arrowok="t"/>
            </v:shape>
            <v:line id="_x0000_s1181" style="position:absolute" from="9307,721" to="7290,721" stroked="t" strokecolor="black" strokeweight="0.75pt">
              <v:stroke dashstyle="solid"/>
            </v:line>
            <w10:wrap type="topAndBottom"/>
          </v:group>
        </w:pict>
      </w:r>
      <w:r>
        <w:pict>
          <v:shape id="_x0000_s1182" type="#_x0000_t202" style="width:120.75pt;height:19.85pt;margin-top:23.18pt;margin-left:236.85pt;mso-position-horizontal-relative:page;position:absolute;z-index:-251602944" filled="f" stroked="t" strokecolor="black" strokeweight="0.75pt">
            <v:stroke dashstyle="solid"/>
            <v:textbox inset="0,0,0,0">
              <w:txbxContent>
                <w:p>
                  <w:pPr>
                    <w:pStyle w:val="BodyText"/>
                    <w:spacing w:before="157" w:line="225" w:lineRule="exact"/>
                    <w:ind w:left="820" w:right="820"/>
                    <w:jc w:val="center"/>
                  </w:pPr>
                  <w:r>
                    <w:t>总装配</w:t>
                  </w:r>
                </w:p>
              </w:txbxContent>
            </v:textbox>
          </v:shape>
        </w:pict>
      </w:r>
      <w:r>
        <w:t>↓</w:t>
      </w:r>
    </w:p>
    <w:p>
      <w:pPr>
        <w:pStyle w:val="BodyText"/>
        <w:spacing w:before="5"/>
        <w:rPr>
          <w:sz w:val="9"/>
        </w:rPr>
      </w:pPr>
    </w:p>
    <w:p>
      <w:pPr>
        <w:pStyle w:val="BodyText"/>
        <w:spacing w:before="94"/>
        <w:ind w:right="1015"/>
        <w:jc w:val="center"/>
      </w:pPr>
      <w:r>
        <w:pict>
          <v:shape id="_x0000_s1183" style="width:0.1pt;height:15.65pt;margin-top:17.15pt;margin-left:299.85pt;mso-position-horizontal-relative:page;position:absolute;z-index:-251610112" coordorigin="5997,343" coordsize="1,313" path="m5998,656l5997,343e" filled="t" fillcolor="white" stroked="f">
            <v:fill type="solid"/>
            <v:path arrowok="t"/>
          </v:shape>
        </w:pict>
      </w:r>
      <w:r>
        <w:pict>
          <v:shape id="_x0000_s1184" type="#_x0000_t202" style="width:57.1pt;height:19.35pt;margin-top:16.45pt;margin-left:300.27pt;mso-position-horizontal-relative:page;position:absolute;z-index:-251609088" filled="f" stroked="f">
            <v:textbox inset="0,0,0,0">
              <w:txbxContent>
                <w:p>
                  <w:pPr>
                    <w:pStyle w:val="BodyText"/>
                    <w:spacing w:before="157" w:line="230" w:lineRule="exact"/>
                    <w:ind w:left="59"/>
                  </w:pPr>
                  <w:r>
                    <w:t>、矫正</w:t>
                  </w:r>
                </w:p>
              </w:txbxContent>
            </v:textbox>
          </v:shape>
        </w:pict>
      </w:r>
      <w:r>
        <w:pict>
          <v:shape id="_x0000_s1185" type="#_x0000_t202" style="width:62.4pt;height:19.35pt;margin-top:16.45pt;margin-left:237.1pt;mso-position-horizontal-relative:page;position:absolute;z-index:-251608064" filled="f" stroked="f">
            <v:textbox inset="0,0,0,0">
              <w:txbxContent>
                <w:p>
                  <w:pPr>
                    <w:pStyle w:val="BodyText"/>
                    <w:spacing w:before="157" w:line="230" w:lineRule="exact"/>
                    <w:ind w:left="362" w:right="-87"/>
                  </w:pPr>
                  <w:r>
                    <w:t>装配焊接</w:t>
                  </w:r>
                </w:p>
              </w:txbxContent>
            </v:textbox>
          </v:shape>
        </w:pict>
      </w:r>
      <w:r>
        <w:pict>
          <v:group id="_x0000_s1186" style="width:121.25pt;height:20.35pt;margin-top:15.95pt;margin-left:236.6pt;mso-position-horizontal-relative:page;position:absolute;z-index:251705344" coordorigin="4732,319" coordsize="2425,407">
            <v:shape id="_x0000_s1187" style="width:2425;height:402;left:4732;position:absolute;top:319" coordorigin="4732,319" coordsize="2425,402" path="m4737,319l4737,716m7152,329l7152,716m4732,324l7157,324m4737,721l7152,721e" filled="f" stroked="t" strokecolor="black" strokeweight="0.5pt">
              <v:stroke dashstyle="solid"/>
              <v:path arrowok="t"/>
            </v:shape>
            <v:shape id="_x0000_s1188" style="width:78;height:79;left:5958;position:absolute;top:577" coordorigin="5959,578" coordsize="78,79" path="m5998,656l5959,578,6037,578,5998,656xe" filled="t" fillcolor="black" stroked="f">
              <v:fill type="solid"/>
              <v:path arrowok="t"/>
            </v:shape>
            <v:line id="_x0000_s1189" style="position:absolute" from="5997,343" to="5998,641" stroked="t" strokecolor="black" strokeweight="0.75pt">
              <v:stroke dashstyle="solid"/>
            </v:line>
          </v:group>
        </w:pict>
      </w:r>
      <w:r>
        <w:t>↓</w:t>
      </w:r>
    </w:p>
    <w:p>
      <w:pPr>
        <w:pStyle w:val="BodyText"/>
        <w:rPr>
          <w:sz w:val="20"/>
        </w:rPr>
      </w:pPr>
    </w:p>
    <w:p>
      <w:pPr>
        <w:pStyle w:val="BodyText"/>
        <w:spacing w:before="226"/>
        <w:ind w:right="1015"/>
        <w:jc w:val="center"/>
      </w:pPr>
      <w:r>
        <w:pict>
          <v:shape id="_x0000_s1190" type="#_x0000_t202" style="width:120.75pt;height:19.85pt;margin-top:23.18pt;margin-left:236.85pt;mso-position-horizontal-relative:page;position:absolute;z-index:-251603968" filled="f" stroked="t" strokecolor="black" strokeweight="0.75pt">
            <v:stroke dashstyle="solid"/>
            <v:textbox inset="0,0,0,0">
              <w:txbxContent>
                <w:p>
                  <w:pPr>
                    <w:pStyle w:val="BodyText"/>
                    <w:spacing w:before="157" w:line="225" w:lineRule="exact"/>
                    <w:ind w:left="719"/>
                  </w:pPr>
                  <w:r>
                    <w:t>割整长度</w:t>
                  </w:r>
                </w:p>
              </w:txbxContent>
            </v:textbox>
          </v:shape>
        </w:pict>
      </w:r>
      <w:r>
        <w:t>↓</w:t>
      </w:r>
    </w:p>
    <w:p>
      <w:pPr>
        <w:pStyle w:val="BodyText"/>
        <w:rPr>
          <w:sz w:val="20"/>
        </w:rPr>
      </w:pPr>
    </w:p>
    <w:p>
      <w:pPr>
        <w:pStyle w:val="BodyText"/>
        <w:spacing w:before="4"/>
        <w:rPr>
          <w:sz w:val="18"/>
        </w:rPr>
      </w:pPr>
    </w:p>
    <w:p>
      <w:pPr>
        <w:pStyle w:val="BodyText"/>
        <w:ind w:right="1015"/>
        <w:jc w:val="center"/>
      </w:pPr>
      <w:r>
        <w:pict>
          <v:shape id="_x0000_s1191" type="#_x0000_t202" style="width:120.75pt;height:19.85pt;margin-top:11.5pt;margin-left:236.85pt;mso-position-horizontal-relative:page;position:absolute;z-index:-251604992" filled="f" stroked="t" strokecolor="black" strokeweight="0.5pt">
            <v:stroke dashstyle="solid"/>
            <v:textbox inset="0,0,0,0">
              <w:txbxContent>
                <w:p>
                  <w:pPr>
                    <w:pStyle w:val="BodyText"/>
                    <w:spacing w:before="157" w:line="230" w:lineRule="exact"/>
                    <w:ind w:left="602"/>
                  </w:pPr>
                  <w:r>
                    <w:t>划线、钻孔</w:t>
                  </w:r>
                </w:p>
              </w:txbxContent>
            </v:textbox>
          </v:shape>
        </w:pict>
      </w:r>
      <w:r>
        <w:t>↓</w:t>
      </w:r>
    </w:p>
    <w:p>
      <w:pPr>
        <w:pStyle w:val="BodyText"/>
        <w:rPr>
          <w:sz w:val="20"/>
        </w:rPr>
      </w:pPr>
    </w:p>
    <w:p>
      <w:pPr>
        <w:pStyle w:val="BodyText"/>
        <w:spacing w:before="225"/>
        <w:ind w:right="1015"/>
        <w:jc w:val="center"/>
      </w:pPr>
      <w:r>
        <w:pict>
          <v:shape id="_x0000_s1192" type="#_x0000_t202" style="width:120.75pt;height:19.4pt;margin-top:23pt;margin-left:236.85pt;mso-position-horizontal-relative:page;position:absolute;z-index:-251606016" filled="f" stroked="t" strokecolor="black" strokeweight="0.5pt">
            <v:stroke dashstyle="solid"/>
            <v:textbox inset="0,0,0,0">
              <w:txbxContent>
                <w:p>
                  <w:pPr>
                    <w:pStyle w:val="BodyText"/>
                    <w:spacing w:before="157" w:line="221" w:lineRule="exact"/>
                    <w:ind w:left="942" w:right="942"/>
                    <w:jc w:val="center"/>
                  </w:pPr>
                  <w:r>
                    <w:t>检验</w:t>
                  </w:r>
                </w:p>
              </w:txbxContent>
            </v:textbox>
          </v:shape>
        </w:pict>
      </w:r>
      <w:r>
        <w:t>↓</w:t>
      </w:r>
    </w:p>
    <w:p>
      <w:pPr>
        <w:pStyle w:val="BodyText"/>
        <w:rPr>
          <w:sz w:val="20"/>
        </w:rPr>
      </w:pPr>
    </w:p>
    <w:p>
      <w:pPr>
        <w:pStyle w:val="BodyText"/>
        <w:spacing w:before="222"/>
        <w:ind w:right="1015"/>
        <w:jc w:val="center"/>
      </w:pPr>
      <w:r>
        <w:pict>
          <v:shape id="_x0000_s1193" type="#_x0000_t202" style="width:120.75pt;height:25.7pt;margin-top:22.4pt;margin-left:236.85pt;mso-position-horizontal-relative:page;position:absolute;z-index:-251607040" filled="f" stroked="t" strokecolor="black" strokeweight="0.5pt">
            <v:stroke dashstyle="solid"/>
            <v:textbox inset="0,0,0,0">
              <w:txbxContent>
                <w:p>
                  <w:pPr>
                    <w:pStyle w:val="BodyText"/>
                    <w:spacing w:before="157"/>
                    <w:ind w:left="602"/>
                  </w:pPr>
                  <w:r>
                    <w:t>除锈、油漆</w:t>
                  </w:r>
                </w:p>
              </w:txbxContent>
            </v:textbox>
          </v:shape>
        </w:pict>
      </w:r>
      <w:r>
        <w:t>↓</w:t>
      </w:r>
    </w:p>
    <w:p>
      <w:pPr>
        <w:pStyle w:val="BodyText"/>
        <w:rPr>
          <w:sz w:val="20"/>
        </w:rPr>
      </w:pPr>
    </w:p>
    <w:p>
      <w:pPr>
        <w:pStyle w:val="BodyText"/>
        <w:spacing w:before="1"/>
        <w:rPr>
          <w:sz w:val="19"/>
        </w:rPr>
      </w:pPr>
    </w:p>
    <w:p>
      <w:pPr>
        <w:pStyle w:val="BodyText"/>
        <w:spacing w:before="94"/>
        <w:ind w:left="556"/>
      </w:pPr>
      <w:r>
        <w:t>3.4 现场安装前期准备工作</w:t>
      </w:r>
    </w:p>
    <w:p>
      <w:pPr>
        <w:pStyle w:val="BodyText"/>
        <w:spacing w:before="8"/>
      </w:pPr>
    </w:p>
    <w:p>
      <w:pPr>
        <w:pStyle w:val="BodyText"/>
        <w:spacing w:before="1" w:line="487" w:lineRule="auto"/>
        <w:ind w:left="556" w:right="1555"/>
        <w:jc w:val="both"/>
      </w:pPr>
      <w:r>
        <w:rPr>
          <w:spacing w:val="-9"/>
        </w:rPr>
        <w:t>充分的施工准备，是保证工程施工顺利实施和实现工期目标十分关键的环节。由</w:t>
      </w:r>
      <w:r>
        <w:rPr>
          <w:spacing w:val="-8"/>
        </w:rPr>
        <w:t>于本工程的工期短，安装难度大，所以必须超前考虑，提前策划，加倍细致地工</w:t>
      </w:r>
      <w:r>
        <w:t>作，才能赢得工程施工的主动，找出不利因素，消除各种风险隐患。</w:t>
      </w:r>
    </w:p>
    <w:p>
      <w:pPr>
        <w:pStyle w:val="ListParagraph"/>
        <w:numPr>
          <w:ilvl w:val="2"/>
          <w:numId w:val="37"/>
        </w:numPr>
        <w:tabs>
          <w:tab w:val="left" w:pos="1697"/>
        </w:tabs>
        <w:spacing w:before="0" w:after="0" w:line="307" w:lineRule="exact"/>
        <w:ind w:left="1697" w:right="0" w:hanging="661"/>
        <w:jc w:val="left"/>
        <w:rPr>
          <w:sz w:val="24"/>
        </w:rPr>
      </w:pPr>
      <w:r>
        <w:rPr>
          <w:sz w:val="24"/>
        </w:rPr>
        <w:t>基础复测</w:t>
      </w:r>
    </w:p>
    <w:p>
      <w:pPr>
        <w:spacing w:after="0" w:line="307" w:lineRule="exact"/>
        <w:jc w:val="left"/>
        <w:rPr>
          <w:sz w:val="24"/>
        </w:rPr>
        <w:sectPr>
          <w:pgSz w:w="11910" w:h="16840"/>
          <w:pgMar w:top="1420" w:right="240" w:bottom="0" w:left="1240" w:header="708" w:footer="708"/>
          <w:pgNumType w:start="15"/>
          <w:cols w:space="708"/>
        </w:sectPr>
      </w:pPr>
    </w:p>
    <w:p>
      <w:pPr>
        <w:pStyle w:val="ListParagraph"/>
        <w:numPr>
          <w:ilvl w:val="0"/>
          <w:numId w:val="24"/>
        </w:numPr>
        <w:tabs>
          <w:tab w:val="left" w:pos="1398"/>
        </w:tabs>
        <w:spacing w:before="79" w:after="0" w:line="240" w:lineRule="auto"/>
        <w:ind w:left="1398" w:right="0" w:hanging="362"/>
        <w:jc w:val="left"/>
        <w:rPr>
          <w:sz w:val="24"/>
        </w:rPr>
      </w:pPr>
      <w:r>
        <w:rPr>
          <w:sz w:val="24"/>
        </w:rPr>
        <w:t>基础施工单位至少在吊装前七天提供基础验收的合格数据。</w:t>
      </w:r>
    </w:p>
    <w:p>
      <w:pPr>
        <w:pStyle w:val="BodyText"/>
        <w:spacing w:before="8"/>
      </w:pPr>
    </w:p>
    <w:p>
      <w:pPr>
        <w:pStyle w:val="ListParagraph"/>
        <w:numPr>
          <w:ilvl w:val="0"/>
          <w:numId w:val="24"/>
        </w:numPr>
        <w:tabs>
          <w:tab w:val="left" w:pos="1398"/>
        </w:tabs>
        <w:spacing w:before="1" w:after="0" w:line="240" w:lineRule="auto"/>
        <w:ind w:left="1398" w:right="0" w:hanging="362"/>
        <w:jc w:val="left"/>
        <w:rPr>
          <w:sz w:val="24"/>
        </w:rPr>
      </w:pPr>
      <w:r>
        <w:rPr>
          <w:sz w:val="24"/>
        </w:rPr>
        <w:t>基础施工单位应提供轴线基准点和标高水平点。</w:t>
      </w:r>
    </w:p>
    <w:p>
      <w:pPr>
        <w:pStyle w:val="BodyText"/>
        <w:spacing w:before="8"/>
      </w:pPr>
    </w:p>
    <w:p>
      <w:pPr>
        <w:pStyle w:val="ListParagraph"/>
        <w:numPr>
          <w:ilvl w:val="0"/>
          <w:numId w:val="24"/>
        </w:numPr>
        <w:tabs>
          <w:tab w:val="left" w:pos="1398"/>
        </w:tabs>
        <w:spacing w:before="1" w:after="0" w:line="240" w:lineRule="auto"/>
        <w:ind w:left="1398" w:right="0" w:hanging="362"/>
        <w:jc w:val="left"/>
        <w:rPr>
          <w:sz w:val="24"/>
        </w:rPr>
      </w:pPr>
      <w:r>
        <w:rPr>
          <w:sz w:val="24"/>
        </w:rPr>
        <w:t>基础施工单位在基础上应划出有关轴线和记号。</w:t>
      </w:r>
    </w:p>
    <w:p>
      <w:pPr>
        <w:pStyle w:val="BodyText"/>
        <w:spacing w:before="8"/>
      </w:pPr>
    </w:p>
    <w:p>
      <w:pPr>
        <w:pStyle w:val="ListParagraph"/>
        <w:numPr>
          <w:ilvl w:val="0"/>
          <w:numId w:val="24"/>
        </w:numPr>
        <w:tabs>
          <w:tab w:val="left" w:pos="1398"/>
        </w:tabs>
        <w:spacing w:before="1" w:after="0" w:line="487" w:lineRule="auto"/>
        <w:ind w:left="556" w:right="1555" w:firstLine="480"/>
        <w:jc w:val="both"/>
        <w:rPr>
          <w:sz w:val="24"/>
        </w:rPr>
      </w:pPr>
      <w:r>
        <w:rPr>
          <w:sz w:val="24"/>
        </w:rPr>
        <w:t>支座和地脚螺栓的允许偏差，应按现行有关要求执行。支座和地脚螺栓</w:t>
      </w:r>
      <w:r>
        <w:rPr>
          <w:spacing w:val="-10"/>
          <w:sz w:val="24"/>
        </w:rPr>
        <w:t>的检查应分二次进行，即首次在基础砼浇灌前和基础施工单位壹起对地脚螺栓位</w:t>
      </w:r>
      <w:r>
        <w:rPr>
          <w:sz w:val="24"/>
        </w:rPr>
        <w:t>置和固定措施进行检查，第二次在钢结构安装前做最终验收。</w:t>
      </w:r>
    </w:p>
    <w:p>
      <w:pPr>
        <w:pStyle w:val="ListParagraph"/>
        <w:numPr>
          <w:ilvl w:val="0"/>
          <w:numId w:val="24"/>
        </w:numPr>
        <w:tabs>
          <w:tab w:val="left" w:pos="1398"/>
        </w:tabs>
        <w:spacing w:before="0" w:after="0" w:line="307" w:lineRule="exact"/>
        <w:ind w:left="1398" w:right="0" w:hanging="362"/>
        <w:jc w:val="left"/>
        <w:rPr>
          <w:sz w:val="24"/>
        </w:rPr>
      </w:pPr>
      <w:r>
        <w:rPr>
          <w:sz w:val="24"/>
        </w:rPr>
        <w:t>提供基础复测报告，对复测中出现的问题应提出修改措施、进行整改。</w:t>
      </w:r>
    </w:p>
    <w:p>
      <w:pPr>
        <w:pStyle w:val="BodyText"/>
        <w:spacing w:before="8"/>
      </w:pPr>
    </w:p>
    <w:p>
      <w:pPr>
        <w:pStyle w:val="ListParagraph"/>
        <w:numPr>
          <w:ilvl w:val="0"/>
          <w:numId w:val="24"/>
        </w:numPr>
        <w:tabs>
          <w:tab w:val="left" w:pos="1398"/>
        </w:tabs>
        <w:spacing w:before="1" w:after="0" w:line="487" w:lineRule="auto"/>
        <w:ind w:left="556" w:right="1555" w:firstLine="480"/>
        <w:jc w:val="left"/>
        <w:rPr>
          <w:sz w:val="24"/>
        </w:rPr>
      </w:pPr>
      <w:r>
        <w:rPr>
          <w:sz w:val="24"/>
        </w:rPr>
        <w:t>为防止地脚螺栓在安装前或安装中螺纹受到损伤，用锥形防护套将螺纹进行保护。</w:t>
      </w:r>
    </w:p>
    <w:p>
      <w:pPr>
        <w:pStyle w:val="ListParagraph"/>
        <w:numPr>
          <w:ilvl w:val="2"/>
          <w:numId w:val="31"/>
        </w:numPr>
        <w:tabs>
          <w:tab w:val="left" w:pos="1697"/>
        </w:tabs>
        <w:spacing w:before="0" w:after="0" w:line="487" w:lineRule="auto"/>
        <w:ind w:left="916" w:right="6748" w:firstLine="120"/>
        <w:jc w:val="left"/>
        <w:rPr>
          <w:sz w:val="24"/>
        </w:rPr>
      </w:pPr>
      <w:r>
        <w:rPr>
          <w:sz w:val="24"/>
        </w:rPr>
        <w:t>构 件 预 检   1）</w:t>
      </w:r>
      <w:r>
        <w:rPr>
          <w:spacing w:val="-2"/>
          <w:sz w:val="24"/>
        </w:rPr>
        <w:t>检查构件型号、数量。</w:t>
      </w:r>
    </w:p>
    <w:p>
      <w:pPr>
        <w:pStyle w:val="ListParagraph"/>
        <w:numPr>
          <w:ilvl w:val="0"/>
          <w:numId w:val="23"/>
        </w:numPr>
        <w:tabs>
          <w:tab w:val="left" w:pos="1398"/>
        </w:tabs>
        <w:spacing w:before="0" w:after="0" w:line="307" w:lineRule="exact"/>
        <w:ind w:left="1398" w:right="0" w:hanging="362"/>
        <w:jc w:val="left"/>
        <w:rPr>
          <w:sz w:val="24"/>
        </w:rPr>
      </w:pPr>
      <w:r>
        <w:rPr>
          <w:sz w:val="24"/>
        </w:rPr>
        <w:t>检查构件有无变形，发生变形应予矫正和修复。</w:t>
      </w:r>
    </w:p>
    <w:p>
      <w:pPr>
        <w:pStyle w:val="BodyText"/>
        <w:spacing w:before="8"/>
      </w:pPr>
    </w:p>
    <w:p>
      <w:pPr>
        <w:pStyle w:val="ListParagraph"/>
        <w:numPr>
          <w:ilvl w:val="0"/>
          <w:numId w:val="23"/>
        </w:numPr>
        <w:tabs>
          <w:tab w:val="left" w:pos="1398"/>
        </w:tabs>
        <w:spacing w:before="0" w:after="0" w:line="240" w:lineRule="auto"/>
        <w:ind w:left="1398" w:right="0" w:hanging="362"/>
        <w:jc w:val="left"/>
        <w:rPr>
          <w:sz w:val="24"/>
        </w:rPr>
      </w:pPr>
      <w:r>
        <w:rPr>
          <w:sz w:val="24"/>
        </w:rPr>
        <w:t>检查构件外形和安装孔间的相关尺寸，划出构件的轴线的准线。</w:t>
      </w:r>
    </w:p>
    <w:p>
      <w:pPr>
        <w:pStyle w:val="BodyText"/>
        <w:spacing w:before="9"/>
      </w:pPr>
    </w:p>
    <w:p>
      <w:pPr>
        <w:pStyle w:val="ListParagraph"/>
        <w:numPr>
          <w:ilvl w:val="0"/>
          <w:numId w:val="23"/>
        </w:numPr>
        <w:tabs>
          <w:tab w:val="left" w:pos="1398"/>
        </w:tabs>
        <w:spacing w:before="0" w:after="0" w:line="487" w:lineRule="auto"/>
        <w:ind w:left="556" w:right="1555" w:firstLine="480"/>
        <w:jc w:val="left"/>
        <w:rPr>
          <w:sz w:val="24"/>
        </w:rPr>
      </w:pPr>
      <w:r>
        <w:rPr>
          <w:sz w:val="24"/>
        </w:rPr>
        <w:t>检查连接板、夹板、安装螺栓、高强螺栓是否齐备，检查摩擦面是否生锈。</w:t>
      </w:r>
    </w:p>
    <w:p>
      <w:pPr>
        <w:pStyle w:val="ListParagraph"/>
        <w:numPr>
          <w:ilvl w:val="0"/>
          <w:numId w:val="23"/>
        </w:numPr>
        <w:tabs>
          <w:tab w:val="left" w:pos="1398"/>
        </w:tabs>
        <w:spacing w:before="0" w:after="0" w:line="307" w:lineRule="exact"/>
        <w:ind w:left="1398" w:right="0" w:hanging="362"/>
        <w:jc w:val="left"/>
        <w:rPr>
          <w:sz w:val="24"/>
        </w:rPr>
      </w:pPr>
      <w:r>
        <w:rPr>
          <w:sz w:val="24"/>
        </w:rPr>
        <w:t>不对称的主要构件（柱、梁、桁架等）应标出其重心位置。</w:t>
      </w:r>
    </w:p>
    <w:p>
      <w:pPr>
        <w:pStyle w:val="BodyText"/>
        <w:spacing w:before="9"/>
      </w:pPr>
    </w:p>
    <w:p>
      <w:pPr>
        <w:pStyle w:val="ListParagraph"/>
        <w:numPr>
          <w:ilvl w:val="0"/>
          <w:numId w:val="23"/>
        </w:numPr>
        <w:tabs>
          <w:tab w:val="left" w:pos="1398"/>
        </w:tabs>
        <w:spacing w:before="0" w:after="0" w:line="240" w:lineRule="auto"/>
        <w:ind w:left="1397" w:right="0" w:hanging="362"/>
        <w:jc w:val="left"/>
        <w:rPr>
          <w:sz w:val="24"/>
        </w:rPr>
      </w:pPr>
      <w:r>
        <w:rPr>
          <w:sz w:val="24"/>
        </w:rPr>
        <w:t>清除构件上污垢、积灰、泥土等，油漆损坏应及时补漆。</w:t>
      </w:r>
    </w:p>
    <w:p>
      <w:pPr>
        <w:pStyle w:val="BodyText"/>
        <w:spacing w:before="9"/>
      </w:pPr>
    </w:p>
    <w:p>
      <w:pPr>
        <w:pStyle w:val="BodyText"/>
        <w:ind w:left="1036"/>
      </w:pPr>
      <w:r>
        <w:t>3.4.3 高强度螺栓施工工艺流程：</w:t>
      </w:r>
    </w:p>
    <w:p>
      <w:pPr>
        <w:pStyle w:val="BodyText"/>
        <w:rPr>
          <w:sz w:val="26"/>
        </w:rPr>
      </w:pPr>
    </w:p>
    <w:p>
      <w:pPr>
        <w:pStyle w:val="BodyText"/>
        <w:rPr>
          <w:sz w:val="23"/>
        </w:rPr>
      </w:pPr>
    </w:p>
    <w:p>
      <w:pPr>
        <w:pStyle w:val="ListParagraph"/>
        <w:numPr>
          <w:ilvl w:val="0"/>
          <w:numId w:val="22"/>
        </w:numPr>
        <w:tabs>
          <w:tab w:val="left" w:pos="1398"/>
        </w:tabs>
        <w:spacing w:before="0" w:after="0" w:line="620" w:lineRule="atLeast"/>
        <w:ind w:left="556" w:right="1555" w:firstLine="480"/>
        <w:jc w:val="left"/>
        <w:rPr>
          <w:sz w:val="24"/>
        </w:rPr>
      </w:pPr>
      <w:r>
        <w:pict>
          <v:group id="_x0000_s1194" style="width:70.25pt;height:95.7pt;margin-top:19.53pt;margin-left:451.76pt;mso-position-horizontal-relative:page;position:absolute;z-index:-251588608" coordorigin="9035,391" coordsize="1405,1914">
            <v:shape id="_x0000_s1195" style="width:165;height:696;left:9717;position:absolute;top:390" coordorigin="9718,391" coordsize="165,696" path="m9803,1087l9797,1087,9797,426,9731,542,9727,544,9724,544,9720,542,9718,539,9718,535,9719,533,9800,391,9882,535,9882,539,9880,542,9803,426,9803,1087xe" filled="t" fillcolor="silver" stroked="f">
              <v:fill type="solid"/>
              <v:path arrowok="t"/>
            </v:shape>
            <v:shape id="_x0000_s1196" style="width:165;height:696;left:9717;position:absolute;top:390" coordorigin="9718,391" coordsize="165,696" path="m9803,1087l9797,1087,9797,426,9731,542,9727,544,9724,544,9720,542,9718,539,9718,535,9719,533,9800,391,9882,535,9882,539,9880,542,9803,426,9803,1087xe" filled="t" fillcolor="black" stroked="f">
              <v:fill type="solid"/>
              <v:path arrowok="t"/>
            </v:shape>
            <v:rect id="_x0000_s1197" style="width:1399;height:518;left:9038;position:absolute;top:1075" filled="f" stroked="t" strokecolor="#a0a0a4" strokeweight="0.28pt">
              <v:stroke dashstyle="solid"/>
            </v:rect>
            <v:rect id="_x0000_s1198" style="width:1399;height:518;left:9038;position:absolute;top:1075" filled="f" stroked="t" strokecolor="black" strokeweight="0.28pt">
              <v:stroke dashstyle="solid"/>
            </v:rect>
            <v:shape id="_x0000_s1199" style="width:165;height:696;left:9717;position:absolute;top:1608" coordorigin="9718,1609" coordsize="165,696" path="m9803,2305l9797,2305,9797,1644,9731,1760,9727,1762,9724,1762,9720,1760,9718,1757,9718,1753,9719,1751,9800,1609,9882,1753,9882,1757,9880,1760,9803,1644,9803,2305xe" filled="t" fillcolor="silver" stroked="f">
              <v:fill type="solid"/>
              <v:path arrowok="t"/>
            </v:shape>
            <v:shape id="_x0000_s1200" style="width:165;height:696;left:9717;position:absolute;top:1608" coordorigin="9718,1609" coordsize="165,696" path="m9803,2305l9797,2305,9797,1644,9731,1760,9727,1762,9724,1762,9720,1760,9718,1757,9718,1753,9719,1751,9800,1609,9882,1753,9882,1757,9880,1760,9803,1644,9803,2305xe" filled="t" fillcolor="black" stroked="f">
              <v:fill type="solid"/>
              <v:path arrowok="t"/>
            </v:shape>
          </v:group>
        </w:pict>
      </w:r>
      <w:r>
        <w:pict>
          <v:group id="_x0000_s1201" style="width:138.95pt;height:61.35pt;margin-top:53.63pt;margin-left:221.64pt;mso-position-horizontal-relative:page;position:absolute;z-index:-251587584" coordorigin="4433,1073" coordsize="2779,1227">
            <v:rect id="_x0000_s1202" style="width:2774;height:518;left:4435;position:absolute;top:1075" filled="f" stroked="t" strokecolor="#a0a0a4" strokeweight="0.28pt">
              <v:stroke dashstyle="solid"/>
            </v:rect>
            <v:rect id="_x0000_s1203" style="width:2774;height:518;left:4435;position:absolute;top:1075" filled="f" stroked="t" strokecolor="black" strokeweight="0.28pt">
              <v:stroke dashstyle="solid"/>
            </v:rect>
            <v:shape id="_x0000_s1204" style="width:165;height:696;left:5631;position:absolute;top:1602" coordorigin="5631,1603" coordsize="165,696" path="m5716,2264l5710,2264,5710,1603,5716,1603,5716,2264xm5733,2264l5716,2264,5781,2149,5782,2148,5783,2147,5783,2147,5784,2146,5785,2146,5786,2145,5787,2145,5788,2145,5789,2145,5790,2145,5790,2145,5792,2146,5792,2146,5793,2147,5794,2148,5794,2148,5795,2149,5795,2150,5795,2150,5795,2151,5795,2154,5795,2155,5795,2156,5733,2264xm5713,2299l5632,2156,5632,2155,5631,2155,5631,2154,5631,2151,5631,2150,5632,2150,5632,2149,5633,2148,5633,2147,5634,2147,5634,2146,5636,2146,5636,2145,5637,2145,5638,2145,5639,2145,5640,2145,5641,2145,5642,2146,5643,2146,5644,2147,5644,2148,5645,2148,5710,2264,5733,2264,5713,2299xe" filled="t" fillcolor="silver" stroked="f">
              <v:fill type="solid"/>
              <v:path arrowok="t"/>
            </v:shape>
            <v:shape id="_x0000_s1205" style="width:165;height:696;left:5631;position:absolute;top:1602" coordorigin="5631,1603" coordsize="165,696" path="m5716,2264l5710,2264,5710,1603,5716,1603,5716,2264xm5733,2264l5716,2264,5781,2149,5782,2148,5783,2147,5783,2147,5784,2146,5785,2146,5786,2145,5787,2145,5788,2145,5789,2145,5790,2145,5790,2145,5792,2146,5792,2146,5793,2147,5794,2148,5794,2148,5795,2149,5795,2150,5795,2150,5795,2151,5795,2154,5795,2155,5795,2156,5733,2264xm5713,2299l5632,2156,5632,2155,5631,2155,5631,2154,5631,2151,5631,2150,5632,2150,5632,2149,5633,2148,5633,2147,5634,2147,5634,2146,5636,2146,5636,2145,5637,2145,5638,2145,5639,2145,5640,2145,5641,2145,5642,2146,5643,2146,5644,2147,5644,2148,5645,2148,5710,2264,5733,2264,5713,2299xe" filled="t" fillcolor="black" stroked="f">
              <v:fill type="solid"/>
              <v:path arrowok="t"/>
            </v:shape>
          </v:group>
        </w:pict>
      </w:r>
      <w:r>
        <w:pict>
          <v:group id="_x0000_s1206" style="width:70.25pt;height:52.8pt;margin-top:52.57pt;margin-left:98.71pt;mso-position-horizontal-relative:page;position:absolute;z-index:-251586560" coordorigin="1974,1051" coordsize="1405,1056">
            <v:shape id="_x0000_s1207" style="width:165;height:531;left:2495;position:absolute;top:1576" coordorigin="2495,1576" coordsize="165,531" path="m2580,2072l2575,2072,2575,1576,2580,1576,2580,2072xm2597,2072l2580,2072,2646,1957,2646,1956,2647,1955,2647,1955,2648,1954,2649,1954,2650,1953,2651,1953,2652,1953,2653,1953,2654,1953,2655,1954,2656,1954,2657,1955,2657,1955,2658,1956,2658,1956,2659,1957,2659,1958,2659,1959,2660,1960,2660,1962,2659,1963,2659,1964,2597,2072xm2577,2107l2496,1964,2496,1964,2496,1963,2495,1962,2495,1960,2496,1959,2496,1958,2496,1957,2497,1956,2497,1955,2498,1955,2499,1954,2500,1954,2501,1953,2501,1953,2502,1953,2503,1953,2504,1953,2506,1954,2506,1954,2507,1955,2508,1955,2509,1956,2509,1956,2575,2072,2597,2072,2577,2107xe" filled="t" fillcolor="silver" stroked="f">
              <v:fill type="solid"/>
              <v:path arrowok="t"/>
            </v:shape>
            <v:shape id="_x0000_s1208" style="width:165;height:531;left:2495;position:absolute;top:1576" coordorigin="2495,1576" coordsize="165,531" path="m2580,2072l2575,2072,2575,1576,2580,1576,2580,2072xm2597,2072l2580,2072,2646,1957,2646,1956,2647,1955,2647,1955,2648,1954,2649,1954,2650,1953,2651,1953,2652,1953,2653,1953,2654,1953,2655,1954,2656,1954,2657,1955,2657,1955,2658,1956,2658,1956,2659,1957,2659,1958,2659,1959,2660,1960,2660,1962,2659,1963,2659,1964,2597,2072xm2577,2107l2496,1964,2496,1964,2496,1963,2495,1962,2495,1960,2496,1959,2496,1958,2496,1957,2497,1956,2497,1955,2498,1955,2499,1954,2500,1954,2501,1953,2501,1953,2502,1953,2503,1953,2504,1953,2506,1954,2506,1954,2507,1955,2508,1955,2509,1956,2509,1956,2575,2072,2597,2072,2577,2107xe" filled="t" fillcolor="black" stroked="f">
              <v:fill type="solid"/>
              <v:path arrowok="t"/>
            </v:shape>
            <v:rect id="_x0000_s1209" style="width:1399;height:518;left:1977;position:absolute;top:1054" filled="f" stroked="t" strokecolor="#a0a0a4" strokeweight="0.28pt">
              <v:stroke dashstyle="solid"/>
            </v:rect>
            <v:rect id="_x0000_s1210" style="width:1399;height:518;left:1977;position:absolute;top:1054" filled="f" stroked="t" strokecolor="black" strokeweight="0.28pt">
              <v:stroke dashstyle="solid"/>
            </v:rect>
          </v:group>
        </w:pict>
      </w:r>
      <w:r>
        <w:pict>
          <v:shape id="_x0000_s1211" type="#_x0000_t202" style="width:69.95pt;height:25.9pt;margin-top:-6.57pt;margin-left:451.91pt;mso-position-horizontal-relative:page;position:absolute;z-index:-251585536" filled="f" stroked="t" strokecolor="black" strokeweight="0.28pt">
            <v:stroke dashstyle="solid"/>
            <v:textbox inset="0,0,0,0">
              <w:txbxContent>
                <w:p>
                  <w:pPr>
                    <w:spacing w:before="201"/>
                    <w:ind w:left="434" w:right="0" w:firstLine="0"/>
                    <w:jc w:val="left"/>
                    <w:rPr>
                      <w:sz w:val="21"/>
                    </w:rPr>
                  </w:pPr>
                  <w:r>
                    <w:rPr>
                      <w:sz w:val="21"/>
                    </w:rPr>
                    <w:t>报 验</w:t>
                  </w:r>
                </w:p>
              </w:txbxContent>
            </v:textbox>
          </v:shape>
        </w:pict>
      </w:r>
      <w:r>
        <w:pict>
          <v:shape id="_x0000_s1212" type="#_x0000_t202" style="width:80.05pt;height:34.8pt;margin-top:-15.27pt;margin-left:238.96pt;mso-position-horizontal-relative:page;position:absolute;z-index:-251584512" filled="f" stroked="t" strokecolor="black" strokeweight="0.28pt">
            <v:stroke dashstyle="solid"/>
            <v:textbox inset="0,0,0,0">
              <w:txbxContent>
                <w:p>
                  <w:pPr>
                    <w:spacing w:before="201"/>
                    <w:ind w:left="272" w:right="0" w:firstLine="0"/>
                    <w:jc w:val="left"/>
                    <w:rPr>
                      <w:sz w:val="21"/>
                    </w:rPr>
                  </w:pPr>
                  <w:r>
                    <w:rPr>
                      <w:sz w:val="21"/>
                    </w:rPr>
                    <w:t>高强度螺栓</w:t>
                  </w:r>
                </w:p>
              </w:txbxContent>
            </v:textbox>
          </v:shape>
        </w:pict>
      </w:r>
      <w:r>
        <w:pict>
          <v:group id="_x0000_s1213" style="width:8.25pt;height:34.8pt;margin-top:20.98pt;margin-left:281.56pt;mso-position-horizontal-relative:page;position:absolute;z-index:251726848" coordorigin="5631,420" coordsize="165,696">
            <v:shape id="_x0000_s1214" style="width:165;height:696;left:5631;position:absolute;top:419" coordorigin="5631,420" coordsize="165,696" path="m5716,1081l5710,1081,5710,420,5716,420,5716,1081xm5733,1081l5716,1081,5781,965,5782,965,5783,964,5783,963,5784,963,5785,962,5786,962,5787,962,5788,962,5789,962,5790,962,5790,962,5792,963,5792,963,5793,964,5794,964,5794,965,5795,966,5795,967,5795,967,5795,968,5795,971,5795,971,5795,972,5733,1081xm5713,1116l5632,973,5632,972,5631,971,5631,971,5631,968,5631,967,5632,966,5632,965,5633,965,5633,964,5634,963,5634,963,5636,962,5636,962,5637,962,5638,962,5639,962,5640,962,5641,962,5642,963,5643,963,5644,964,5644,964,5645,965,5710,1081,5733,1081,5713,1116xe" filled="t" fillcolor="silver" stroked="f">
              <v:fill type="solid"/>
              <v:path arrowok="t"/>
            </v:shape>
            <v:shape id="_x0000_s1215" style="width:165;height:696;left:5631;position:absolute;top:419" coordorigin="5631,420" coordsize="165,696" path="m5716,1081l5710,1081,5710,420,5716,420,5716,1081xm5733,1081l5716,1081,5781,965,5782,965,5783,964,5783,963,5784,963,5785,962,5786,962,5787,962,5788,962,5789,962,5790,962,5790,962,5792,963,5792,963,5793,964,5794,964,5794,965,5795,966,5795,967,5795,967,5795,968,5795,971,5795,971,5795,972,5733,1081xm5713,1116l5632,973,5632,972,5631,971,5631,971,5631,968,5631,967,5632,966,5632,965,5633,965,5633,964,5634,963,5634,963,5636,962,5636,962,5637,962,5638,962,5639,962,5640,962,5641,962,5642,963,5643,963,5644,964,5644,964,5645,965,5710,1081,5733,1081,5713,1116xe" filled="t" fillcolor="black" stroked="f">
              <v:fill type="solid"/>
              <v:path arrowok="t"/>
            </v:shape>
          </v:group>
        </w:pict>
      </w:r>
      <w:r>
        <w:rPr>
          <w:sz w:val="24"/>
        </w:rPr>
        <w:t>储运和保管：扭剪型高强度螺栓连接副由壹个螺栓，壹个螺母和壹个垫</w:t>
      </w:r>
      <w:r>
        <w:rPr>
          <w:spacing w:val="-10"/>
          <w:sz w:val="24"/>
        </w:rPr>
        <w:t>圈组成，大六角型高强度螺栓连接副由壹个螺栓，壹个螺母和俩个垫圈组成，螺</w:t>
      </w:r>
    </w:p>
    <w:p>
      <w:pPr>
        <w:spacing w:after="0" w:line="620" w:lineRule="atLeast"/>
        <w:jc w:val="left"/>
        <w:rPr>
          <w:sz w:val="24"/>
        </w:rPr>
        <w:sectPr>
          <w:pgSz w:w="11910" w:h="16840"/>
          <w:pgMar w:top="1500" w:right="240" w:bottom="280" w:left="1240" w:header="708" w:footer="708"/>
          <w:pgNumType w:start="16"/>
          <w:cols w:space="708"/>
        </w:sectPr>
      </w:pPr>
    </w:p>
    <w:p>
      <w:pPr>
        <w:spacing w:before="19"/>
        <w:ind w:left="1016" w:right="0" w:firstLine="0"/>
        <w:jc w:val="left"/>
        <w:rPr>
          <w:sz w:val="21"/>
        </w:rPr>
      </w:pPr>
      <w:r>
        <w:rPr>
          <w:sz w:val="21"/>
        </w:rPr>
        <w:t>结构吊装</w:t>
      </w:r>
    </w:p>
    <w:p>
      <w:pPr>
        <w:spacing w:before="40"/>
        <w:ind w:left="1016" w:right="0" w:firstLine="0"/>
        <w:jc w:val="left"/>
        <w:rPr>
          <w:sz w:val="21"/>
        </w:rPr>
      </w:pPr>
      <w:r>
        <w:br w:type="column"/>
      </w:r>
      <w:r>
        <w:rPr>
          <w:sz w:val="21"/>
        </w:rPr>
        <w:t>领用（根据规格长度）</w:t>
      </w:r>
    </w:p>
    <w:p>
      <w:pPr>
        <w:spacing w:before="40"/>
        <w:ind w:left="1016" w:right="0" w:firstLine="0"/>
        <w:jc w:val="left"/>
        <w:rPr>
          <w:sz w:val="21"/>
        </w:rPr>
      </w:pPr>
      <w:r>
        <w:br w:type="column"/>
      </w:r>
      <w:r>
        <w:rPr>
          <w:sz w:val="21"/>
        </w:rPr>
        <w:t>自检合格</w:t>
      </w:r>
    </w:p>
    <w:p>
      <w:pPr>
        <w:spacing w:after="0"/>
        <w:jc w:val="left"/>
        <w:rPr>
          <w:sz w:val="21"/>
        </w:rPr>
        <w:sectPr>
          <w:type w:val="continuous"/>
          <w:pgSz w:w="11910" w:h="16840"/>
          <w:pgMar w:top="1580" w:right="240" w:bottom="280" w:left="1240" w:header="708" w:footer="708"/>
          <w:pgNumType w:start="17"/>
          <w:cols w:num="3" w:space="708" w:equalWidth="0">
            <w:col w:w="1897" w:space="619"/>
            <w:col w:w="3157" w:space="1388"/>
            <w:col w:w="3369" w:space="0"/>
          </w:cols>
        </w:sectPr>
      </w:pPr>
    </w:p>
    <w:p>
      <w:pPr>
        <w:pStyle w:val="BodyText"/>
        <w:spacing w:before="12"/>
        <w:ind w:left="556"/>
      </w:pPr>
      <w:r>
        <w:pict>
          <v:group id="_x0000_s1216" style="width:53.75pt;height:8.25pt;margin-top:48.14pt;margin-left:169.02pt;mso-position-horizontal-relative:page;position:absolute;z-index:251732992" coordorigin="3380,963" coordsize="1075,165">
            <v:shape id="_x0000_s1217" style="width:1075;height:165;left:3380;position:absolute;top:962" coordorigin="3380,963" coordsize="1075,165" path="m4449,1043l4420,1043,4305,977,4304,976,4303,976,4303,975,4302,974,4302,973,4301,973,4301,972,4301,969,4301,968,4302,967,4302,966,4303,966,4303,965,4304,964,4305,964,4305,963,4306,963,4307,963,4308,963,4308,963,4309,963,4310,963,4311,963,4312,963,4449,1043xm4308,1127l4307,1127,4306,1127,4305,1127,4305,1127,4304,1126,4303,1126,4302,1125,4302,1125,4301,1124,4301,1123,4301,1123,4300,1122,4300,1118,4300,1118,4301,1117,4301,1116,4301,1115,4302,1115,4303,1114,4303,1113,4304,1113,4420,1049,3380,1041,3380,1035,4449,1043,4455,1046,4311,1126,4310,1127,4309,1127,4309,1127,4308,1127xe" filled="t" fillcolor="silver" stroked="f">
              <v:fill type="solid"/>
              <v:path arrowok="t"/>
            </v:shape>
            <v:shape id="_x0000_s1218" style="width:1075;height:165;left:3380;position:absolute;top:962" coordorigin="3380,963" coordsize="1075,165" path="m4449,1043l4420,1043,4305,977,4304,976,4303,976,4303,975,4302,974,4302,973,4301,973,4301,972,4301,969,4301,968,4302,967,4302,966,4303,966,4303,965,4304,964,4305,964,4305,963,4306,963,4307,963,4308,963,4308,963,4309,963,4310,963,4311,963,4312,963,4449,1043xm4308,1127l4307,1127,4306,1127,4305,1127,4305,1127,4304,1126,4303,1126,4302,1125,4302,1125,4301,1124,4301,1123,4301,1123,4300,1122,4300,1118,4300,1118,4301,1117,4301,1116,4301,1115,4302,1115,4303,1114,4303,1113,4304,1113,4420,1049,3380,1041,3380,1035,4449,1043,4455,1046,4311,1126,4310,1127,4309,1127,4309,1127,4308,1127xe" filled="t" fillcolor="black" stroked="f">
              <v:fill type="solid"/>
              <v:path arrowok="t"/>
            </v:shape>
          </v:group>
        </w:pict>
      </w:r>
      <w:r>
        <w:pict>
          <v:group id="_x0000_s1219" style="width:29.95pt;height:8.25pt;margin-top:50.24pt;margin-left:432pt;mso-position-horizontal-relative:page;position:absolute;z-index:251734016" coordorigin="8640,1005" coordsize="599,165">
            <v:shape id="_x0000_s1220" style="width:599;height:165;left:8640;position:absolute;top:1004" coordorigin="8640,1005" coordsize="599,165" path="m9233,1085l9203,1085,9089,1019,9088,1018,9087,1018,9087,1017,9086,1016,9086,1016,9085,1015,9085,1014,9085,1011,9085,1010,9086,1009,9086,1008,9087,1008,9087,1007,9088,1006,9088,1006,9089,1006,9090,1005,9091,1005,9091,1005,9092,1005,9093,1005,9094,1005,9095,1005,9096,1006,9233,1085xm9091,1169l9091,1169,9090,1169,9089,1169,9088,1169,9087,1168,9087,1168,9086,1167,9085,1167,9085,1166,9085,1165,9084,1165,9084,1164,9084,1160,9084,1160,9084,1159,9085,1158,9085,1157,9086,1157,9086,1156,9087,1156,9087,1155,9203,1091,8640,1086,8640,1080,9233,1085,9238,1088,9095,1168,9094,1169,9093,1169,9092,1169,9091,1169xe" filled="t" fillcolor="silver" stroked="f">
              <v:fill type="solid"/>
              <v:path arrowok="t"/>
            </v:shape>
            <v:shape id="_x0000_s1221" style="width:599;height:165;left:8640;position:absolute;top:1004" coordorigin="8640,1005" coordsize="599,165" path="m9233,1085l9203,1085,9089,1019,9088,1018,9087,1018,9087,1017,9086,1016,9086,1016,9085,1015,9085,1014,9085,1011,9085,1010,9086,1009,9086,1008,9087,1008,9087,1007,9088,1006,9088,1006,9089,1006,9090,1005,9091,1005,9091,1005,9092,1005,9093,1005,9094,1005,9095,1005,9096,1006,9233,1085xm9091,1169l9091,1169,9090,1169,9089,1169,9088,1169,9087,1168,9087,1168,9086,1167,9085,1167,9085,1166,9085,1165,9084,1165,9084,1164,9084,1160,9084,1160,9084,1159,9085,1158,9085,1157,9086,1157,9086,1156,9087,1156,9087,1155,9203,1091,8640,1086,8640,1080,9233,1085,9238,1088,9095,1168,9094,1169,9093,1169,9092,1169,9091,1169xe" filled="t" fillcolor="black" stroked="f">
              <v:fill type="solid"/>
              <v:path arrowok="t"/>
            </v:shape>
          </v:group>
        </w:pict>
      </w:r>
      <w:r>
        <w:pict>
          <v:group id="_x0000_s1222" style="width:40pt;height:8.25pt;margin-top:50.26pt;margin-left:341.87pt;mso-position-horizontal-relative:page;position:absolute;z-index:251735040" coordorigin="6837,1005" coordsize="800,165">
            <v:shape id="_x0000_s1223" style="width:800;height:165;left:6837;position:absolute;top:1005" coordorigin="6837,1005" coordsize="800,165" path="m7632,1085l7602,1085,7487,1019,7487,1019,7486,1018,7485,1017,7485,1017,7484,1016,7484,1015,7484,1015,7484,1011,7484,1010,7484,1009,7485,1009,7485,1008,7486,1007,7486,1007,7487,1006,7488,1006,7489,1006,7489,1005,7490,1005,7491,1005,7492,1005,7493,1005,7493,1006,7494,1006,7632,1085xm7490,1170l7489,1170,7489,1169,7488,1169,7487,1169,7486,1169,7486,1168,7485,1168,7484,1167,7484,1166,7483,1166,7483,1165,7483,1164,7483,1161,7483,1160,7483,1159,7483,1158,7484,1158,7484,1157,7485,1156,7486,1156,7486,1156,7602,1091,6837,1086,6838,1080,7632,1085,7637,1088,7494,1169,7493,1169,7492,1169,7491,1169,7490,1170xe" filled="t" fillcolor="silver" stroked="f">
              <v:fill type="solid"/>
              <v:path arrowok="t"/>
            </v:shape>
            <v:shape id="_x0000_s1224" style="width:800;height:165;left:6837;position:absolute;top:1005" coordorigin="6837,1005" coordsize="800,165" path="m7632,1085l7602,1085,7487,1019,7487,1019,7486,1018,7485,1017,7485,1017,7484,1016,7484,1015,7484,1015,7484,1011,7484,1010,7484,1009,7485,1009,7485,1008,7486,1007,7486,1007,7487,1006,7488,1006,7489,1006,7489,1005,7490,1005,7491,1005,7492,1005,7493,1005,7493,1006,7494,1006,7632,1085xm7490,1170l7489,1170,7489,1169,7488,1169,7487,1169,7486,1169,7486,1168,7485,1168,7484,1167,7484,1166,7483,1166,7483,1165,7483,1164,7483,1161,7483,1160,7483,1159,7483,1158,7484,1158,7484,1157,7485,1156,7486,1156,7486,1156,7602,1091,6837,1086,6838,1080,7632,1085,7637,1088,7494,1169,7493,1169,7492,1169,7491,1169,7490,1170xe" filled="t" fillcolor="black" stroked="f">
              <v:fill type="solid"/>
              <v:path arrowok="t"/>
            </v:shape>
          </v:group>
        </w:pict>
      </w:r>
      <w:r>
        <w:pict>
          <v:shape id="_x0000_s1225" type="#_x0000_t202" style="width:59.9pt;height:25.9pt;margin-top:37.08pt;margin-left:461.97pt;mso-position-horizontal-relative:page;position:absolute;z-index:251736064" filled="f" stroked="t" strokecolor="black" strokeweight="0.28pt">
            <v:stroke dashstyle="solid"/>
            <v:textbox inset="0,0,0,0">
              <w:txbxContent>
                <w:p>
                  <w:pPr>
                    <w:spacing w:before="201"/>
                    <w:ind w:left="385" w:right="0" w:firstLine="0"/>
                    <w:jc w:val="left"/>
                    <w:rPr>
                      <w:sz w:val="21"/>
                    </w:rPr>
                  </w:pPr>
                  <w:r>
                    <w:rPr>
                      <w:sz w:val="21"/>
                    </w:rPr>
                    <w:t>终拧</w:t>
                  </w:r>
                </w:p>
              </w:txbxContent>
            </v:textbox>
          </v:shape>
        </w:pict>
      </w:r>
      <w:r>
        <w:pict>
          <v:shape id="_x0000_s1226" type="#_x0000_t202" style="width:50.1pt;height:25.9pt;margin-top:37.08pt;margin-left:381.91pt;mso-position-horizontal-relative:page;position:absolute;z-index:251737088" filled="f" stroked="t" strokecolor="black" strokeweight="0.28pt">
            <v:stroke dashstyle="solid"/>
            <v:textbox inset="0,0,0,0">
              <w:txbxContent>
                <w:p>
                  <w:pPr>
                    <w:spacing w:before="201"/>
                    <w:ind w:left="288" w:right="0" w:firstLine="0"/>
                    <w:jc w:val="left"/>
                    <w:rPr>
                      <w:sz w:val="21"/>
                    </w:rPr>
                  </w:pPr>
                  <w:r>
                    <w:rPr>
                      <w:sz w:val="21"/>
                    </w:rPr>
                    <w:t>初拧</w:t>
                  </w:r>
                </w:p>
              </w:txbxContent>
            </v:textbox>
          </v:shape>
        </w:pict>
      </w:r>
      <w:r>
        <w:t>栓生产厂家按批配套供货，且必须有质量保证书。高强度螺栓在运输、保管过程</w:t>
      </w:r>
    </w:p>
    <w:p>
      <w:pPr>
        <w:pStyle w:val="BodyText"/>
        <w:spacing w:before="8"/>
        <w:rPr>
          <w:sz w:val="14"/>
        </w:rPr>
      </w:pPr>
      <w:r>
        <w:pict>
          <v:shape id="_x0000_s1227" type="#_x0000_t202" style="width:69.95pt;height:34.8pt;margin-top:11.47pt;margin-left:98.85pt;mso-position-horizontal-relative:page;mso-wrap-distance-left:0;mso-wrap-distance-right:0;position:absolute;z-index:-251578368" filled="f" stroked="t" strokecolor="black" strokeweight="0.28pt">
            <v:stroke dashstyle="solid"/>
            <v:textbox inset="0,0,0,0">
              <w:txbxContent>
                <w:p>
                  <w:pPr>
                    <w:spacing w:before="201"/>
                    <w:ind w:left="171" w:right="0" w:firstLine="0"/>
                    <w:jc w:val="left"/>
                    <w:rPr>
                      <w:sz w:val="21"/>
                    </w:rPr>
                  </w:pPr>
                  <w:r>
                    <w:rPr>
                      <w:sz w:val="21"/>
                    </w:rPr>
                    <w:t>冲钉及普通</w:t>
                  </w:r>
                </w:p>
              </w:txbxContent>
            </v:textbox>
            <w10:wrap type="topAndBottom"/>
          </v:shape>
        </w:pict>
      </w:r>
      <w:r>
        <w:pict>
          <v:shape id="_x0000_s1228" type="#_x0000_t202" style="width:120.05pt;height:25.9pt;margin-top:21.06pt;margin-left:221.78pt;mso-position-horizontal-relative:page;mso-wrap-distance-left:0;mso-wrap-distance-right:0;position:absolute;z-index:-251577344" filled="f" stroked="t" strokecolor="black" strokeweight="0.28pt">
            <v:stroke dashstyle="solid"/>
            <v:textbox inset="0,0,0,0">
              <w:txbxContent>
                <w:p>
                  <w:pPr>
                    <w:spacing w:before="201"/>
                    <w:ind w:left="357" w:right="0" w:firstLine="0"/>
                    <w:jc w:val="left"/>
                    <w:rPr>
                      <w:sz w:val="21"/>
                    </w:rPr>
                  </w:pPr>
                  <w:r>
                    <w:rPr>
                      <w:sz w:val="21"/>
                    </w:rPr>
                    <w:t>用高强度螺栓置换</w:t>
                  </w:r>
                </w:p>
              </w:txbxContent>
            </v:textbox>
            <w10:wrap type="topAndBottom"/>
          </v:shape>
        </w:pict>
      </w:r>
    </w:p>
    <w:p>
      <w:pPr>
        <w:spacing w:after="0"/>
        <w:rPr>
          <w:sz w:val="14"/>
        </w:rPr>
        <w:sectPr>
          <w:type w:val="continuous"/>
          <w:pgSz w:w="11910" w:h="16840"/>
          <w:pgMar w:top="1580" w:right="240" w:bottom="280" w:left="1240" w:header="708" w:footer="708"/>
          <w:pgNumType w:start="18"/>
          <w:cols w:space="708"/>
        </w:sectPr>
      </w:pPr>
    </w:p>
    <w:p>
      <w:pPr>
        <w:pStyle w:val="BodyText"/>
        <w:spacing w:before="79"/>
        <w:ind w:left="556"/>
      </w:pPr>
      <w:r>
        <w:t>中应轻装轻卸，防止损伤螺纹。</w:t>
      </w:r>
    </w:p>
    <w:p>
      <w:pPr>
        <w:pStyle w:val="BodyText"/>
        <w:spacing w:before="8"/>
      </w:pPr>
    </w:p>
    <w:p>
      <w:pPr>
        <w:pStyle w:val="ListParagraph"/>
        <w:numPr>
          <w:ilvl w:val="0"/>
          <w:numId w:val="38"/>
        </w:numPr>
        <w:tabs>
          <w:tab w:val="left" w:pos="1398"/>
        </w:tabs>
        <w:spacing w:before="1" w:after="0" w:line="487" w:lineRule="auto"/>
        <w:ind w:left="556" w:right="1555" w:firstLine="480"/>
        <w:jc w:val="left"/>
        <w:rPr>
          <w:sz w:val="24"/>
        </w:rPr>
      </w:pPr>
      <w:r>
        <w:rPr>
          <w:sz w:val="24"/>
        </w:rPr>
        <w:t>领用：应按当天需要的数量、规格和长度领取。领用要有记录，当天安装剩余的高强度螺栓必须仍回仓库，不得乱扔乱放，回库应有记录。</w:t>
      </w:r>
    </w:p>
    <w:p>
      <w:pPr>
        <w:pStyle w:val="ListParagraph"/>
        <w:numPr>
          <w:ilvl w:val="0"/>
          <w:numId w:val="38"/>
        </w:numPr>
        <w:tabs>
          <w:tab w:val="left" w:pos="1398"/>
        </w:tabs>
        <w:spacing w:before="0" w:after="0" w:line="307" w:lineRule="exact"/>
        <w:ind w:left="1398" w:right="0" w:hanging="362"/>
        <w:jc w:val="left"/>
        <w:rPr>
          <w:sz w:val="24"/>
        </w:rPr>
      </w:pPr>
      <w:r>
        <w:rPr>
          <w:sz w:val="24"/>
        </w:rPr>
        <w:t>高强度螺栓连接副的安装</w:t>
      </w:r>
    </w:p>
    <w:p>
      <w:pPr>
        <w:pStyle w:val="BodyText"/>
        <w:spacing w:before="8"/>
      </w:pPr>
    </w:p>
    <w:p>
      <w:pPr>
        <w:pStyle w:val="ListParagraph"/>
        <w:numPr>
          <w:ilvl w:val="0"/>
          <w:numId w:val="21"/>
        </w:numPr>
        <w:tabs>
          <w:tab w:val="left" w:pos="1640"/>
        </w:tabs>
        <w:spacing w:before="1" w:after="0" w:line="487" w:lineRule="auto"/>
        <w:ind w:left="556" w:right="1555" w:firstLine="480"/>
        <w:jc w:val="left"/>
        <w:rPr>
          <w:sz w:val="24"/>
        </w:rPr>
      </w:pPr>
      <w:r>
        <w:rPr>
          <w:sz w:val="24"/>
        </w:rPr>
        <w:t>安装前应对摩擦面进行检查，清除表面的水渍、油污等脏物。同时应确认已进行抗滑移试验，且试验结果合格。</w:t>
      </w:r>
    </w:p>
    <w:p>
      <w:pPr>
        <w:pStyle w:val="ListParagraph"/>
        <w:numPr>
          <w:ilvl w:val="0"/>
          <w:numId w:val="21"/>
        </w:numPr>
        <w:tabs>
          <w:tab w:val="left" w:pos="1640"/>
        </w:tabs>
        <w:spacing w:before="0" w:after="0" w:line="487" w:lineRule="auto"/>
        <w:ind w:left="556" w:right="1555" w:firstLine="480"/>
        <w:jc w:val="left"/>
        <w:rPr>
          <w:sz w:val="24"/>
        </w:rPr>
      </w:pPr>
      <w:r>
        <w:rPr>
          <w:sz w:val="24"/>
        </w:rPr>
        <w:t>高强度螺栓的穿入方向以施工方便为准，且力求壹致。在本工程中暂做以下规定：腹板高强度螺栓的穿入方向为朝向轴线编号小的方向。</w:t>
      </w:r>
    </w:p>
    <w:p>
      <w:pPr>
        <w:pStyle w:val="BodyText"/>
        <w:spacing w:line="307" w:lineRule="exact"/>
        <w:ind w:left="1036"/>
      </w:pPr>
      <w:r>
        <w:t>高强度螺栓连接副组装时，螺母带圆台的壹侧应朝向垫圈有倒角的壹侧。</w:t>
      </w:r>
    </w:p>
    <w:p>
      <w:pPr>
        <w:pStyle w:val="BodyText"/>
        <w:spacing w:before="8"/>
      </w:pPr>
    </w:p>
    <w:p>
      <w:pPr>
        <w:pStyle w:val="ListParagraph"/>
        <w:numPr>
          <w:ilvl w:val="0"/>
          <w:numId w:val="21"/>
        </w:numPr>
        <w:tabs>
          <w:tab w:val="left" w:pos="1638"/>
        </w:tabs>
        <w:spacing w:before="0" w:after="0" w:line="487" w:lineRule="auto"/>
        <w:ind w:left="556" w:right="1435" w:firstLine="480"/>
        <w:jc w:val="left"/>
        <w:rPr>
          <w:sz w:val="24"/>
        </w:rPr>
      </w:pPr>
      <w:r>
        <w:rPr>
          <w:spacing w:val="-5"/>
          <w:sz w:val="24"/>
        </w:rPr>
        <w:t>安装高强度螺栓时，严禁强行穿入螺栓</w:t>
      </w:r>
      <w:r>
        <w:rPr>
          <w:sz w:val="24"/>
        </w:rPr>
        <w:t>（如用锤敲打</w:t>
      </w:r>
      <w:r>
        <w:rPr>
          <w:spacing w:val="-120"/>
          <w:sz w:val="24"/>
        </w:rPr>
        <w:t>）</w:t>
      </w:r>
      <w:r>
        <w:rPr>
          <w:spacing w:val="-5"/>
          <w:sz w:val="24"/>
        </w:rPr>
        <w:t>。如不能自由穿</w:t>
      </w:r>
      <w:r>
        <w:rPr>
          <w:spacing w:val="-18"/>
          <w:sz w:val="24"/>
        </w:rPr>
        <w:t xml:space="preserve">入，该孔应使用铰刀进行修整，修整后孔的最大直径不得大于 </w:t>
      </w:r>
      <w:r>
        <w:rPr>
          <w:sz w:val="24"/>
        </w:rPr>
        <w:t>1.2</w:t>
      </w:r>
      <w:r>
        <w:rPr>
          <w:spacing w:val="-10"/>
          <w:sz w:val="24"/>
        </w:rPr>
        <w:t xml:space="preserve"> 倍的螺栓直径。</w:t>
      </w:r>
      <w:r>
        <w:rPr>
          <w:spacing w:val="-9"/>
          <w:sz w:val="24"/>
        </w:rPr>
        <w:t>修孔时，为了防止铁屑落入板迭缝中，铰孔前应将四周的螺栓孔全部拧紧，使板</w:t>
      </w:r>
      <w:r>
        <w:rPr>
          <w:spacing w:val="-11"/>
          <w:sz w:val="24"/>
        </w:rPr>
        <w:t xml:space="preserve">迭密贴后再进行。壹个节点的扩孔数量不宜多于该节点孔数的 </w:t>
      </w:r>
      <w:r>
        <w:rPr>
          <w:sz w:val="24"/>
        </w:rPr>
        <w:t>1/3</w:t>
      </w:r>
      <w:r>
        <w:rPr>
          <w:spacing w:val="-4"/>
          <w:sz w:val="24"/>
        </w:rPr>
        <w:t>。严禁使用气割扩孔。</w:t>
      </w:r>
    </w:p>
    <w:p>
      <w:pPr>
        <w:pStyle w:val="ListParagraph"/>
        <w:numPr>
          <w:ilvl w:val="0"/>
          <w:numId w:val="21"/>
        </w:numPr>
        <w:tabs>
          <w:tab w:val="left" w:pos="1640"/>
        </w:tabs>
        <w:spacing w:before="0" w:after="0" w:line="487" w:lineRule="auto"/>
        <w:ind w:left="556" w:right="1468" w:firstLine="480"/>
        <w:jc w:val="left"/>
        <w:rPr>
          <w:sz w:val="24"/>
        </w:rPr>
      </w:pPr>
      <w:r>
        <w:rPr>
          <w:sz w:val="24"/>
        </w:rPr>
        <w:t>安装高强度螺栓时，构件的摩擦面应保持干燥，不得在雨（雪）中作业。但对于地面拼装单元，采取防雨（雪）</w:t>
      </w:r>
      <w:r>
        <w:rPr>
          <w:spacing w:val="-2"/>
          <w:sz w:val="24"/>
        </w:rPr>
        <w:t>措施后，可进行高强度螺栓的施工。</w:t>
      </w:r>
    </w:p>
    <w:p>
      <w:pPr>
        <w:pStyle w:val="ListParagraph"/>
        <w:numPr>
          <w:ilvl w:val="0"/>
          <w:numId w:val="21"/>
        </w:numPr>
        <w:tabs>
          <w:tab w:val="left" w:pos="1640"/>
        </w:tabs>
        <w:spacing w:before="0" w:after="0" w:line="487" w:lineRule="auto"/>
        <w:ind w:left="556" w:right="1468" w:firstLine="480"/>
        <w:jc w:val="left"/>
        <w:rPr>
          <w:sz w:val="24"/>
        </w:rPr>
      </w:pPr>
      <w:r>
        <w:rPr>
          <w:sz w:val="24"/>
        </w:rPr>
        <w:t>大六角高强螺栓的拧紧分初拧、终拧依次进行。拧紧时应采用电动扭</w:t>
      </w:r>
      <w:r>
        <w:rPr>
          <w:spacing w:val="-7"/>
          <w:sz w:val="24"/>
        </w:rPr>
        <w:t xml:space="preserve">矩扳手，初拧扭矩应由试验确定，壹般为终拧扭矩的 </w:t>
      </w:r>
      <w:r>
        <w:rPr>
          <w:sz w:val="24"/>
        </w:rPr>
        <w:t>50%</w:t>
      </w:r>
      <w:r>
        <w:rPr>
          <w:spacing w:val="-3"/>
          <w:sz w:val="24"/>
        </w:rPr>
        <w:t>。初拧后的高强度螺栓</w:t>
      </w:r>
      <w:r>
        <w:rPr>
          <w:spacing w:val="-4"/>
          <w:sz w:val="24"/>
        </w:rPr>
        <w:t>应用颜色做出标识，然后根据试验确定的扭矩系数计算出最终扭矩，进行终拧。</w:t>
      </w:r>
      <w:r>
        <w:rPr>
          <w:spacing w:val="-10"/>
          <w:sz w:val="24"/>
        </w:rPr>
        <w:t>终拧结束后，用另壹种颜色做出标识。采用的扭矩扳手在每班作业前后均应进行</w:t>
      </w:r>
      <w:r>
        <w:rPr>
          <w:spacing w:val="-10"/>
          <w:w w:val="95"/>
          <w:sz w:val="24"/>
        </w:rPr>
        <w:t>校正，其扭矩误差不得大于使用扭矩的</w:t>
      </w:r>
      <w:r>
        <w:rPr>
          <w:rFonts w:ascii="Arial" w:eastAsia="Arial" w:hAnsi="Arial"/>
          <w:spacing w:val="-10"/>
          <w:w w:val="95"/>
          <w:sz w:val="24"/>
        </w:rPr>
        <w:t></w:t>
      </w:r>
      <w:r>
        <w:rPr>
          <w:spacing w:val="-10"/>
          <w:w w:val="95"/>
          <w:sz w:val="24"/>
        </w:rPr>
        <w:t xml:space="preserve">5%；检查扭矩扳手必须标定，其扭矩误  </w:t>
      </w:r>
      <w:r>
        <w:rPr>
          <w:spacing w:val="-10"/>
          <w:sz w:val="24"/>
        </w:rPr>
        <w:t>差不得大于使用扭矩的</w:t>
      </w:r>
      <w:r>
        <w:rPr>
          <w:rFonts w:ascii="Arial" w:eastAsia="Arial" w:hAnsi="Arial"/>
          <w:spacing w:val="-10"/>
          <w:sz w:val="24"/>
        </w:rPr>
        <w:t></w:t>
      </w:r>
      <w:r>
        <w:rPr>
          <w:spacing w:val="-10"/>
          <w:sz w:val="24"/>
        </w:rPr>
        <w:t>3%，且应进行扭矩抽查。</w:t>
      </w:r>
    </w:p>
    <w:p>
      <w:pPr>
        <w:spacing w:after="0" w:line="487" w:lineRule="auto"/>
        <w:jc w:val="left"/>
        <w:rPr>
          <w:sz w:val="24"/>
        </w:rPr>
        <w:sectPr>
          <w:pgSz w:w="11910" w:h="16840"/>
          <w:pgMar w:top="1500" w:right="240" w:bottom="280" w:left="1240" w:header="708" w:footer="708"/>
          <w:pgNumType w:start="19"/>
          <w:cols w:space="708"/>
        </w:sectPr>
      </w:pPr>
    </w:p>
    <w:p>
      <w:pPr>
        <w:pStyle w:val="ListParagraph"/>
        <w:numPr>
          <w:ilvl w:val="0"/>
          <w:numId w:val="21"/>
        </w:numPr>
        <w:tabs>
          <w:tab w:val="left" w:pos="1639"/>
        </w:tabs>
        <w:spacing w:before="79" w:after="0" w:line="487" w:lineRule="auto"/>
        <w:ind w:left="556" w:right="1555" w:firstLine="480"/>
        <w:jc w:val="both"/>
        <w:rPr>
          <w:sz w:val="24"/>
        </w:rPr>
      </w:pPr>
      <w:r>
        <w:rPr>
          <w:sz w:val="24"/>
        </w:rPr>
        <w:t>高强度螺栓在初拧、终拧时，连接处的螺栓应按壹定顺序施拧，壹般应由螺栓群中央顺序向外拧紧。高强度螺栓的初拧、终拧应在同壹天内（</w:t>
      </w:r>
      <w:r>
        <w:rPr>
          <w:spacing w:val="-30"/>
          <w:sz w:val="24"/>
        </w:rPr>
        <w:t xml:space="preserve">或 </w:t>
      </w:r>
      <w:r>
        <w:rPr>
          <w:sz w:val="24"/>
        </w:rPr>
        <w:t>24 小时内）完成。</w:t>
      </w:r>
    </w:p>
    <w:p>
      <w:pPr>
        <w:pStyle w:val="ListParagraph"/>
        <w:numPr>
          <w:ilvl w:val="0"/>
          <w:numId w:val="22"/>
        </w:numPr>
        <w:tabs>
          <w:tab w:val="left" w:pos="1398"/>
        </w:tabs>
        <w:spacing w:before="0" w:after="0" w:line="307" w:lineRule="exact"/>
        <w:ind w:left="1398" w:right="0" w:hanging="362"/>
        <w:jc w:val="left"/>
        <w:rPr>
          <w:sz w:val="24"/>
        </w:rPr>
      </w:pPr>
      <w:r>
        <w:rPr>
          <w:sz w:val="24"/>
        </w:rPr>
        <w:t>高强度螺栓的检查和验收</w:t>
      </w:r>
    </w:p>
    <w:p>
      <w:pPr>
        <w:pStyle w:val="BodyText"/>
        <w:spacing w:before="8"/>
      </w:pPr>
    </w:p>
    <w:p>
      <w:pPr>
        <w:pStyle w:val="ListParagraph"/>
        <w:numPr>
          <w:ilvl w:val="0"/>
          <w:numId w:val="20"/>
        </w:numPr>
        <w:tabs>
          <w:tab w:val="left" w:pos="1638"/>
        </w:tabs>
        <w:spacing w:before="1" w:after="0" w:line="487" w:lineRule="auto"/>
        <w:ind w:left="556" w:right="1555" w:firstLine="480"/>
        <w:jc w:val="both"/>
        <w:rPr>
          <w:sz w:val="24"/>
        </w:rPr>
      </w:pPr>
      <w:r>
        <w:rPr>
          <w:spacing w:val="-4"/>
          <w:sz w:val="24"/>
        </w:rPr>
        <w:t xml:space="preserve">高强度大六角头螺栓连接副终拧完成 </w:t>
      </w:r>
      <w:r>
        <w:rPr>
          <w:sz w:val="24"/>
        </w:rPr>
        <w:t>1h</w:t>
      </w:r>
      <w:r>
        <w:rPr>
          <w:spacing w:val="-25"/>
          <w:sz w:val="24"/>
        </w:rPr>
        <w:t xml:space="preserve"> 后、</w:t>
      </w:r>
      <w:r>
        <w:rPr>
          <w:sz w:val="24"/>
        </w:rPr>
        <w:t>48h</w:t>
      </w:r>
      <w:r>
        <w:rPr>
          <w:spacing w:val="-9"/>
          <w:sz w:val="24"/>
        </w:rPr>
        <w:t xml:space="preserve"> 内应进行终拧扭矩检</w:t>
      </w:r>
      <w:r>
        <w:rPr>
          <w:sz w:val="24"/>
        </w:rPr>
        <w:t>查，检查结果应符合规范规定。</w:t>
      </w:r>
    </w:p>
    <w:p>
      <w:pPr>
        <w:pStyle w:val="BodyText"/>
        <w:spacing w:line="307" w:lineRule="exact"/>
        <w:ind w:left="1036"/>
      </w:pPr>
      <w:r>
        <w:t>检验方法 1：扭矩法。</w:t>
      </w:r>
    </w:p>
    <w:p>
      <w:pPr>
        <w:pStyle w:val="BodyText"/>
        <w:spacing w:before="8"/>
      </w:pPr>
    </w:p>
    <w:p>
      <w:pPr>
        <w:pStyle w:val="BodyText"/>
        <w:spacing w:before="1" w:line="487" w:lineRule="auto"/>
        <w:ind w:left="556" w:right="1555" w:firstLine="480"/>
        <w:jc w:val="both"/>
      </w:pPr>
      <w:r>
        <w:rPr>
          <w:w w:val="95"/>
        </w:rPr>
        <w:t>在螺尾端头和螺母相对位置划线，将螺母退回 60</w:t>
      </w:r>
      <w:r>
        <w:rPr>
          <w:spacing w:val="-6"/>
          <w:w w:val="95"/>
        </w:rPr>
        <w:t>°左右，用扭矩扳手测定拧</w:t>
      </w:r>
      <w:r>
        <w:rPr>
          <w:spacing w:val="-3"/>
        </w:rPr>
        <w:t xml:space="preserve">回至原来位置时的扭矩值。该扭矩值和施工扭矩值的偏差在 </w:t>
      </w:r>
      <w:r>
        <w:t>10%以内为合格。</w:t>
      </w:r>
    </w:p>
    <w:p>
      <w:pPr>
        <w:pStyle w:val="BodyText"/>
        <w:spacing w:line="307" w:lineRule="exact"/>
        <w:ind w:left="1036"/>
      </w:pPr>
      <w:r>
        <w:t>检验方法 2：转角法。</w:t>
      </w:r>
    </w:p>
    <w:p>
      <w:pPr>
        <w:pStyle w:val="BodyText"/>
        <w:spacing w:before="8"/>
      </w:pPr>
    </w:p>
    <w:p>
      <w:pPr>
        <w:pStyle w:val="ListParagraph"/>
        <w:numPr>
          <w:ilvl w:val="0"/>
          <w:numId w:val="19"/>
        </w:numPr>
        <w:tabs>
          <w:tab w:val="left" w:pos="1278"/>
        </w:tabs>
        <w:spacing w:before="1" w:after="0" w:line="487" w:lineRule="auto"/>
        <w:ind w:left="556" w:right="1555" w:firstLine="480"/>
        <w:jc w:val="left"/>
        <w:rPr>
          <w:sz w:val="24"/>
        </w:rPr>
      </w:pPr>
      <w:r>
        <w:rPr>
          <w:spacing w:val="4"/>
          <w:sz w:val="24"/>
        </w:rPr>
        <w:t>检查初拧后在螺母和相对位置所画的终拧起始线和终止线所夹的角度是</w:t>
      </w:r>
      <w:r>
        <w:rPr>
          <w:sz w:val="24"/>
        </w:rPr>
        <w:t>否达到规定值。</w:t>
      </w:r>
    </w:p>
    <w:p>
      <w:pPr>
        <w:pStyle w:val="ListParagraph"/>
        <w:numPr>
          <w:ilvl w:val="0"/>
          <w:numId w:val="19"/>
        </w:numPr>
        <w:tabs>
          <w:tab w:val="left" w:pos="1278"/>
        </w:tabs>
        <w:spacing w:before="0" w:after="0" w:line="487" w:lineRule="auto"/>
        <w:ind w:left="556" w:right="1555" w:firstLine="480"/>
        <w:jc w:val="both"/>
        <w:rPr>
          <w:sz w:val="24"/>
        </w:rPr>
      </w:pPr>
      <w:r>
        <w:rPr>
          <w:spacing w:val="-6"/>
          <w:sz w:val="24"/>
        </w:rPr>
        <w:t>在螺尾端头和螺母相对位置画线，然后全部卸松螺母，在按规定的初拧扭</w:t>
      </w:r>
      <w:r>
        <w:rPr>
          <w:spacing w:val="-2"/>
          <w:w w:val="95"/>
          <w:sz w:val="24"/>
        </w:rPr>
        <w:t xml:space="preserve">矩和终拧角度重新拧紧螺栓，观察和原画线是否重合。终拧转角偏差在 </w:t>
      </w:r>
      <w:r>
        <w:rPr>
          <w:w w:val="95"/>
          <w:sz w:val="24"/>
        </w:rPr>
        <w:t>10</w:t>
      </w:r>
      <w:r>
        <w:rPr>
          <w:spacing w:val="-6"/>
          <w:w w:val="95"/>
          <w:sz w:val="24"/>
        </w:rPr>
        <w:t>°以内</w:t>
      </w:r>
      <w:r>
        <w:rPr>
          <w:sz w:val="24"/>
        </w:rPr>
        <w:t>为合格。</w:t>
      </w:r>
    </w:p>
    <w:p>
      <w:pPr>
        <w:pStyle w:val="BodyText"/>
        <w:spacing w:line="307" w:lineRule="exact"/>
        <w:ind w:left="1036"/>
      </w:pPr>
      <w:r>
        <w:t>终拧转角和螺栓的直径、长度等因素有关，应由试验确定。</w:t>
      </w:r>
    </w:p>
    <w:p>
      <w:pPr>
        <w:pStyle w:val="BodyText"/>
        <w:spacing w:before="8"/>
      </w:pPr>
    </w:p>
    <w:p>
      <w:pPr>
        <w:pStyle w:val="ListParagraph"/>
        <w:numPr>
          <w:ilvl w:val="0"/>
          <w:numId w:val="20"/>
        </w:numPr>
        <w:tabs>
          <w:tab w:val="left" w:pos="1640"/>
        </w:tabs>
        <w:spacing w:before="0" w:after="0" w:line="487" w:lineRule="auto"/>
        <w:ind w:left="556" w:right="1555" w:firstLine="480"/>
        <w:jc w:val="left"/>
        <w:rPr>
          <w:sz w:val="24"/>
        </w:rPr>
      </w:pPr>
      <w:r>
        <w:rPr>
          <w:sz w:val="24"/>
        </w:rPr>
        <w:t>报验时应有如下原始资料：抗滑移试验资料，初拧和终拧原始记录， 施工质量检查验收记录等。</w:t>
      </w:r>
    </w:p>
    <w:p>
      <w:pPr>
        <w:pStyle w:val="ListParagraph"/>
        <w:numPr>
          <w:ilvl w:val="2"/>
          <w:numId w:val="18"/>
        </w:numPr>
        <w:tabs>
          <w:tab w:val="left" w:pos="1697"/>
        </w:tabs>
        <w:spacing w:before="0" w:after="0" w:line="307" w:lineRule="exact"/>
        <w:ind w:left="1697" w:right="0" w:hanging="661"/>
        <w:jc w:val="left"/>
        <w:rPr>
          <w:sz w:val="24"/>
        </w:rPr>
      </w:pPr>
      <w:r>
        <w:rPr>
          <w:sz w:val="24"/>
        </w:rPr>
        <w:t>施工测量</w:t>
      </w:r>
    </w:p>
    <w:p>
      <w:pPr>
        <w:pStyle w:val="BodyText"/>
        <w:spacing w:before="9"/>
      </w:pPr>
    </w:p>
    <w:p>
      <w:pPr>
        <w:pStyle w:val="ListParagraph"/>
        <w:numPr>
          <w:ilvl w:val="0"/>
          <w:numId w:val="17"/>
        </w:numPr>
        <w:tabs>
          <w:tab w:val="left" w:pos="1398"/>
        </w:tabs>
        <w:spacing w:before="0" w:after="0" w:line="487" w:lineRule="auto"/>
        <w:ind w:left="556" w:right="1555" w:firstLine="480"/>
        <w:jc w:val="both"/>
        <w:rPr>
          <w:sz w:val="24"/>
        </w:rPr>
      </w:pPr>
      <w:r>
        <w:rPr>
          <w:sz w:val="24"/>
        </w:rPr>
        <w:t>复杂图形的施工放线，是工程施工中的壹个重要环节，放线的质量的优</w:t>
      </w:r>
      <w:r>
        <w:rPr>
          <w:spacing w:val="-8"/>
          <w:sz w:val="24"/>
        </w:rPr>
        <w:t>劣，直接影响到工程的施工质量；因此测量管理相当重要，对于本项目，由于测</w:t>
      </w:r>
      <w:r>
        <w:rPr>
          <w:sz w:val="24"/>
        </w:rPr>
        <w:t>量项目较多应建立施工测量管理系统，做到各司其职，各负其责；</w:t>
      </w:r>
    </w:p>
    <w:p>
      <w:pPr>
        <w:spacing w:after="0" w:line="487" w:lineRule="auto"/>
        <w:jc w:val="both"/>
        <w:rPr>
          <w:sz w:val="24"/>
        </w:rPr>
        <w:sectPr>
          <w:pgSz w:w="11910" w:h="16840"/>
          <w:pgMar w:top="1500" w:right="240" w:bottom="280" w:left="1240" w:header="708" w:footer="708"/>
          <w:pgNumType w:start="20"/>
          <w:cols w:space="708"/>
        </w:sectPr>
      </w:pPr>
    </w:p>
    <w:p>
      <w:pPr>
        <w:pStyle w:val="ListParagraph"/>
        <w:numPr>
          <w:ilvl w:val="0"/>
          <w:numId w:val="17"/>
        </w:numPr>
        <w:tabs>
          <w:tab w:val="left" w:pos="1398"/>
        </w:tabs>
        <w:spacing w:before="79" w:after="0" w:line="487" w:lineRule="auto"/>
        <w:ind w:left="556" w:right="1555" w:firstLine="480"/>
        <w:jc w:val="left"/>
        <w:rPr>
          <w:sz w:val="24"/>
        </w:rPr>
      </w:pPr>
      <w:r>
        <w:rPr>
          <w:sz w:val="24"/>
        </w:rPr>
        <w:t>应坚持先整体后局部、高精度控制低精度的程序，即先测设场地整体的平面和标高控制网，再以控制网为依据进行局部建筑物的定位、放线和找平；</w:t>
      </w:r>
    </w:p>
    <w:p>
      <w:pPr>
        <w:pStyle w:val="ListParagraph"/>
        <w:numPr>
          <w:ilvl w:val="0"/>
          <w:numId w:val="17"/>
        </w:numPr>
        <w:tabs>
          <w:tab w:val="left" w:pos="1398"/>
        </w:tabs>
        <w:spacing w:before="0" w:after="0" w:line="487" w:lineRule="auto"/>
        <w:ind w:left="556" w:right="1555" w:firstLine="480"/>
        <w:jc w:val="left"/>
        <w:rPr>
          <w:sz w:val="24"/>
        </w:rPr>
      </w:pPr>
      <w:r>
        <w:rPr>
          <w:sz w:val="24"/>
        </w:rPr>
        <w:t>实地测设工作坚持科学、简洁，精度要合理、相称的工作原则。在测量精度满足工程需要的前提下，力争做到省工、省时、省费用；</w:t>
      </w:r>
    </w:p>
    <w:p>
      <w:pPr>
        <w:pStyle w:val="ListParagraph"/>
        <w:numPr>
          <w:ilvl w:val="0"/>
          <w:numId w:val="17"/>
        </w:numPr>
        <w:tabs>
          <w:tab w:val="left" w:pos="1398"/>
        </w:tabs>
        <w:spacing w:before="0" w:after="0" w:line="487" w:lineRule="auto"/>
        <w:ind w:left="556" w:right="1555" w:firstLine="480"/>
        <w:jc w:val="left"/>
        <w:rPr>
          <w:sz w:val="24"/>
        </w:rPr>
      </w:pPr>
      <w:r>
        <w:rPr>
          <w:sz w:val="24"/>
        </w:rPr>
        <w:t>坚持计算器工作和测量作业步步有校核的工作方法，随时消除误差，避免误差积累；</w:t>
      </w:r>
    </w:p>
    <w:p>
      <w:pPr>
        <w:pStyle w:val="ListParagraph"/>
        <w:numPr>
          <w:ilvl w:val="0"/>
          <w:numId w:val="17"/>
        </w:numPr>
        <w:tabs>
          <w:tab w:val="left" w:pos="1398"/>
        </w:tabs>
        <w:spacing w:before="0" w:after="0" w:line="487" w:lineRule="auto"/>
        <w:ind w:left="556" w:right="1434" w:firstLine="480"/>
        <w:jc w:val="left"/>
        <w:rPr>
          <w:sz w:val="24"/>
        </w:rPr>
      </w:pPr>
      <w:r>
        <w:rPr>
          <w:spacing w:val="-7"/>
          <w:sz w:val="24"/>
        </w:rPr>
        <w:t>严格规程作业，观测误差必须小于限差。观测中应随时提出预防性要求</w:t>
      </w:r>
      <w:r>
        <w:rPr>
          <w:spacing w:val="-8"/>
          <w:sz w:val="24"/>
        </w:rPr>
        <w:t>，对系统误差要采取措施进行改正，如量具中的尺长、温度和倾斜改正；经纬仪作竖向投测时，取盘左、盘右观测的平均位置，以抵消视准轴和横轴的误差；</w:t>
      </w:r>
    </w:p>
    <w:p>
      <w:pPr>
        <w:pStyle w:val="ListParagraph"/>
        <w:numPr>
          <w:ilvl w:val="0"/>
          <w:numId w:val="17"/>
        </w:numPr>
        <w:tabs>
          <w:tab w:val="left" w:pos="1398"/>
        </w:tabs>
        <w:spacing w:before="0" w:after="0" w:line="487" w:lineRule="auto"/>
        <w:ind w:left="556" w:right="1555" w:firstLine="480"/>
        <w:jc w:val="left"/>
        <w:rPr>
          <w:sz w:val="24"/>
        </w:rPr>
      </w:pPr>
      <w:r>
        <w:rPr>
          <w:sz w:val="24"/>
        </w:rPr>
        <w:t>观测人员、计算方法、仪器、测设方法、观测线路实行检查、校核和放线测设分开的原则；</w:t>
      </w:r>
    </w:p>
    <w:p>
      <w:pPr>
        <w:pStyle w:val="ListParagraph"/>
        <w:numPr>
          <w:ilvl w:val="0"/>
          <w:numId w:val="17"/>
        </w:numPr>
        <w:tabs>
          <w:tab w:val="left" w:pos="1398"/>
        </w:tabs>
        <w:spacing w:before="0" w:after="0" w:line="307" w:lineRule="exact"/>
        <w:ind w:left="1398" w:right="0" w:hanging="362"/>
        <w:jc w:val="left"/>
        <w:rPr>
          <w:sz w:val="24"/>
        </w:rPr>
      </w:pPr>
      <w:r>
        <w:rPr>
          <w:sz w:val="24"/>
        </w:rPr>
        <w:t>认真积累原始数据，做好观测记录。</w:t>
      </w:r>
    </w:p>
    <w:p>
      <w:pPr>
        <w:pStyle w:val="BodyText"/>
        <w:spacing w:before="6"/>
      </w:pPr>
    </w:p>
    <w:p>
      <w:pPr>
        <w:pStyle w:val="ListParagraph"/>
        <w:numPr>
          <w:ilvl w:val="2"/>
          <w:numId w:val="18"/>
        </w:numPr>
        <w:tabs>
          <w:tab w:val="left" w:pos="1697"/>
        </w:tabs>
        <w:spacing w:before="1" w:after="0" w:line="240" w:lineRule="auto"/>
        <w:ind w:left="1696" w:right="0" w:hanging="661"/>
        <w:jc w:val="left"/>
        <w:rPr>
          <w:sz w:val="24"/>
        </w:rPr>
      </w:pPr>
      <w:r>
        <w:rPr>
          <w:sz w:val="24"/>
        </w:rPr>
        <w:t>起重机具性能核对、操作人员的技术交底</w:t>
      </w:r>
    </w:p>
    <w:p>
      <w:pPr>
        <w:pStyle w:val="BodyText"/>
        <w:spacing w:before="8"/>
      </w:pPr>
    </w:p>
    <w:p>
      <w:pPr>
        <w:pStyle w:val="BodyText"/>
        <w:spacing w:before="1" w:line="487" w:lineRule="auto"/>
        <w:ind w:left="556" w:right="1468" w:firstLine="480"/>
        <w:jc w:val="both"/>
      </w:pPr>
      <w:r>
        <w:rPr>
          <w:spacing w:val="-5"/>
        </w:rPr>
        <w:t>操作者必须严格遵守安全技术操作规程，且对自己所操纵的起重机做到全面了解其性能、结构、工作原理,且熟练掌握其操作方法和技巧。要严格按照交接</w:t>
      </w:r>
      <w:r>
        <w:rPr>
          <w:spacing w:val="-6"/>
        </w:rPr>
        <w:t>班程序对设备进行检查、保养和记录，发现问题要及时回馈维修部门通知维修。</w:t>
      </w:r>
    </w:p>
    <w:p>
      <w:pPr>
        <w:pStyle w:val="BodyText"/>
        <w:spacing w:line="307" w:lineRule="exact"/>
        <w:ind w:left="1036"/>
      </w:pPr>
      <w:r>
        <w:t>3.4.6 警戒标示</w:t>
      </w:r>
    </w:p>
    <w:p>
      <w:pPr>
        <w:pStyle w:val="BodyText"/>
        <w:spacing w:before="8"/>
      </w:pPr>
    </w:p>
    <w:p>
      <w:pPr>
        <w:pStyle w:val="BodyText"/>
        <w:spacing w:before="1" w:line="487" w:lineRule="auto"/>
        <w:ind w:left="556" w:right="1474" w:firstLine="480"/>
      </w:pPr>
      <w:r>
        <w:t>吊装作业区应设置警戒线，且作明显标志，吊装构件时，严禁无关人员进入或通过。</w:t>
      </w:r>
    </w:p>
    <w:p>
      <w:pPr>
        <w:pStyle w:val="ListParagraph"/>
        <w:numPr>
          <w:ilvl w:val="1"/>
          <w:numId w:val="16"/>
        </w:numPr>
        <w:tabs>
          <w:tab w:val="left" w:pos="1457"/>
        </w:tabs>
        <w:spacing w:before="0" w:after="0" w:line="307" w:lineRule="exact"/>
        <w:ind w:left="1457" w:right="0" w:hanging="421"/>
        <w:jc w:val="left"/>
        <w:rPr>
          <w:sz w:val="24"/>
        </w:rPr>
      </w:pPr>
      <w:r>
        <w:rPr>
          <w:sz w:val="24"/>
        </w:rPr>
        <w:t>安装组织管理体系</w:t>
      </w:r>
    </w:p>
    <w:p>
      <w:pPr>
        <w:pStyle w:val="BodyText"/>
        <w:spacing w:before="8"/>
      </w:pPr>
    </w:p>
    <w:p>
      <w:pPr>
        <w:pStyle w:val="BodyText"/>
        <w:spacing w:before="1" w:line="487" w:lineRule="auto"/>
        <w:ind w:left="556" w:right="1434" w:firstLine="480"/>
      </w:pPr>
      <w:r>
        <w:rPr>
          <w:spacing w:val="-15"/>
        </w:rPr>
        <w:t>1）</w:t>
      </w:r>
      <w:r>
        <w:rPr>
          <w:spacing w:val="-8"/>
        </w:rPr>
        <w:t xml:space="preserve">按照工程特点，明确项目管理组织机构，根据各部门职能配备合格人选， </w:t>
      </w:r>
      <w:r>
        <w:t>授予相应的职权；2）统壹协调核定项目部主要管理人员名单，投入到本工程的</w:t>
      </w:r>
    </w:p>
    <w:p>
      <w:pPr>
        <w:spacing w:after="0" w:line="487" w:lineRule="auto"/>
        <w:sectPr>
          <w:pgSz w:w="11910" w:h="16840"/>
          <w:pgMar w:top="1500" w:right="240" w:bottom="280" w:left="1240" w:header="708" w:footer="708"/>
          <w:pgNumType w:start="21"/>
          <w:cols w:space="708"/>
        </w:sectPr>
      </w:pPr>
    </w:p>
    <w:p>
      <w:pPr>
        <w:pStyle w:val="BodyText"/>
        <w:spacing w:before="79" w:line="487" w:lineRule="auto"/>
        <w:ind w:left="556" w:right="1555"/>
        <w:jc w:val="both"/>
      </w:pPr>
      <w:r>
        <w:t>工作中去；3）</w:t>
      </w:r>
      <w:r>
        <w:rPr>
          <w:spacing w:val="-15"/>
        </w:rPr>
        <w:t xml:space="preserve">人员从 </w:t>
      </w:r>
      <w:r>
        <w:t>X</w:t>
      </w:r>
      <w:r>
        <w:rPr>
          <w:spacing w:val="-8"/>
        </w:rPr>
        <w:t xml:space="preserve"> 公司中选派那些质量优良、业绩突出、经验丰富的骨干人员；4）项目经理要负责组织对工程的实施进行总体研究和筹划，制订项目实施细则和规章制度；5）提前进行相关的人员培训和工程交底，以提高业务人员的管理水平和施工人员的实际操作水平；</w:t>
      </w:r>
    </w:p>
    <w:p>
      <w:pPr>
        <w:pStyle w:val="ListParagraph"/>
        <w:numPr>
          <w:ilvl w:val="1"/>
          <w:numId w:val="39"/>
        </w:numPr>
        <w:tabs>
          <w:tab w:val="left" w:pos="1457"/>
        </w:tabs>
        <w:spacing w:before="0" w:after="0" w:line="307" w:lineRule="exact"/>
        <w:ind w:left="1456" w:right="0" w:hanging="421"/>
        <w:jc w:val="left"/>
        <w:rPr>
          <w:sz w:val="24"/>
        </w:rPr>
      </w:pPr>
      <w:r>
        <w:rPr>
          <w:sz w:val="24"/>
        </w:rPr>
        <w:t>吊装信号指挥系统</w:t>
      </w:r>
    </w:p>
    <w:p>
      <w:pPr>
        <w:pStyle w:val="BodyText"/>
        <w:spacing w:before="8"/>
      </w:pPr>
    </w:p>
    <w:p>
      <w:pPr>
        <w:pStyle w:val="BodyText"/>
        <w:spacing w:before="1" w:line="487" w:lineRule="auto"/>
        <w:ind w:left="556" w:right="1435" w:firstLine="480"/>
      </w:pPr>
      <w:r>
        <w:rPr>
          <w:spacing w:val="-16"/>
        </w:rPr>
        <w:t xml:space="preserve">钢梁、钢柱吊装时，需起重专业人员指挥：壹位总指挥负责全面调配及控制， </w:t>
      </w:r>
      <w:r>
        <w:rPr>
          <w:spacing w:val="-15"/>
        </w:rPr>
        <w:t xml:space="preserve">副指挥 </w:t>
      </w:r>
      <w:r>
        <w:t>1</w:t>
      </w:r>
      <w:r>
        <w:rPr>
          <w:spacing w:val="-13"/>
        </w:rPr>
        <w:t xml:space="preserve"> 站在汽车吊司机附近，副指挥 </w:t>
      </w:r>
      <w:r>
        <w:t>2</w:t>
      </w:r>
      <w:r>
        <w:rPr>
          <w:spacing w:val="-16"/>
        </w:rPr>
        <w:t xml:space="preserve">、副指挥 </w:t>
      </w:r>
      <w:r>
        <w:t>3</w:t>
      </w:r>
      <w:r>
        <w:rPr>
          <w:spacing w:val="-8"/>
        </w:rPr>
        <w:t xml:space="preserve"> 分别站位在构件就位的柱顶边，保持视野开阔，都能见见总指挥的指挥旗（或对讲机）传递信息。</w:t>
      </w:r>
    </w:p>
    <w:p>
      <w:pPr>
        <w:pStyle w:val="ListParagraph"/>
        <w:numPr>
          <w:ilvl w:val="1"/>
          <w:numId w:val="39"/>
        </w:numPr>
        <w:tabs>
          <w:tab w:val="left" w:pos="1457"/>
        </w:tabs>
        <w:spacing w:before="0" w:after="0" w:line="487" w:lineRule="auto"/>
        <w:ind w:left="556" w:right="1468" w:firstLine="480"/>
        <w:jc w:val="left"/>
        <w:rPr>
          <w:sz w:val="24"/>
        </w:rPr>
      </w:pPr>
      <w:r>
        <w:rPr>
          <w:spacing w:val="2"/>
          <w:sz w:val="24"/>
        </w:rPr>
        <w:t>钢结构安装过程中应特别注意如下事项：</w:t>
      </w:r>
      <w:r>
        <w:rPr>
          <w:sz w:val="24"/>
        </w:rPr>
        <w:t>1）</w:t>
      </w:r>
      <w:r>
        <w:rPr>
          <w:spacing w:val="-5"/>
          <w:sz w:val="24"/>
        </w:rPr>
        <w:t xml:space="preserve">现场安装顺序，从 </w:t>
      </w:r>
      <w:r>
        <w:rPr>
          <w:sz w:val="24"/>
        </w:rPr>
        <w:t>1</w:t>
      </w:r>
      <w:r>
        <w:rPr>
          <w:spacing w:val="-19"/>
          <w:sz w:val="24"/>
        </w:rPr>
        <w:t xml:space="preserve"> 轴线</w:t>
      </w:r>
      <w:r>
        <w:rPr>
          <w:spacing w:val="-4"/>
          <w:sz w:val="24"/>
        </w:rPr>
        <w:t>开始，逐步向终轴线进行。</w:t>
      </w:r>
      <w:r>
        <w:rPr>
          <w:sz w:val="24"/>
        </w:rPr>
        <w:t>2）</w:t>
      </w:r>
      <w:r>
        <w:rPr>
          <w:spacing w:val="-13"/>
          <w:sz w:val="24"/>
        </w:rPr>
        <w:t xml:space="preserve">先安装 </w:t>
      </w:r>
      <w:r>
        <w:rPr>
          <w:sz w:val="24"/>
        </w:rPr>
        <w:t>1</w:t>
      </w:r>
      <w:r>
        <w:rPr>
          <w:spacing w:val="-9"/>
          <w:sz w:val="24"/>
        </w:rPr>
        <w:t xml:space="preserve"> 轴线框架。</w:t>
      </w:r>
      <w:r>
        <w:rPr>
          <w:sz w:val="24"/>
        </w:rPr>
        <w:t>1</w:t>
      </w:r>
      <w:r>
        <w:rPr>
          <w:spacing w:val="-6"/>
          <w:sz w:val="24"/>
        </w:rPr>
        <w:t xml:space="preserve"> 轴线框架钢柱、钢梁安装</w:t>
      </w:r>
      <w:r>
        <w:rPr>
          <w:sz w:val="24"/>
        </w:rPr>
        <w:t>应采用钢丝绳进行临时固定。3）</w:t>
      </w:r>
      <w:r>
        <w:rPr>
          <w:spacing w:val="-12"/>
          <w:sz w:val="24"/>
        </w:rPr>
        <w:t xml:space="preserve">接着安装 </w:t>
      </w:r>
      <w:r>
        <w:rPr>
          <w:sz w:val="24"/>
        </w:rPr>
        <w:t>2</w:t>
      </w:r>
      <w:r>
        <w:rPr>
          <w:spacing w:val="-8"/>
          <w:sz w:val="24"/>
        </w:rPr>
        <w:t xml:space="preserve"> 轴线钢柱，</w:t>
      </w:r>
      <w:r>
        <w:rPr>
          <w:sz w:val="24"/>
        </w:rPr>
        <w:t>2</w:t>
      </w:r>
      <w:r>
        <w:rPr>
          <w:spacing w:val="-14"/>
          <w:sz w:val="24"/>
        </w:rPr>
        <w:t xml:space="preserve"> 轴线钢柱应于 </w:t>
      </w:r>
      <w:r>
        <w:rPr>
          <w:sz w:val="24"/>
        </w:rPr>
        <w:t>1</w:t>
      </w:r>
      <w:r>
        <w:rPr>
          <w:spacing w:val="-20"/>
          <w:sz w:val="24"/>
        </w:rPr>
        <w:t xml:space="preserve"> 轴线钢柱采用系杆进行稳固，同时对钢柱在框架平面内采用临时支撑进行临时稳固。安装 </w:t>
      </w:r>
      <w:r>
        <w:rPr>
          <w:sz w:val="24"/>
        </w:rPr>
        <w:t>2</w:t>
      </w:r>
      <w:r>
        <w:rPr>
          <w:spacing w:val="-15"/>
          <w:sz w:val="24"/>
        </w:rPr>
        <w:t xml:space="preserve"> 轴线钢梁时，应在汽车吊松钩前，把 </w:t>
      </w:r>
      <w:r>
        <w:rPr>
          <w:sz w:val="24"/>
        </w:rPr>
        <w:t>1</w:t>
      </w:r>
      <w:r>
        <w:rPr>
          <w:spacing w:val="-24"/>
          <w:sz w:val="24"/>
        </w:rPr>
        <w:t xml:space="preserve"> 轴线和 </w:t>
      </w:r>
      <w:r>
        <w:rPr>
          <w:sz w:val="24"/>
        </w:rPr>
        <w:t>2</w:t>
      </w:r>
      <w:r>
        <w:rPr>
          <w:spacing w:val="-10"/>
          <w:sz w:val="24"/>
        </w:rPr>
        <w:t xml:space="preserve"> 轴线间的系杆、屋面水平支撑安装就位且固定牢靠，符合设计要求。</w:t>
      </w:r>
    </w:p>
    <w:p>
      <w:pPr>
        <w:pStyle w:val="ListParagraph"/>
        <w:numPr>
          <w:ilvl w:val="1"/>
          <w:numId w:val="39"/>
        </w:numPr>
        <w:tabs>
          <w:tab w:val="left" w:pos="1402"/>
        </w:tabs>
        <w:spacing w:before="0" w:after="0" w:line="306" w:lineRule="exact"/>
        <w:ind w:left="1401" w:right="0" w:hanging="421"/>
        <w:jc w:val="left"/>
        <w:rPr>
          <w:sz w:val="24"/>
        </w:rPr>
      </w:pPr>
      <w:r>
        <w:rPr>
          <w:sz w:val="24"/>
        </w:rPr>
        <w:t>吊装作业安全技术措施</w:t>
      </w:r>
    </w:p>
    <w:p>
      <w:pPr>
        <w:pStyle w:val="BodyText"/>
        <w:spacing w:before="8"/>
      </w:pPr>
    </w:p>
    <w:p>
      <w:pPr>
        <w:pStyle w:val="BodyText"/>
        <w:ind w:left="981"/>
      </w:pPr>
      <w:r>
        <w:t>本工程吊装作业以汽车吊、手拉葫芦为主：</w:t>
      </w:r>
    </w:p>
    <w:p>
      <w:pPr>
        <w:pStyle w:val="BodyText"/>
        <w:spacing w:before="9"/>
      </w:pPr>
    </w:p>
    <w:p>
      <w:pPr>
        <w:pStyle w:val="ListParagraph"/>
        <w:numPr>
          <w:ilvl w:val="2"/>
          <w:numId w:val="39"/>
        </w:numPr>
        <w:tabs>
          <w:tab w:val="left" w:pos="1577"/>
        </w:tabs>
        <w:spacing w:before="0" w:after="0" w:line="487" w:lineRule="auto"/>
        <w:ind w:left="556" w:right="1554" w:firstLine="360"/>
        <w:jc w:val="both"/>
        <w:rPr>
          <w:sz w:val="24"/>
        </w:rPr>
      </w:pPr>
      <w:r>
        <w:rPr>
          <w:spacing w:val="2"/>
          <w:sz w:val="24"/>
        </w:rPr>
        <w:t>汽车式起重机安全操作规程：起重机的准备工作和起重作业除应严格</w:t>
      </w:r>
      <w:r>
        <w:rPr>
          <w:spacing w:val="-7"/>
          <w:sz w:val="24"/>
        </w:rPr>
        <w:t>执行履带起重机的有关规定外，根据汽车、轮胎起重机的特点，仍需注意以下几</w:t>
      </w:r>
      <w:r>
        <w:rPr>
          <w:sz w:val="24"/>
        </w:rPr>
        <w:t>项：</w:t>
      </w:r>
    </w:p>
    <w:p>
      <w:pPr>
        <w:pStyle w:val="ListParagraph"/>
        <w:numPr>
          <w:ilvl w:val="0"/>
          <w:numId w:val="15"/>
        </w:numPr>
        <w:tabs>
          <w:tab w:val="left" w:pos="1343"/>
        </w:tabs>
        <w:spacing w:before="0" w:after="0" w:line="307" w:lineRule="exact"/>
        <w:ind w:left="1342" w:right="0" w:hanging="362"/>
        <w:jc w:val="left"/>
        <w:rPr>
          <w:sz w:val="24"/>
        </w:rPr>
      </w:pPr>
      <w:r>
        <w:rPr>
          <w:sz w:val="24"/>
        </w:rPr>
        <w:t>轮胎气压应充足。</w:t>
      </w:r>
    </w:p>
    <w:p>
      <w:pPr>
        <w:pStyle w:val="BodyText"/>
        <w:spacing w:before="9"/>
      </w:pPr>
    </w:p>
    <w:p>
      <w:pPr>
        <w:pStyle w:val="ListParagraph"/>
        <w:numPr>
          <w:ilvl w:val="0"/>
          <w:numId w:val="15"/>
        </w:numPr>
        <w:tabs>
          <w:tab w:val="left" w:pos="1343"/>
        </w:tabs>
        <w:spacing w:before="0" w:after="0" w:line="240" w:lineRule="auto"/>
        <w:ind w:left="1342" w:right="0" w:hanging="362"/>
        <w:jc w:val="left"/>
        <w:rPr>
          <w:sz w:val="24"/>
        </w:rPr>
      </w:pPr>
      <w:r>
        <w:rPr>
          <w:spacing w:val="-3"/>
          <w:sz w:val="24"/>
        </w:rPr>
        <w:t>在松软地面工作时，应在作业前将地面填平、夯实。机身必须固定平稳。</w:t>
      </w:r>
    </w:p>
    <w:p>
      <w:pPr>
        <w:pStyle w:val="BodyText"/>
        <w:spacing w:before="9"/>
      </w:pPr>
    </w:p>
    <w:p>
      <w:pPr>
        <w:pStyle w:val="ListParagraph"/>
        <w:numPr>
          <w:ilvl w:val="0"/>
          <w:numId w:val="15"/>
        </w:numPr>
        <w:tabs>
          <w:tab w:val="left" w:pos="1343"/>
        </w:tabs>
        <w:spacing w:before="0" w:after="0" w:line="240" w:lineRule="auto"/>
        <w:ind w:left="1342" w:right="0" w:hanging="362"/>
        <w:jc w:val="left"/>
        <w:rPr>
          <w:sz w:val="24"/>
        </w:rPr>
      </w:pPr>
      <w:r>
        <w:rPr>
          <w:sz w:val="24"/>
        </w:rPr>
        <w:t>汽车起重机不准吊重行驶或不打支腿就吊重。</w:t>
      </w:r>
    </w:p>
    <w:p>
      <w:pPr>
        <w:spacing w:after="0" w:line="240" w:lineRule="auto"/>
        <w:jc w:val="left"/>
        <w:rPr>
          <w:sz w:val="24"/>
        </w:rPr>
        <w:sectPr>
          <w:pgSz w:w="11910" w:h="16840"/>
          <w:pgMar w:top="1500" w:right="240" w:bottom="280" w:left="1240" w:header="708" w:footer="708"/>
          <w:pgNumType w:start="22"/>
          <w:cols w:space="708"/>
        </w:sectPr>
      </w:pPr>
    </w:p>
    <w:p>
      <w:pPr>
        <w:pStyle w:val="ListParagraph"/>
        <w:numPr>
          <w:ilvl w:val="0"/>
          <w:numId w:val="15"/>
        </w:numPr>
        <w:tabs>
          <w:tab w:val="left" w:pos="1343"/>
        </w:tabs>
        <w:spacing w:before="79" w:after="0" w:line="487" w:lineRule="auto"/>
        <w:ind w:left="556" w:right="1434" w:firstLine="424"/>
        <w:jc w:val="left"/>
        <w:rPr>
          <w:sz w:val="24"/>
        </w:rPr>
      </w:pPr>
      <w:r>
        <w:rPr>
          <w:spacing w:val="-2"/>
          <w:sz w:val="24"/>
        </w:rPr>
        <w:t xml:space="preserve">当起重机的起重臂接近最大仰角吊重时，在卸重前应先将重物放在地上， </w:t>
      </w:r>
      <w:r>
        <w:rPr>
          <w:spacing w:val="-15"/>
          <w:sz w:val="24"/>
        </w:rPr>
        <w:t>且保持绳拉紧状态，把起重臂放底，然后在脱钩，以防止起重机卸载后向后倾翻。</w:t>
      </w:r>
    </w:p>
    <w:p>
      <w:pPr>
        <w:pStyle w:val="ListParagraph"/>
        <w:numPr>
          <w:ilvl w:val="0"/>
          <w:numId w:val="15"/>
        </w:numPr>
        <w:tabs>
          <w:tab w:val="left" w:pos="1345"/>
        </w:tabs>
        <w:spacing w:before="0" w:after="0" w:line="487" w:lineRule="auto"/>
        <w:ind w:left="556" w:right="1555" w:firstLine="424"/>
        <w:jc w:val="both"/>
        <w:rPr>
          <w:sz w:val="24"/>
        </w:rPr>
      </w:pPr>
      <w:r>
        <w:rPr>
          <w:sz w:val="24"/>
        </w:rPr>
        <w:t>行使过程中，汽车起重机的起重臂不得硬性靠在拖架上，拖架上必须垫</w:t>
      </w:r>
      <w:r>
        <w:rPr>
          <w:spacing w:val="-30"/>
          <w:sz w:val="24"/>
        </w:rPr>
        <w:t xml:space="preserve">约 </w:t>
      </w:r>
      <w:r>
        <w:rPr>
          <w:sz w:val="24"/>
        </w:rPr>
        <w:t>50</w:t>
      </w:r>
      <w:r>
        <w:rPr>
          <w:spacing w:val="-8"/>
          <w:sz w:val="24"/>
        </w:rPr>
        <w:t xml:space="preserve"> 毫米的橡胶快，吊钩挂在汽车前端保险杠上不得过紧。轮胎起重机应将吊钩升到接近极限位置，且固定在起重臂上。</w:t>
      </w:r>
    </w:p>
    <w:p>
      <w:pPr>
        <w:pStyle w:val="ListParagraph"/>
        <w:numPr>
          <w:ilvl w:val="2"/>
          <w:numId w:val="16"/>
        </w:numPr>
        <w:tabs>
          <w:tab w:val="left" w:pos="1645"/>
        </w:tabs>
        <w:spacing w:before="0" w:after="0" w:line="487" w:lineRule="auto"/>
        <w:ind w:left="914" w:right="6379" w:firstLine="69"/>
        <w:jc w:val="left"/>
        <w:rPr>
          <w:sz w:val="24"/>
        </w:rPr>
      </w:pPr>
      <w:r>
        <w:rPr>
          <w:spacing w:val="-2"/>
          <w:sz w:val="24"/>
        </w:rPr>
        <w:t>手拉葫芦安全操作规程</w:t>
      </w:r>
      <w:r>
        <w:rPr>
          <w:sz w:val="24"/>
        </w:rPr>
        <w:t>1）不得超载。</w:t>
      </w:r>
    </w:p>
    <w:p>
      <w:pPr>
        <w:pStyle w:val="ListParagraph"/>
        <w:numPr>
          <w:ilvl w:val="0"/>
          <w:numId w:val="14"/>
        </w:numPr>
        <w:tabs>
          <w:tab w:val="left" w:pos="1276"/>
        </w:tabs>
        <w:spacing w:before="0" w:after="0" w:line="487" w:lineRule="auto"/>
        <w:ind w:left="556" w:right="1555" w:firstLine="357"/>
        <w:jc w:val="left"/>
        <w:rPr>
          <w:sz w:val="24"/>
        </w:rPr>
      </w:pPr>
      <w:r>
        <w:rPr>
          <w:spacing w:val="-6"/>
          <w:sz w:val="24"/>
        </w:rPr>
        <w:t>起重前要认真检查支撑架是否稳固。吊钩，链条，制动器等主要受力件不</w:t>
      </w:r>
      <w:r>
        <w:rPr>
          <w:sz w:val="24"/>
        </w:rPr>
        <w:t>得有损坏，且进行润滑。</w:t>
      </w:r>
    </w:p>
    <w:p>
      <w:pPr>
        <w:pStyle w:val="ListParagraph"/>
        <w:numPr>
          <w:ilvl w:val="0"/>
          <w:numId w:val="14"/>
        </w:numPr>
        <w:tabs>
          <w:tab w:val="left" w:pos="1276"/>
        </w:tabs>
        <w:spacing w:before="0" w:after="0" w:line="307" w:lineRule="exact"/>
        <w:ind w:left="1275" w:right="0" w:hanging="362"/>
        <w:jc w:val="left"/>
        <w:rPr>
          <w:sz w:val="24"/>
        </w:rPr>
      </w:pPr>
      <w:r>
        <w:rPr>
          <w:sz w:val="24"/>
        </w:rPr>
        <w:t>作业前先试吊，检查制动器是否牢靠，确认可靠方可进行作业。</w:t>
      </w:r>
    </w:p>
    <w:p>
      <w:pPr>
        <w:pStyle w:val="BodyText"/>
        <w:spacing w:before="7"/>
      </w:pPr>
    </w:p>
    <w:p>
      <w:pPr>
        <w:pStyle w:val="ListParagraph"/>
        <w:numPr>
          <w:ilvl w:val="0"/>
          <w:numId w:val="14"/>
        </w:numPr>
        <w:tabs>
          <w:tab w:val="left" w:pos="1276"/>
        </w:tabs>
        <w:spacing w:before="0" w:after="0" w:line="240" w:lineRule="auto"/>
        <w:ind w:left="1275" w:right="0" w:hanging="362"/>
        <w:jc w:val="left"/>
        <w:rPr>
          <w:sz w:val="24"/>
        </w:rPr>
      </w:pPr>
      <w:r>
        <w:rPr>
          <w:sz w:val="24"/>
        </w:rPr>
        <w:t>起重链条要垂直悬挂，不得有错扭的链环，以免影响正常作业。</w:t>
      </w:r>
    </w:p>
    <w:p>
      <w:pPr>
        <w:pStyle w:val="BodyText"/>
        <w:spacing w:before="9"/>
      </w:pPr>
    </w:p>
    <w:p>
      <w:pPr>
        <w:pStyle w:val="ListParagraph"/>
        <w:numPr>
          <w:ilvl w:val="0"/>
          <w:numId w:val="14"/>
        </w:numPr>
        <w:tabs>
          <w:tab w:val="left" w:pos="1276"/>
        </w:tabs>
        <w:spacing w:before="0" w:after="0" w:line="240" w:lineRule="auto"/>
        <w:ind w:left="1275" w:right="0" w:hanging="362"/>
        <w:jc w:val="left"/>
        <w:rPr>
          <w:sz w:val="24"/>
        </w:rPr>
      </w:pPr>
      <w:r>
        <w:rPr>
          <w:sz w:val="24"/>
        </w:rPr>
        <w:t>操作者应站在和手拉练条同壹平面内拽动手拉练条。</w:t>
      </w:r>
    </w:p>
    <w:p>
      <w:pPr>
        <w:pStyle w:val="BodyText"/>
        <w:spacing w:before="9"/>
      </w:pPr>
    </w:p>
    <w:p>
      <w:pPr>
        <w:pStyle w:val="ListParagraph"/>
        <w:numPr>
          <w:ilvl w:val="0"/>
          <w:numId w:val="14"/>
        </w:numPr>
        <w:tabs>
          <w:tab w:val="left" w:pos="1276"/>
        </w:tabs>
        <w:spacing w:before="0" w:after="0" w:line="487" w:lineRule="auto"/>
        <w:ind w:left="556" w:right="1435" w:firstLine="357"/>
        <w:jc w:val="left"/>
        <w:rPr>
          <w:sz w:val="24"/>
        </w:rPr>
      </w:pPr>
      <w:r>
        <w:rPr>
          <w:spacing w:val="-12"/>
          <w:sz w:val="24"/>
        </w:rPr>
        <w:t>再起吊过程中，无论重物提升或下降，拽动手拉练条时，用力应均匀和缓</w:t>
      </w:r>
      <w:r>
        <w:rPr>
          <w:spacing w:val="-4"/>
          <w:sz w:val="24"/>
        </w:rPr>
        <w:t>，不可用力过猛，以免手拉练条跳动卡环。</w:t>
      </w:r>
    </w:p>
    <w:p>
      <w:pPr>
        <w:pStyle w:val="ListParagraph"/>
        <w:numPr>
          <w:ilvl w:val="0"/>
          <w:numId w:val="14"/>
        </w:numPr>
        <w:tabs>
          <w:tab w:val="left" w:pos="1322"/>
        </w:tabs>
        <w:spacing w:before="0" w:after="0" w:line="487" w:lineRule="auto"/>
        <w:ind w:left="556" w:right="1555" w:firstLine="400"/>
        <w:jc w:val="left"/>
        <w:rPr>
          <w:sz w:val="24"/>
        </w:rPr>
      </w:pPr>
      <w:r>
        <w:rPr>
          <w:spacing w:val="2"/>
          <w:sz w:val="24"/>
        </w:rPr>
        <w:t>操作时，如发现拉不起时，不可硬拉，更不能增加人员，而应立即停止进行检查。</w:t>
      </w:r>
    </w:p>
    <w:p>
      <w:pPr>
        <w:pStyle w:val="BodyText"/>
        <w:spacing w:line="307" w:lineRule="exact"/>
        <w:ind w:left="957"/>
      </w:pPr>
      <w:r>
        <w:t>3.9 起重吊装作业安全防护</w:t>
      </w:r>
    </w:p>
    <w:p>
      <w:pPr>
        <w:pStyle w:val="BodyText"/>
        <w:spacing w:before="8"/>
      </w:pPr>
    </w:p>
    <w:p>
      <w:pPr>
        <w:pStyle w:val="ListParagraph"/>
        <w:numPr>
          <w:ilvl w:val="0"/>
          <w:numId w:val="13"/>
        </w:numPr>
        <w:tabs>
          <w:tab w:val="left" w:pos="1373"/>
        </w:tabs>
        <w:spacing w:before="1" w:after="0" w:line="487" w:lineRule="auto"/>
        <w:ind w:left="556" w:right="1555" w:firstLine="453"/>
        <w:jc w:val="left"/>
        <w:rPr>
          <w:sz w:val="24"/>
        </w:rPr>
      </w:pPr>
      <w:r>
        <w:rPr>
          <w:sz w:val="24"/>
        </w:rPr>
        <w:t>起重吊装作业应严格按吊装方案和起重吊装操作规程执行，各种吊装机具要做好经常性的检查、维护、保养工作，吊装前要进行必要的负荷试验。</w:t>
      </w:r>
    </w:p>
    <w:p>
      <w:pPr>
        <w:pStyle w:val="ListParagraph"/>
        <w:numPr>
          <w:ilvl w:val="0"/>
          <w:numId w:val="13"/>
        </w:numPr>
        <w:tabs>
          <w:tab w:val="left" w:pos="1344"/>
        </w:tabs>
        <w:spacing w:before="0" w:after="0" w:line="307" w:lineRule="exact"/>
        <w:ind w:left="1344" w:right="0" w:hanging="362"/>
        <w:jc w:val="left"/>
        <w:rPr>
          <w:sz w:val="24"/>
        </w:rPr>
      </w:pPr>
      <w:r>
        <w:rPr>
          <w:sz w:val="24"/>
        </w:rPr>
        <w:t>吊装前查清吊装物重量，选好吊点，严禁超负荷起吊。</w:t>
      </w:r>
    </w:p>
    <w:p>
      <w:pPr>
        <w:pStyle w:val="BodyText"/>
        <w:spacing w:before="8"/>
      </w:pPr>
    </w:p>
    <w:p>
      <w:pPr>
        <w:pStyle w:val="ListParagraph"/>
        <w:numPr>
          <w:ilvl w:val="0"/>
          <w:numId w:val="13"/>
        </w:numPr>
        <w:tabs>
          <w:tab w:val="left" w:pos="1346"/>
        </w:tabs>
        <w:spacing w:before="1" w:after="0" w:line="487" w:lineRule="auto"/>
        <w:ind w:left="556" w:right="1555" w:firstLine="426"/>
        <w:jc w:val="left"/>
        <w:rPr>
          <w:sz w:val="24"/>
        </w:rPr>
      </w:pPr>
      <w:r>
        <w:rPr>
          <w:sz w:val="24"/>
        </w:rPr>
        <w:t>吊装工作应设专人指挥，统壹指挥信号，工作中必须坚守岗位，思想集</w:t>
      </w:r>
      <w:r>
        <w:rPr>
          <w:spacing w:val="-11"/>
          <w:sz w:val="24"/>
        </w:rPr>
        <w:t>中，听从指挥，严禁玩忽职守。起吊时重物垂直下方不得过人和站人，无关人员</w:t>
      </w:r>
    </w:p>
    <w:p>
      <w:pPr>
        <w:spacing w:after="0" w:line="487" w:lineRule="auto"/>
        <w:jc w:val="left"/>
        <w:rPr>
          <w:sz w:val="24"/>
        </w:rPr>
        <w:sectPr>
          <w:pgSz w:w="11910" w:h="16840"/>
          <w:pgMar w:top="1500" w:right="240" w:bottom="280" w:left="1240" w:header="708" w:footer="708"/>
          <w:pgNumType w:start="23"/>
          <w:cols w:space="708"/>
        </w:sectPr>
      </w:pPr>
    </w:p>
    <w:p>
      <w:pPr>
        <w:pStyle w:val="BodyText"/>
        <w:spacing w:before="79"/>
        <w:ind w:left="556"/>
      </w:pPr>
      <w:r>
        <w:t>严禁进入吊装现场，吊装时应设有警界线，且有专人负责。</w:t>
      </w:r>
    </w:p>
    <w:p>
      <w:pPr>
        <w:pStyle w:val="BodyText"/>
        <w:spacing w:before="6"/>
        <w:rPr>
          <w:sz w:val="18"/>
        </w:rPr>
      </w:pPr>
    </w:p>
    <w:p>
      <w:pPr>
        <w:pStyle w:val="Heading1"/>
      </w:pPr>
      <w:r>
        <w:t>5、主要项目施工方法：</w:t>
      </w:r>
    </w:p>
    <w:p>
      <w:pPr>
        <w:pStyle w:val="BodyText"/>
        <w:spacing w:before="5"/>
        <w:rPr>
          <w:rFonts w:ascii="Microsoft JhengHei"/>
          <w:b/>
          <w:sz w:val="14"/>
        </w:rPr>
      </w:pPr>
    </w:p>
    <w:p>
      <w:pPr>
        <w:pStyle w:val="ListParagraph"/>
        <w:numPr>
          <w:ilvl w:val="0"/>
          <w:numId w:val="12"/>
        </w:numPr>
        <w:tabs>
          <w:tab w:val="left" w:pos="918"/>
        </w:tabs>
        <w:spacing w:before="0" w:after="0" w:line="240" w:lineRule="auto"/>
        <w:ind w:left="918" w:right="0" w:hanging="362"/>
        <w:jc w:val="left"/>
        <w:rPr>
          <w:sz w:val="24"/>
        </w:rPr>
      </w:pPr>
      <w:r>
        <w:rPr>
          <w:sz w:val="24"/>
        </w:rPr>
        <w:t>基础检测程序</w:t>
      </w:r>
    </w:p>
    <w:p>
      <w:pPr>
        <w:pStyle w:val="BodyText"/>
        <w:spacing w:before="9"/>
      </w:pPr>
    </w:p>
    <w:p>
      <w:pPr>
        <w:pStyle w:val="BodyText"/>
        <w:ind w:left="556"/>
      </w:pPr>
      <w:r>
        <w:t>⑴安装钢结构的基础应符合下列规定：</w:t>
      </w:r>
    </w:p>
    <w:p>
      <w:pPr>
        <w:pStyle w:val="BodyText"/>
        <w:spacing w:before="9"/>
      </w:pPr>
    </w:p>
    <w:p>
      <w:pPr>
        <w:pStyle w:val="BodyText"/>
        <w:spacing w:line="487" w:lineRule="auto"/>
        <w:ind w:left="556" w:right="4948"/>
        <w:jc w:val="both"/>
      </w:pPr>
      <w:r>
        <w:t>a、交接基础至少应是壹个安装单元的柱基础。b、基础砼强度必须达到设计强度的 75%之上。c、基础周围回填完毕。</w:t>
      </w:r>
    </w:p>
    <w:p>
      <w:pPr>
        <w:pStyle w:val="BodyText"/>
        <w:spacing w:line="487" w:lineRule="auto"/>
        <w:ind w:left="556" w:right="4228"/>
      </w:pPr>
      <w:r>
        <w:t>d、基础的行、列轴线标志和标高基准点齐全、准确。e、基础顶面平整，预留孔清洁，地脚螺栓完好。</w:t>
      </w:r>
    </w:p>
    <w:p>
      <w:pPr>
        <w:pStyle w:val="BodyText"/>
        <w:spacing w:line="307" w:lineRule="exact"/>
        <w:ind w:left="556"/>
      </w:pPr>
      <w:r>
        <w:t>⑵安装前复查基础和结构安装有关尺寸，其结构应符合下列规定：</w:t>
      </w:r>
    </w:p>
    <w:p>
      <w:pPr>
        <w:pStyle w:val="BodyText"/>
        <w:spacing w:before="8"/>
      </w:pPr>
    </w:p>
    <w:p>
      <w:pPr>
        <w:pStyle w:val="BodyText"/>
        <w:ind w:left="556"/>
      </w:pPr>
      <w:r>
        <w:t>a</w:t>
      </w:r>
      <w:r>
        <w:rPr>
          <w:spacing w:val="-4"/>
        </w:rPr>
        <w:t xml:space="preserve">、基础顶面标高应低于柱底面安装标高 </w:t>
      </w:r>
      <w:r>
        <w:rPr>
          <w:w w:val="99"/>
        </w:rPr>
        <w:t>40~60mm</w:t>
      </w:r>
      <w:r>
        <w:rPr>
          <w:spacing w:val="1"/>
        </w:rPr>
        <w:t>（二次灌浆</w:t>
      </w:r>
      <w:r>
        <w:rPr>
          <w:spacing w:val="-119"/>
        </w:rPr>
        <w:t>）</w:t>
      </w:r>
      <w:r>
        <w:rPr>
          <w:spacing w:val="1"/>
        </w:rPr>
        <w:t>；或在</w:t>
      </w:r>
      <w:r>
        <w:t>+5.0~-8.0</w:t>
      </w:r>
    </w:p>
    <w:p>
      <w:pPr>
        <w:pStyle w:val="BodyText"/>
        <w:spacing w:before="9"/>
      </w:pPr>
    </w:p>
    <w:p>
      <w:pPr>
        <w:pStyle w:val="BodyText"/>
        <w:ind w:left="1036"/>
      </w:pPr>
      <w:r>
        <w:t>之间（二次浇捣</w:t>
      </w:r>
      <w:r>
        <w:rPr>
          <w:spacing w:val="-120"/>
        </w:rPr>
        <w:t>）</w:t>
      </w:r>
      <w:r>
        <w:t>。</w:t>
      </w:r>
    </w:p>
    <w:p>
      <w:pPr>
        <w:pStyle w:val="BodyText"/>
        <w:spacing w:before="9"/>
      </w:pPr>
    </w:p>
    <w:p>
      <w:pPr>
        <w:pStyle w:val="BodyText"/>
        <w:ind w:left="556"/>
      </w:pPr>
      <w:r>
        <w:t>b、预埋地脚螺栓的偏差应符合下表的规定（选用）：</w:t>
      </w:r>
    </w:p>
    <w:p>
      <w:pPr>
        <w:pStyle w:val="BodyText"/>
        <w:spacing w:before="6"/>
        <w:rPr>
          <w:sz w:val="12"/>
        </w:rPr>
      </w:pPr>
    </w:p>
    <w:tbl>
      <w:tblPr>
        <w:tblStyle w:val="TableNormal4"/>
        <w:tblW w:w="0" w:type="auto"/>
        <w:jc w:val="left"/>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780"/>
        <w:gridCol w:w="2835"/>
      </w:tblGrid>
      <w:tr>
        <w:tblPrEx>
          <w:tblW w:w="0" w:type="auto"/>
          <w:jc w:val="left"/>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840" w:type="dxa"/>
          </w:tcPr>
          <w:p>
            <w:pPr>
              <w:pStyle w:val="TableParagraph"/>
              <w:ind w:left="160" w:right="150"/>
              <w:jc w:val="center"/>
              <w:rPr>
                <w:sz w:val="24"/>
              </w:rPr>
            </w:pPr>
            <w:r>
              <w:rPr>
                <w:sz w:val="24"/>
              </w:rPr>
              <w:t>序号</w:t>
            </w:r>
          </w:p>
        </w:tc>
        <w:tc>
          <w:tcPr>
            <w:tcW w:w="3780" w:type="dxa"/>
          </w:tcPr>
          <w:p>
            <w:pPr>
              <w:pStyle w:val="TableParagraph"/>
              <w:ind w:left="309" w:right="300"/>
              <w:jc w:val="center"/>
              <w:rPr>
                <w:sz w:val="24"/>
              </w:rPr>
            </w:pPr>
            <w:r>
              <w:rPr>
                <w:sz w:val="24"/>
              </w:rPr>
              <w:t>项目</w:t>
            </w:r>
          </w:p>
        </w:tc>
        <w:tc>
          <w:tcPr>
            <w:tcW w:w="2835" w:type="dxa"/>
          </w:tcPr>
          <w:p>
            <w:pPr>
              <w:pStyle w:val="TableParagraph"/>
              <w:ind w:left="197" w:right="187"/>
              <w:jc w:val="center"/>
              <w:rPr>
                <w:sz w:val="24"/>
              </w:rPr>
            </w:pPr>
            <w:r>
              <w:rPr>
                <w:sz w:val="24"/>
              </w:rPr>
              <w:t>预埋螺栓允许偏差(mm)</w:t>
            </w:r>
          </w:p>
        </w:tc>
      </w:tr>
      <w:tr>
        <w:tblPrEx>
          <w:tblW w:w="0" w:type="auto"/>
          <w:jc w:val="left"/>
          <w:tblInd w:w="1086" w:type="dxa"/>
          <w:tblLayout w:type="fixed"/>
          <w:tblCellMar>
            <w:top w:w="0" w:type="dxa"/>
            <w:left w:w="0" w:type="dxa"/>
            <w:bottom w:w="0" w:type="dxa"/>
            <w:right w:w="0" w:type="dxa"/>
          </w:tblCellMar>
          <w:tblLook w:val="01E0"/>
        </w:tblPrEx>
        <w:trPr>
          <w:trHeight w:val="624"/>
          <w:jc w:val="left"/>
        </w:trPr>
        <w:tc>
          <w:tcPr>
            <w:tcW w:w="840" w:type="dxa"/>
          </w:tcPr>
          <w:p>
            <w:pPr>
              <w:pStyle w:val="TableParagraph"/>
              <w:ind w:left="10"/>
              <w:jc w:val="center"/>
              <w:rPr>
                <w:sz w:val="24"/>
              </w:rPr>
            </w:pPr>
            <w:r>
              <w:rPr>
                <w:sz w:val="24"/>
              </w:rPr>
              <w:t>1</w:t>
            </w:r>
          </w:p>
        </w:tc>
        <w:tc>
          <w:tcPr>
            <w:tcW w:w="3780" w:type="dxa"/>
          </w:tcPr>
          <w:p>
            <w:pPr>
              <w:pStyle w:val="TableParagraph"/>
              <w:ind w:left="310" w:right="300"/>
              <w:jc w:val="center"/>
              <w:rPr>
                <w:sz w:val="24"/>
              </w:rPr>
            </w:pPr>
            <w:r>
              <w:rPr>
                <w:sz w:val="24"/>
              </w:rPr>
              <w:t>螺栓中心至基础中心距离偏差</w:t>
            </w:r>
          </w:p>
        </w:tc>
        <w:tc>
          <w:tcPr>
            <w:tcW w:w="2835" w:type="dxa"/>
          </w:tcPr>
          <w:p>
            <w:pPr>
              <w:pStyle w:val="TableParagraph"/>
              <w:ind w:left="9"/>
              <w:jc w:val="center"/>
              <w:rPr>
                <w:sz w:val="24"/>
              </w:rPr>
            </w:pPr>
            <w:r>
              <w:rPr>
                <w:sz w:val="24"/>
              </w:rPr>
              <w:t>5</w:t>
            </w:r>
          </w:p>
        </w:tc>
      </w:tr>
      <w:tr>
        <w:tblPrEx>
          <w:tblW w:w="0" w:type="auto"/>
          <w:jc w:val="left"/>
          <w:tblInd w:w="1086" w:type="dxa"/>
          <w:tblLayout w:type="fixed"/>
          <w:tblCellMar>
            <w:top w:w="0" w:type="dxa"/>
            <w:left w:w="0" w:type="dxa"/>
            <w:bottom w:w="0" w:type="dxa"/>
            <w:right w:w="0" w:type="dxa"/>
          </w:tblCellMar>
          <w:tblLook w:val="01E0"/>
        </w:tblPrEx>
        <w:trPr>
          <w:trHeight w:val="624"/>
          <w:jc w:val="left"/>
        </w:trPr>
        <w:tc>
          <w:tcPr>
            <w:tcW w:w="840" w:type="dxa"/>
          </w:tcPr>
          <w:p>
            <w:pPr>
              <w:pStyle w:val="TableParagraph"/>
              <w:ind w:left="10"/>
              <w:jc w:val="center"/>
              <w:rPr>
                <w:sz w:val="24"/>
              </w:rPr>
            </w:pPr>
            <w:r>
              <w:rPr>
                <w:sz w:val="24"/>
              </w:rPr>
              <w:t>2</w:t>
            </w:r>
          </w:p>
        </w:tc>
        <w:tc>
          <w:tcPr>
            <w:tcW w:w="3780" w:type="dxa"/>
          </w:tcPr>
          <w:p>
            <w:pPr>
              <w:pStyle w:val="TableParagraph"/>
              <w:ind w:left="309" w:right="300"/>
              <w:jc w:val="center"/>
              <w:rPr>
                <w:sz w:val="24"/>
              </w:rPr>
            </w:pPr>
            <w:r>
              <w:rPr>
                <w:sz w:val="24"/>
              </w:rPr>
              <w:t>螺栓露长</w:t>
            </w:r>
          </w:p>
        </w:tc>
        <w:tc>
          <w:tcPr>
            <w:tcW w:w="2835" w:type="dxa"/>
          </w:tcPr>
          <w:p>
            <w:pPr>
              <w:pStyle w:val="TableParagraph"/>
              <w:ind w:left="196" w:right="187"/>
              <w:jc w:val="center"/>
              <w:rPr>
                <w:sz w:val="24"/>
              </w:rPr>
            </w:pPr>
            <w:r>
              <w:rPr>
                <w:sz w:val="24"/>
              </w:rPr>
              <w:t>+30</w:t>
            </w:r>
          </w:p>
        </w:tc>
      </w:tr>
      <w:tr>
        <w:tblPrEx>
          <w:tblW w:w="0" w:type="auto"/>
          <w:jc w:val="left"/>
          <w:tblInd w:w="1086" w:type="dxa"/>
          <w:tblLayout w:type="fixed"/>
          <w:tblCellMar>
            <w:top w:w="0" w:type="dxa"/>
            <w:left w:w="0" w:type="dxa"/>
            <w:bottom w:w="0" w:type="dxa"/>
            <w:right w:w="0" w:type="dxa"/>
          </w:tblCellMar>
          <w:tblLook w:val="01E0"/>
        </w:tblPrEx>
        <w:trPr>
          <w:trHeight w:val="623"/>
          <w:jc w:val="left"/>
        </w:trPr>
        <w:tc>
          <w:tcPr>
            <w:tcW w:w="840" w:type="dxa"/>
          </w:tcPr>
          <w:p>
            <w:pPr>
              <w:pStyle w:val="TableParagraph"/>
              <w:ind w:left="10"/>
              <w:jc w:val="center"/>
              <w:rPr>
                <w:sz w:val="24"/>
              </w:rPr>
            </w:pPr>
            <w:r>
              <w:rPr>
                <w:sz w:val="24"/>
              </w:rPr>
              <w:t>3</w:t>
            </w:r>
          </w:p>
        </w:tc>
        <w:tc>
          <w:tcPr>
            <w:tcW w:w="3780" w:type="dxa"/>
          </w:tcPr>
          <w:p>
            <w:pPr>
              <w:pStyle w:val="TableParagraph"/>
              <w:ind w:left="310" w:right="300"/>
              <w:jc w:val="center"/>
              <w:rPr>
                <w:sz w:val="24"/>
              </w:rPr>
            </w:pPr>
            <w:r>
              <w:rPr>
                <w:sz w:val="24"/>
              </w:rPr>
              <w:t>螺栓的螺纹长度</w:t>
            </w:r>
          </w:p>
        </w:tc>
        <w:tc>
          <w:tcPr>
            <w:tcW w:w="2835" w:type="dxa"/>
          </w:tcPr>
          <w:p>
            <w:pPr>
              <w:pStyle w:val="TableParagraph"/>
              <w:ind w:left="196" w:right="187"/>
              <w:jc w:val="center"/>
              <w:rPr>
                <w:sz w:val="24"/>
              </w:rPr>
            </w:pPr>
            <w:r>
              <w:rPr>
                <w:sz w:val="24"/>
              </w:rPr>
              <w:t>+30</w:t>
            </w:r>
          </w:p>
        </w:tc>
      </w:tr>
    </w:tbl>
    <w:p>
      <w:pPr>
        <w:pStyle w:val="BodyText"/>
        <w:rPr>
          <w:sz w:val="26"/>
        </w:rPr>
      </w:pPr>
    </w:p>
    <w:p>
      <w:pPr>
        <w:pStyle w:val="BodyText"/>
        <w:spacing w:before="12"/>
        <w:rPr>
          <w:sz w:val="34"/>
        </w:rPr>
      </w:pPr>
    </w:p>
    <w:p>
      <w:pPr>
        <w:pStyle w:val="BodyText"/>
        <w:ind w:left="556"/>
      </w:pPr>
      <w:r>
        <w:t>c、地脚螺栓预留孔的偏差应符合下表的规定：</w:t>
      </w:r>
    </w:p>
    <w:p>
      <w:pPr>
        <w:pStyle w:val="BodyText"/>
        <w:spacing w:before="6"/>
        <w:rPr>
          <w:sz w:val="12"/>
        </w:rPr>
      </w:pPr>
    </w:p>
    <w:tbl>
      <w:tblPr>
        <w:tblStyle w:val="TableNormal4"/>
        <w:tblW w:w="0" w:type="auto"/>
        <w:jc w:val="left"/>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780"/>
        <w:gridCol w:w="2835"/>
      </w:tblGrid>
      <w:tr>
        <w:tblPrEx>
          <w:tblW w:w="0" w:type="auto"/>
          <w:jc w:val="left"/>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840" w:type="dxa"/>
          </w:tcPr>
          <w:p>
            <w:pPr>
              <w:pStyle w:val="TableParagraph"/>
              <w:ind w:left="160" w:right="150"/>
              <w:jc w:val="center"/>
              <w:rPr>
                <w:sz w:val="24"/>
              </w:rPr>
            </w:pPr>
            <w:r>
              <w:rPr>
                <w:sz w:val="24"/>
              </w:rPr>
              <w:t>序号</w:t>
            </w:r>
          </w:p>
        </w:tc>
        <w:tc>
          <w:tcPr>
            <w:tcW w:w="3780" w:type="dxa"/>
          </w:tcPr>
          <w:p>
            <w:pPr>
              <w:pStyle w:val="TableParagraph"/>
              <w:ind w:left="309" w:right="300"/>
              <w:jc w:val="center"/>
              <w:rPr>
                <w:sz w:val="24"/>
              </w:rPr>
            </w:pPr>
            <w:r>
              <w:rPr>
                <w:sz w:val="24"/>
              </w:rPr>
              <w:t>项目</w:t>
            </w:r>
          </w:p>
        </w:tc>
        <w:tc>
          <w:tcPr>
            <w:tcW w:w="2835" w:type="dxa"/>
          </w:tcPr>
          <w:p>
            <w:pPr>
              <w:pStyle w:val="TableParagraph"/>
              <w:ind w:left="197" w:right="187"/>
              <w:jc w:val="center"/>
              <w:rPr>
                <w:sz w:val="24"/>
              </w:rPr>
            </w:pPr>
            <w:r>
              <w:rPr>
                <w:sz w:val="24"/>
              </w:rPr>
              <w:t>允许偏差(mm)</w:t>
            </w:r>
          </w:p>
        </w:tc>
      </w:tr>
      <w:tr>
        <w:tblPrEx>
          <w:tblW w:w="0" w:type="auto"/>
          <w:jc w:val="left"/>
          <w:tblInd w:w="1086" w:type="dxa"/>
          <w:tblLayout w:type="fixed"/>
          <w:tblCellMar>
            <w:top w:w="0" w:type="dxa"/>
            <w:left w:w="0" w:type="dxa"/>
            <w:bottom w:w="0" w:type="dxa"/>
            <w:right w:w="0" w:type="dxa"/>
          </w:tblCellMar>
          <w:tblLook w:val="01E0"/>
        </w:tblPrEx>
        <w:trPr>
          <w:trHeight w:val="624"/>
          <w:jc w:val="left"/>
        </w:trPr>
        <w:tc>
          <w:tcPr>
            <w:tcW w:w="840" w:type="dxa"/>
          </w:tcPr>
          <w:p>
            <w:pPr>
              <w:pStyle w:val="TableParagraph"/>
              <w:ind w:left="10"/>
              <w:jc w:val="center"/>
              <w:rPr>
                <w:sz w:val="24"/>
              </w:rPr>
            </w:pPr>
            <w:r>
              <w:rPr>
                <w:sz w:val="24"/>
              </w:rPr>
              <w:t>1</w:t>
            </w:r>
          </w:p>
        </w:tc>
        <w:tc>
          <w:tcPr>
            <w:tcW w:w="3780" w:type="dxa"/>
          </w:tcPr>
          <w:p>
            <w:pPr>
              <w:pStyle w:val="TableParagraph"/>
              <w:ind w:left="310" w:right="300"/>
              <w:jc w:val="center"/>
              <w:rPr>
                <w:sz w:val="24"/>
              </w:rPr>
            </w:pPr>
            <w:r>
              <w:rPr>
                <w:sz w:val="24"/>
              </w:rPr>
              <w:t>预留孔中心偏差</w:t>
            </w:r>
          </w:p>
        </w:tc>
        <w:tc>
          <w:tcPr>
            <w:tcW w:w="2835" w:type="dxa"/>
          </w:tcPr>
          <w:p>
            <w:pPr>
              <w:pStyle w:val="TableParagraph"/>
              <w:ind w:left="196" w:right="187"/>
              <w:jc w:val="center"/>
              <w:rPr>
                <w:sz w:val="24"/>
              </w:rPr>
            </w:pPr>
            <w:r>
              <w:rPr>
                <w:sz w:val="24"/>
              </w:rPr>
              <w:t>10</w:t>
            </w:r>
          </w:p>
        </w:tc>
      </w:tr>
      <w:tr>
        <w:tblPrEx>
          <w:tblW w:w="0" w:type="auto"/>
          <w:jc w:val="left"/>
          <w:tblInd w:w="1086" w:type="dxa"/>
          <w:tblLayout w:type="fixed"/>
          <w:tblCellMar>
            <w:top w:w="0" w:type="dxa"/>
            <w:left w:w="0" w:type="dxa"/>
            <w:bottom w:w="0" w:type="dxa"/>
            <w:right w:w="0" w:type="dxa"/>
          </w:tblCellMar>
          <w:tblLook w:val="01E0"/>
        </w:tblPrEx>
        <w:trPr>
          <w:trHeight w:val="624"/>
          <w:jc w:val="left"/>
        </w:trPr>
        <w:tc>
          <w:tcPr>
            <w:tcW w:w="840" w:type="dxa"/>
          </w:tcPr>
          <w:p>
            <w:pPr>
              <w:pStyle w:val="TableParagraph"/>
              <w:ind w:left="10"/>
              <w:jc w:val="center"/>
              <w:rPr>
                <w:sz w:val="24"/>
              </w:rPr>
            </w:pPr>
            <w:r>
              <w:rPr>
                <w:sz w:val="24"/>
              </w:rPr>
              <w:t>2</w:t>
            </w:r>
          </w:p>
        </w:tc>
        <w:tc>
          <w:tcPr>
            <w:tcW w:w="3780" w:type="dxa"/>
          </w:tcPr>
          <w:p>
            <w:pPr>
              <w:pStyle w:val="TableParagraph"/>
              <w:ind w:left="310" w:right="300"/>
              <w:jc w:val="center"/>
              <w:rPr>
                <w:sz w:val="24"/>
              </w:rPr>
            </w:pPr>
            <w:r>
              <w:rPr>
                <w:sz w:val="24"/>
              </w:rPr>
              <w:t>预留孔垂直度</w:t>
            </w:r>
          </w:p>
        </w:tc>
        <w:tc>
          <w:tcPr>
            <w:tcW w:w="2835" w:type="dxa"/>
          </w:tcPr>
          <w:p>
            <w:pPr>
              <w:pStyle w:val="TableParagraph"/>
              <w:ind w:left="196" w:right="187"/>
              <w:jc w:val="center"/>
              <w:rPr>
                <w:sz w:val="24"/>
              </w:rPr>
            </w:pPr>
            <w:r>
              <w:rPr>
                <w:sz w:val="24"/>
              </w:rPr>
              <w:t>L/100</w:t>
            </w:r>
          </w:p>
        </w:tc>
      </w:tr>
    </w:tbl>
    <w:p>
      <w:pPr>
        <w:spacing w:after="0"/>
        <w:jc w:val="center"/>
        <w:rPr>
          <w:sz w:val="24"/>
        </w:rPr>
        <w:sectPr>
          <w:pgSz w:w="11910" w:h="16840"/>
          <w:pgMar w:top="1500" w:right="240" w:bottom="280" w:left="1240" w:header="708" w:footer="708"/>
          <w:pgNumType w:start="24"/>
          <w:cols w:space="708"/>
        </w:sectPr>
      </w:pPr>
    </w:p>
    <w:tbl>
      <w:tblPr>
        <w:tblStyle w:val="TableNormal5"/>
        <w:tblW w:w="0" w:type="auto"/>
        <w:jc w:val="left"/>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3780"/>
        <w:gridCol w:w="2835"/>
      </w:tblGrid>
      <w:tr>
        <w:tblPrEx>
          <w:tblW w:w="0" w:type="auto"/>
          <w:jc w:val="left"/>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840" w:type="dxa"/>
          </w:tcPr>
          <w:p>
            <w:pPr>
              <w:pStyle w:val="TableParagraph"/>
              <w:ind w:left="10"/>
              <w:jc w:val="center"/>
              <w:rPr>
                <w:sz w:val="24"/>
              </w:rPr>
            </w:pPr>
            <w:r>
              <w:rPr>
                <w:sz w:val="24"/>
              </w:rPr>
              <w:t>3</w:t>
            </w:r>
          </w:p>
        </w:tc>
        <w:tc>
          <w:tcPr>
            <w:tcW w:w="3780" w:type="dxa"/>
          </w:tcPr>
          <w:p>
            <w:pPr>
              <w:pStyle w:val="TableParagraph"/>
              <w:ind w:left="450"/>
              <w:rPr>
                <w:sz w:val="24"/>
              </w:rPr>
            </w:pPr>
            <w:r>
              <w:rPr>
                <w:sz w:val="24"/>
              </w:rPr>
              <w:t>预留孔深度较螺栓埋入长度</w:t>
            </w:r>
          </w:p>
        </w:tc>
        <w:tc>
          <w:tcPr>
            <w:tcW w:w="2835" w:type="dxa"/>
          </w:tcPr>
          <w:p>
            <w:pPr>
              <w:pStyle w:val="TableParagraph"/>
              <w:ind w:left="196" w:right="187"/>
              <w:jc w:val="center"/>
              <w:rPr>
                <w:sz w:val="24"/>
              </w:rPr>
            </w:pPr>
            <w:r>
              <w:rPr>
                <w:sz w:val="24"/>
              </w:rPr>
              <w:t>+50</w:t>
            </w:r>
          </w:p>
        </w:tc>
      </w:tr>
    </w:tbl>
    <w:p>
      <w:pPr>
        <w:pStyle w:val="BodyText"/>
        <w:rPr>
          <w:sz w:val="20"/>
        </w:rPr>
      </w:pPr>
    </w:p>
    <w:p>
      <w:pPr>
        <w:pStyle w:val="BodyText"/>
        <w:rPr>
          <w:sz w:val="20"/>
        </w:rPr>
      </w:pPr>
    </w:p>
    <w:p>
      <w:pPr>
        <w:pStyle w:val="BodyText"/>
        <w:spacing w:before="12"/>
        <w:rPr>
          <w:sz w:val="20"/>
        </w:rPr>
      </w:pPr>
    </w:p>
    <w:p>
      <w:pPr>
        <w:pStyle w:val="ListParagraph"/>
        <w:numPr>
          <w:ilvl w:val="0"/>
          <w:numId w:val="12"/>
        </w:numPr>
        <w:tabs>
          <w:tab w:val="left" w:pos="918"/>
        </w:tabs>
        <w:spacing w:before="0" w:after="0" w:line="240" w:lineRule="auto"/>
        <w:ind w:left="918" w:right="0" w:hanging="362"/>
        <w:jc w:val="left"/>
        <w:rPr>
          <w:sz w:val="24"/>
        </w:rPr>
      </w:pPr>
      <w:r>
        <w:rPr>
          <w:sz w:val="24"/>
        </w:rPr>
        <w:t>材料进场及验收程序</w:t>
      </w:r>
    </w:p>
    <w:p>
      <w:pPr>
        <w:pStyle w:val="BodyText"/>
        <w:spacing w:before="9"/>
      </w:pPr>
    </w:p>
    <w:p>
      <w:pPr>
        <w:pStyle w:val="BodyText"/>
        <w:ind w:left="556"/>
      </w:pPr>
      <w:r>
        <w:t>⑴构件进场卸车时，要按设计吊点起吊，且要有防止损伤构件的措施。</w:t>
      </w:r>
    </w:p>
    <w:p>
      <w:pPr>
        <w:pStyle w:val="BodyText"/>
        <w:spacing w:before="9"/>
      </w:pPr>
    </w:p>
    <w:p>
      <w:pPr>
        <w:pStyle w:val="BodyText"/>
        <w:spacing w:line="487" w:lineRule="auto"/>
        <w:ind w:left="1036" w:right="1555" w:hanging="480"/>
      </w:pPr>
      <w:r>
        <w:rPr>
          <w:spacing w:val="-6"/>
        </w:rPr>
        <w:t>⑵构件摆放处应平整坚实，构件底层垫板要有足够的支承面，防止支点下沉，支</w:t>
      </w:r>
      <w:r>
        <w:t>点位置要合理，防止构件变形。</w:t>
      </w:r>
    </w:p>
    <w:p>
      <w:pPr>
        <w:pStyle w:val="BodyText"/>
        <w:spacing w:line="307" w:lineRule="exact"/>
        <w:ind w:left="556"/>
      </w:pPr>
      <w:r>
        <w:t>⑶构件摆放要整齐有序，文明施工。</w:t>
      </w:r>
    </w:p>
    <w:p>
      <w:pPr>
        <w:pStyle w:val="BodyText"/>
        <w:spacing w:before="9"/>
      </w:pPr>
    </w:p>
    <w:p>
      <w:pPr>
        <w:pStyle w:val="BodyText"/>
        <w:spacing w:line="487" w:lineRule="auto"/>
        <w:ind w:left="1036" w:right="1555" w:hanging="480"/>
        <w:jc w:val="both"/>
      </w:pPr>
      <w:r>
        <w:rPr>
          <w:spacing w:val="-6"/>
        </w:rPr>
        <w:t>⑷对进场构件按图纸逐壹核对，检查质量证明书、构件合格证、材质合格证、探伤报告等交工所必须的技术资料及附件是否齐全；且对柱子几何尺寸实测实</w:t>
      </w:r>
      <w:r>
        <w:t>量。着重测量：</w:t>
      </w:r>
    </w:p>
    <w:p>
      <w:pPr>
        <w:pStyle w:val="BodyText"/>
        <w:spacing w:line="307" w:lineRule="exact"/>
        <w:ind w:left="556"/>
      </w:pPr>
      <w:r>
        <w:t>a、柱全长；</w:t>
      </w:r>
    </w:p>
    <w:p>
      <w:pPr>
        <w:pStyle w:val="BodyText"/>
        <w:spacing w:before="9"/>
      </w:pPr>
    </w:p>
    <w:p>
      <w:pPr>
        <w:pStyle w:val="BodyText"/>
        <w:ind w:left="556"/>
      </w:pPr>
      <w:r>
        <w:t>b、测量柱顶端和桁架连接的最上壹个安装孔中心至柱底的实际尺寸。</w:t>
      </w:r>
    </w:p>
    <w:p>
      <w:pPr>
        <w:pStyle w:val="BodyText"/>
        <w:spacing w:before="9"/>
      </w:pPr>
    </w:p>
    <w:p>
      <w:pPr>
        <w:pStyle w:val="BodyText"/>
        <w:ind w:left="556"/>
      </w:pPr>
      <w:r>
        <w:t>⑸检查柱子中心线标志，检查连接部位的质量情况。</w:t>
      </w:r>
    </w:p>
    <w:p>
      <w:pPr>
        <w:pStyle w:val="BodyText"/>
        <w:spacing w:before="9"/>
      </w:pPr>
    </w:p>
    <w:p>
      <w:pPr>
        <w:pStyle w:val="BodyText"/>
        <w:spacing w:line="487" w:lineRule="auto"/>
        <w:ind w:left="1036" w:right="1555" w:hanging="480"/>
      </w:pPr>
      <w:r>
        <w:rPr>
          <w:spacing w:val="-8"/>
        </w:rPr>
        <w:t>⑹对高强度螺栓，进场时应有产品质保书，且应进行扭矩系数复试，计算高强度</w:t>
      </w:r>
      <w:r>
        <w:t>螺栓扭矩值时应以复试值为准。</w:t>
      </w:r>
    </w:p>
    <w:p>
      <w:pPr>
        <w:pStyle w:val="BodyText"/>
        <w:spacing w:line="307" w:lineRule="exact"/>
        <w:ind w:left="556"/>
      </w:pPr>
      <w:r>
        <w:t>⑺其余零配件材料均应有产品合格证或质量保证书。</w:t>
      </w:r>
    </w:p>
    <w:p>
      <w:pPr>
        <w:pStyle w:val="BodyText"/>
        <w:spacing w:before="9"/>
      </w:pPr>
    </w:p>
    <w:p>
      <w:pPr>
        <w:pStyle w:val="ListParagraph"/>
        <w:numPr>
          <w:ilvl w:val="0"/>
          <w:numId w:val="12"/>
        </w:numPr>
        <w:tabs>
          <w:tab w:val="left" w:pos="918"/>
        </w:tabs>
        <w:spacing w:before="0" w:after="0" w:line="240" w:lineRule="auto"/>
        <w:ind w:left="918" w:right="0" w:hanging="362"/>
        <w:jc w:val="left"/>
        <w:rPr>
          <w:sz w:val="24"/>
        </w:rPr>
      </w:pPr>
      <w:r>
        <w:rPr>
          <w:sz w:val="24"/>
        </w:rPr>
        <w:t>垫板设置</w:t>
      </w:r>
    </w:p>
    <w:p>
      <w:pPr>
        <w:pStyle w:val="BodyText"/>
        <w:spacing w:before="9"/>
      </w:pPr>
    </w:p>
    <w:p>
      <w:pPr>
        <w:pStyle w:val="BodyText"/>
        <w:ind w:left="1036"/>
      </w:pPr>
      <w:r>
        <w:t>柱底板下设置的支承垫板应符合下列规定：</w:t>
      </w:r>
    </w:p>
    <w:p>
      <w:pPr>
        <w:pStyle w:val="BodyText"/>
        <w:spacing w:before="9"/>
      </w:pPr>
    </w:p>
    <w:p>
      <w:pPr>
        <w:pStyle w:val="BodyText"/>
        <w:ind w:left="556"/>
      </w:pPr>
      <w:r>
        <w:t>⑴垫板应设置在靠近地脚螺栓的柱脚底板加劲板或柱脚下。</w:t>
      </w:r>
    </w:p>
    <w:p>
      <w:pPr>
        <w:pStyle w:val="BodyText"/>
        <w:spacing w:before="9"/>
      </w:pPr>
    </w:p>
    <w:p>
      <w:pPr>
        <w:pStyle w:val="BodyText"/>
        <w:ind w:left="556"/>
      </w:pPr>
      <w:r>
        <w:t>⑵每组垫板叠放不宜超过三块，垫板外露出柱底板小于 30mm。</w:t>
      </w:r>
    </w:p>
    <w:p>
      <w:pPr>
        <w:pStyle w:val="BodyText"/>
        <w:spacing w:before="9"/>
      </w:pPr>
    </w:p>
    <w:p>
      <w:pPr>
        <w:pStyle w:val="BodyText"/>
        <w:spacing w:line="487" w:lineRule="auto"/>
        <w:ind w:left="1036" w:right="1555" w:hanging="480"/>
      </w:pPr>
      <w:r>
        <w:rPr>
          <w:spacing w:val="-9"/>
        </w:rPr>
        <w:t>⑶垫板和基础面紧贴平稳，其面积在施工作业设计中根据基础的抗压强度和栓脚底板下细石砼二次浇灌前，柱底承受的负载和地脚螺栓的坚固预拉力计算确</w:t>
      </w:r>
    </w:p>
    <w:p>
      <w:pPr>
        <w:spacing w:after="0" w:line="487" w:lineRule="auto"/>
        <w:sectPr>
          <w:pgSz w:w="11910" w:h="16840"/>
          <w:pgMar w:top="1420" w:right="240" w:bottom="280" w:left="1240" w:header="708" w:footer="708"/>
          <w:pgNumType w:start="25"/>
          <w:cols w:space="708"/>
        </w:sectPr>
      </w:pPr>
    </w:p>
    <w:p>
      <w:pPr>
        <w:pStyle w:val="BodyText"/>
        <w:spacing w:before="79"/>
        <w:ind w:left="1036"/>
      </w:pPr>
      <w:r>
        <w:t>定。</w:t>
      </w:r>
    </w:p>
    <w:p>
      <w:pPr>
        <w:pStyle w:val="BodyText"/>
        <w:spacing w:before="8"/>
      </w:pPr>
    </w:p>
    <w:p>
      <w:pPr>
        <w:pStyle w:val="BodyText"/>
        <w:spacing w:before="1"/>
        <w:ind w:left="556"/>
      </w:pPr>
      <w:r>
        <w:t>⑷垫板边缘应清除氧化铁渣和毛刺。</w:t>
      </w:r>
    </w:p>
    <w:p>
      <w:pPr>
        <w:pStyle w:val="BodyText"/>
        <w:spacing w:before="8"/>
      </w:pPr>
    </w:p>
    <w:p>
      <w:pPr>
        <w:pStyle w:val="BodyText"/>
        <w:spacing w:before="1" w:line="487" w:lineRule="auto"/>
        <w:ind w:left="1036" w:right="1468" w:hanging="480"/>
      </w:pPr>
      <w:r>
        <w:t>⑸垫板标高应根据实际测得的柱底面至牛腿距离决定每个基础垫板的顶面标高， 其标高允许偏差为 0～-3.0，水平度偏差为 L/1000。</w:t>
      </w:r>
    </w:p>
    <w:p>
      <w:pPr>
        <w:pStyle w:val="ListParagraph"/>
        <w:numPr>
          <w:ilvl w:val="0"/>
          <w:numId w:val="12"/>
        </w:numPr>
        <w:tabs>
          <w:tab w:val="left" w:pos="918"/>
        </w:tabs>
        <w:spacing w:before="0" w:after="0" w:line="307" w:lineRule="exact"/>
        <w:ind w:left="918" w:right="0" w:hanging="362"/>
        <w:jc w:val="left"/>
        <w:rPr>
          <w:sz w:val="24"/>
        </w:rPr>
      </w:pPr>
      <w:r>
        <w:rPr>
          <w:sz w:val="24"/>
        </w:rPr>
        <w:t>主钢结构吊装</w:t>
      </w:r>
    </w:p>
    <w:p>
      <w:pPr>
        <w:pStyle w:val="BodyText"/>
        <w:spacing w:before="8"/>
      </w:pPr>
    </w:p>
    <w:p>
      <w:pPr>
        <w:pStyle w:val="BodyText"/>
        <w:spacing w:before="1"/>
        <w:ind w:left="556"/>
      </w:pPr>
      <w:r>
        <w:t>⑴柱、梁结构吊装概述：对于门式刚架轻钢结构建筑，梁、柱吊装能够穿插进行。</w:t>
      </w:r>
    </w:p>
    <w:p>
      <w:pPr>
        <w:pStyle w:val="BodyText"/>
        <w:spacing w:before="8"/>
      </w:pPr>
    </w:p>
    <w:p>
      <w:pPr>
        <w:pStyle w:val="BodyText"/>
        <w:spacing w:before="1"/>
        <w:ind w:left="556"/>
      </w:pPr>
      <w:r>
        <w:t>⑵安装方法：</w:t>
      </w:r>
    </w:p>
    <w:p>
      <w:pPr>
        <w:pStyle w:val="BodyText"/>
        <w:spacing w:before="8"/>
      </w:pPr>
    </w:p>
    <w:p>
      <w:pPr>
        <w:pStyle w:val="BodyText"/>
        <w:spacing w:before="1" w:line="487" w:lineRule="auto"/>
        <w:ind w:left="1036" w:right="1555" w:hanging="480"/>
      </w:pPr>
      <w:r>
        <w:rPr>
          <w:spacing w:val="-6"/>
        </w:rPr>
        <w:t>①钢结构安装顺序应从靠近山墙的支撑跨开始，钢架安装完毕后，应立即安装檩</w:t>
      </w:r>
      <w:r>
        <w:t>条、围梁、支撑、隅撑等次结构。</w:t>
      </w:r>
    </w:p>
    <w:p>
      <w:pPr>
        <w:pStyle w:val="BodyText"/>
        <w:spacing w:line="307" w:lineRule="exact"/>
        <w:ind w:left="556"/>
      </w:pPr>
      <w:r>
        <w:t>②在检查已安装的框架尺寸和垂直度后，进行高强度螺栓初拧。</w:t>
      </w:r>
    </w:p>
    <w:p>
      <w:pPr>
        <w:pStyle w:val="BodyText"/>
        <w:spacing w:before="8"/>
      </w:pPr>
    </w:p>
    <w:p>
      <w:pPr>
        <w:pStyle w:val="BodyText"/>
        <w:spacing w:before="1"/>
        <w:ind w:left="556"/>
      </w:pPr>
      <w:r>
        <w:t>③以此为基础安装厂房俩端的其余结构。</w:t>
      </w:r>
    </w:p>
    <w:p>
      <w:pPr>
        <w:pStyle w:val="BodyText"/>
        <w:spacing w:before="8"/>
      </w:pPr>
    </w:p>
    <w:p>
      <w:pPr>
        <w:pStyle w:val="BodyText"/>
        <w:spacing w:before="1"/>
        <w:ind w:left="556"/>
      </w:pPr>
      <w:r>
        <w:t>④当结构安装到下支撑时，对已安装的结构进行校正。</w:t>
      </w:r>
    </w:p>
    <w:p>
      <w:pPr>
        <w:pStyle w:val="BodyText"/>
        <w:spacing w:before="8"/>
      </w:pPr>
    </w:p>
    <w:p>
      <w:pPr>
        <w:pStyle w:val="BodyText"/>
        <w:spacing w:before="1" w:line="487" w:lineRule="auto"/>
        <w:ind w:left="1036" w:right="1708" w:hanging="480"/>
      </w:pPr>
      <w:r>
        <w:t>⑤钢结构的柱、梁、支撑等主要构件安装就位后应立即进行校正、固定、形成稳定的空间体系。</w:t>
      </w:r>
    </w:p>
    <w:p>
      <w:pPr>
        <w:pStyle w:val="BodyText"/>
        <w:spacing w:line="487" w:lineRule="auto"/>
        <w:ind w:left="1036" w:right="1708" w:hanging="480"/>
      </w:pPr>
      <w:r>
        <w:t>⑥安装过程中，在结构尚未形成稳定体系前，应采取临时支撑措施且有必需的强度和刚度，以确保安全性。</w:t>
      </w:r>
    </w:p>
    <w:p>
      <w:pPr>
        <w:pStyle w:val="BodyText"/>
        <w:spacing w:line="307" w:lineRule="exact"/>
        <w:ind w:left="1036"/>
      </w:pPr>
      <w:r>
        <w:t>⑦构件安装、校正时，应根据风力、温差、日照等外界环境和焊接变形等外</w:t>
      </w:r>
    </w:p>
    <w:p>
      <w:pPr>
        <w:pStyle w:val="BodyText"/>
        <w:spacing w:before="8"/>
      </w:pPr>
    </w:p>
    <w:p>
      <w:pPr>
        <w:pStyle w:val="BodyText"/>
        <w:ind w:left="556"/>
      </w:pPr>
      <w:r>
        <w:t>界</w:t>
      </w:r>
    </w:p>
    <w:p>
      <w:pPr>
        <w:pStyle w:val="BodyText"/>
        <w:spacing w:before="9"/>
      </w:pPr>
    </w:p>
    <w:p>
      <w:pPr>
        <w:pStyle w:val="BodyText"/>
        <w:ind w:left="1036"/>
      </w:pPr>
      <w:r>
        <w:t>因数的影响，采取相对应的预防和调整措施。</w:t>
      </w:r>
    </w:p>
    <w:p>
      <w:pPr>
        <w:pStyle w:val="BodyText"/>
        <w:spacing w:before="9"/>
      </w:pPr>
    </w:p>
    <w:p>
      <w:pPr>
        <w:pStyle w:val="BodyText"/>
        <w:ind w:left="556"/>
      </w:pPr>
      <w:r>
        <w:t>⑶柱子安装和校正：</w:t>
      </w:r>
    </w:p>
    <w:p>
      <w:pPr>
        <w:pStyle w:val="BodyText"/>
        <w:spacing w:before="9"/>
      </w:pPr>
    </w:p>
    <w:p>
      <w:pPr>
        <w:pStyle w:val="BodyText"/>
        <w:spacing w:line="487" w:lineRule="auto"/>
        <w:ind w:left="1036" w:right="1555" w:hanging="480"/>
      </w:pPr>
      <w:r>
        <w:rPr>
          <w:spacing w:val="-10"/>
        </w:rPr>
        <w:t>①柱子起吊前，检查吊装机械是否完好，吊绳、卡环及起吊位置的地基情况壹定</w:t>
      </w:r>
      <w:r>
        <w:t>要符合要求，柱子吊装前应把上柱子的爬梯固定在柱子上。</w:t>
      </w:r>
    </w:p>
    <w:p>
      <w:pPr>
        <w:spacing w:after="0" w:line="48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https://d.book118.com/455003123133011121</w:t>
        </w:r>
      </w:hyperlink>
    </w:p>
    <w:p>
      <w:pPr>
        <w:spacing w:after="0" w:line="487" w:lineRule="auto"/>
      </w:pPr>
    </w:p>
    <w:sectPr>
      <w:pgSz w:w="11910" w:h="16840"/>
      <w:pgMar w:top="1500" w:right="240" w:bottom="280" w:left="1240" w:header="708" w:footer="708"/>
      <w:pgNumType w:start="2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A62C5"/>
    <w:multiLevelType w:val="hybridMultilevel"/>
    <w:tmpl w:val="00000000"/>
    <w:lvl w:ilvl="0">
      <w:start w:val="1"/>
      <w:numFmt w:val="lowerLetter"/>
      <w:lvlText w:val="%1."/>
      <w:lvlJc w:val="left"/>
      <w:pPr>
        <w:ind w:left="55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241"/>
      </w:pPr>
      <w:rPr>
        <w:rFonts w:hint="default"/>
        <w:lang w:val="en-US" w:eastAsia="zh-CN" w:bidi="ar-SA"/>
      </w:rPr>
    </w:lvl>
    <w:lvl w:ilvl="2">
      <w:start w:val="0"/>
      <w:numFmt w:val="bullet"/>
      <w:lvlText w:val="•"/>
      <w:lvlJc w:val="left"/>
      <w:pPr>
        <w:ind w:left="2533" w:hanging="241"/>
      </w:pPr>
      <w:rPr>
        <w:rFonts w:hint="default"/>
        <w:lang w:val="en-US" w:eastAsia="zh-CN" w:bidi="ar-SA"/>
      </w:rPr>
    </w:lvl>
    <w:lvl w:ilvl="3">
      <w:start w:val="0"/>
      <w:numFmt w:val="bullet"/>
      <w:lvlText w:val="•"/>
      <w:lvlJc w:val="left"/>
      <w:pPr>
        <w:ind w:left="3519" w:hanging="241"/>
      </w:pPr>
      <w:rPr>
        <w:rFonts w:hint="default"/>
        <w:lang w:val="en-US" w:eastAsia="zh-CN" w:bidi="ar-SA"/>
      </w:rPr>
    </w:lvl>
    <w:lvl w:ilvl="4">
      <w:start w:val="0"/>
      <w:numFmt w:val="bullet"/>
      <w:lvlText w:val="•"/>
      <w:lvlJc w:val="left"/>
      <w:pPr>
        <w:ind w:left="4506" w:hanging="241"/>
      </w:pPr>
      <w:rPr>
        <w:rFonts w:hint="default"/>
        <w:lang w:val="en-US" w:eastAsia="zh-CN" w:bidi="ar-SA"/>
      </w:rPr>
    </w:lvl>
    <w:lvl w:ilvl="5">
      <w:start w:val="0"/>
      <w:numFmt w:val="bullet"/>
      <w:lvlText w:val="•"/>
      <w:lvlJc w:val="left"/>
      <w:pPr>
        <w:ind w:left="5493" w:hanging="241"/>
      </w:pPr>
      <w:rPr>
        <w:rFonts w:hint="default"/>
        <w:lang w:val="en-US" w:eastAsia="zh-CN" w:bidi="ar-SA"/>
      </w:rPr>
    </w:lvl>
    <w:lvl w:ilvl="6">
      <w:start w:val="0"/>
      <w:numFmt w:val="bullet"/>
      <w:lvlText w:val="•"/>
      <w:lvlJc w:val="left"/>
      <w:pPr>
        <w:ind w:left="6479" w:hanging="241"/>
      </w:pPr>
      <w:rPr>
        <w:rFonts w:hint="default"/>
        <w:lang w:val="en-US" w:eastAsia="zh-CN" w:bidi="ar-SA"/>
      </w:rPr>
    </w:lvl>
    <w:lvl w:ilvl="7">
      <w:start w:val="0"/>
      <w:numFmt w:val="bullet"/>
      <w:lvlText w:val="•"/>
      <w:lvlJc w:val="left"/>
      <w:pPr>
        <w:ind w:left="7466" w:hanging="241"/>
      </w:pPr>
      <w:rPr>
        <w:rFonts w:hint="default"/>
        <w:lang w:val="en-US" w:eastAsia="zh-CN" w:bidi="ar-SA"/>
      </w:rPr>
    </w:lvl>
    <w:lvl w:ilvl="8">
      <w:start w:val="0"/>
      <w:numFmt w:val="bullet"/>
      <w:lvlText w:val="•"/>
      <w:lvlJc w:val="left"/>
      <w:pPr>
        <w:ind w:left="8452" w:hanging="241"/>
      </w:pPr>
      <w:rPr>
        <w:rFonts w:hint="default"/>
        <w:lang w:val="en-US" w:eastAsia="zh-CN" w:bidi="ar-SA"/>
      </w:rPr>
    </w:lvl>
  </w:abstractNum>
  <w:abstractNum w:abstractNumId="1">
    <w:nsid w:val="09AE672E"/>
    <w:multiLevelType w:val="hybridMultilevel"/>
    <w:tmpl w:val="00000000"/>
    <w:lvl w:ilvl="0">
      <w:start w:val="4"/>
      <w:numFmt w:val="lowerLetter"/>
      <w:lvlText w:val="%1."/>
      <w:lvlJc w:val="left"/>
      <w:pPr>
        <w:ind w:left="1278"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2194" w:hanging="241"/>
      </w:pPr>
      <w:rPr>
        <w:rFonts w:hint="default"/>
        <w:lang w:val="en-US" w:eastAsia="zh-CN" w:bidi="ar-SA"/>
      </w:rPr>
    </w:lvl>
    <w:lvl w:ilvl="2">
      <w:start w:val="0"/>
      <w:numFmt w:val="bullet"/>
      <w:lvlText w:val="•"/>
      <w:lvlJc w:val="left"/>
      <w:pPr>
        <w:ind w:left="3109" w:hanging="241"/>
      </w:pPr>
      <w:rPr>
        <w:rFonts w:hint="default"/>
        <w:lang w:val="en-US" w:eastAsia="zh-CN" w:bidi="ar-SA"/>
      </w:rPr>
    </w:lvl>
    <w:lvl w:ilvl="3">
      <w:start w:val="0"/>
      <w:numFmt w:val="bullet"/>
      <w:lvlText w:val="•"/>
      <w:lvlJc w:val="left"/>
      <w:pPr>
        <w:ind w:left="4023" w:hanging="241"/>
      </w:pPr>
      <w:rPr>
        <w:rFonts w:hint="default"/>
        <w:lang w:val="en-US" w:eastAsia="zh-CN" w:bidi="ar-SA"/>
      </w:rPr>
    </w:lvl>
    <w:lvl w:ilvl="4">
      <w:start w:val="0"/>
      <w:numFmt w:val="bullet"/>
      <w:lvlText w:val="•"/>
      <w:lvlJc w:val="left"/>
      <w:pPr>
        <w:ind w:left="4938" w:hanging="241"/>
      </w:pPr>
      <w:rPr>
        <w:rFonts w:hint="default"/>
        <w:lang w:val="en-US" w:eastAsia="zh-CN" w:bidi="ar-SA"/>
      </w:rPr>
    </w:lvl>
    <w:lvl w:ilvl="5">
      <w:start w:val="0"/>
      <w:numFmt w:val="bullet"/>
      <w:lvlText w:val="•"/>
      <w:lvlJc w:val="left"/>
      <w:pPr>
        <w:ind w:left="5853" w:hanging="241"/>
      </w:pPr>
      <w:rPr>
        <w:rFonts w:hint="default"/>
        <w:lang w:val="en-US" w:eastAsia="zh-CN" w:bidi="ar-SA"/>
      </w:rPr>
    </w:lvl>
    <w:lvl w:ilvl="6">
      <w:start w:val="0"/>
      <w:numFmt w:val="bullet"/>
      <w:lvlText w:val="•"/>
      <w:lvlJc w:val="left"/>
      <w:pPr>
        <w:ind w:left="6767" w:hanging="241"/>
      </w:pPr>
      <w:rPr>
        <w:rFonts w:hint="default"/>
        <w:lang w:val="en-US" w:eastAsia="zh-CN" w:bidi="ar-SA"/>
      </w:rPr>
    </w:lvl>
    <w:lvl w:ilvl="7">
      <w:start w:val="0"/>
      <w:numFmt w:val="bullet"/>
      <w:lvlText w:val="•"/>
      <w:lvlJc w:val="left"/>
      <w:pPr>
        <w:ind w:left="7682" w:hanging="241"/>
      </w:pPr>
      <w:rPr>
        <w:rFonts w:hint="default"/>
        <w:lang w:val="en-US" w:eastAsia="zh-CN" w:bidi="ar-SA"/>
      </w:rPr>
    </w:lvl>
    <w:lvl w:ilvl="8">
      <w:start w:val="0"/>
      <w:numFmt w:val="bullet"/>
      <w:lvlText w:val="•"/>
      <w:lvlJc w:val="left"/>
      <w:pPr>
        <w:ind w:left="8596" w:hanging="241"/>
      </w:pPr>
      <w:rPr>
        <w:rFonts w:hint="default"/>
        <w:lang w:val="en-US" w:eastAsia="zh-CN" w:bidi="ar-SA"/>
      </w:rPr>
    </w:lvl>
  </w:abstractNum>
  <w:abstractNum w:abstractNumId="2">
    <w:nsid w:val="196795BB"/>
    <w:multiLevelType w:val="hybridMultilevel"/>
    <w:tmpl w:val="00000000"/>
    <w:lvl w:ilvl="0">
      <w:start w:val="1"/>
      <w:numFmt w:val="decimal"/>
      <w:lvlText w:val="%1."/>
      <w:lvlJc w:val="left"/>
      <w:pPr>
        <w:ind w:left="918"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870" w:hanging="361"/>
      </w:pPr>
      <w:rPr>
        <w:rFonts w:hint="default"/>
        <w:lang w:val="en-US" w:eastAsia="zh-CN" w:bidi="ar-SA"/>
      </w:rPr>
    </w:lvl>
    <w:lvl w:ilvl="2">
      <w:start w:val="0"/>
      <w:numFmt w:val="bullet"/>
      <w:lvlText w:val="•"/>
      <w:lvlJc w:val="left"/>
      <w:pPr>
        <w:ind w:left="2821" w:hanging="361"/>
      </w:pPr>
      <w:rPr>
        <w:rFonts w:hint="default"/>
        <w:lang w:val="en-US" w:eastAsia="zh-CN" w:bidi="ar-SA"/>
      </w:rPr>
    </w:lvl>
    <w:lvl w:ilvl="3">
      <w:start w:val="0"/>
      <w:numFmt w:val="bullet"/>
      <w:lvlText w:val="•"/>
      <w:lvlJc w:val="left"/>
      <w:pPr>
        <w:ind w:left="3771" w:hanging="361"/>
      </w:pPr>
      <w:rPr>
        <w:rFonts w:hint="default"/>
        <w:lang w:val="en-US" w:eastAsia="zh-CN" w:bidi="ar-SA"/>
      </w:rPr>
    </w:lvl>
    <w:lvl w:ilvl="4">
      <w:start w:val="0"/>
      <w:numFmt w:val="bullet"/>
      <w:lvlText w:val="•"/>
      <w:lvlJc w:val="left"/>
      <w:pPr>
        <w:ind w:left="4722" w:hanging="361"/>
      </w:pPr>
      <w:rPr>
        <w:rFonts w:hint="default"/>
        <w:lang w:val="en-US" w:eastAsia="zh-CN" w:bidi="ar-SA"/>
      </w:rPr>
    </w:lvl>
    <w:lvl w:ilvl="5">
      <w:start w:val="0"/>
      <w:numFmt w:val="bullet"/>
      <w:lvlText w:val="•"/>
      <w:lvlJc w:val="left"/>
      <w:pPr>
        <w:ind w:left="5673" w:hanging="361"/>
      </w:pPr>
      <w:rPr>
        <w:rFonts w:hint="default"/>
        <w:lang w:val="en-US" w:eastAsia="zh-CN" w:bidi="ar-SA"/>
      </w:rPr>
    </w:lvl>
    <w:lvl w:ilvl="6">
      <w:start w:val="0"/>
      <w:numFmt w:val="bullet"/>
      <w:lvlText w:val="•"/>
      <w:lvlJc w:val="left"/>
      <w:pPr>
        <w:ind w:left="6623" w:hanging="361"/>
      </w:pPr>
      <w:rPr>
        <w:rFonts w:hint="default"/>
        <w:lang w:val="en-US" w:eastAsia="zh-CN" w:bidi="ar-SA"/>
      </w:rPr>
    </w:lvl>
    <w:lvl w:ilvl="7">
      <w:start w:val="0"/>
      <w:numFmt w:val="bullet"/>
      <w:lvlText w:val="•"/>
      <w:lvlJc w:val="left"/>
      <w:pPr>
        <w:ind w:left="7574" w:hanging="361"/>
      </w:pPr>
      <w:rPr>
        <w:rFonts w:hint="default"/>
        <w:lang w:val="en-US" w:eastAsia="zh-CN" w:bidi="ar-SA"/>
      </w:rPr>
    </w:lvl>
    <w:lvl w:ilvl="8">
      <w:start w:val="0"/>
      <w:numFmt w:val="bullet"/>
      <w:lvlText w:val="•"/>
      <w:lvlJc w:val="left"/>
      <w:pPr>
        <w:ind w:left="8524" w:hanging="361"/>
      </w:pPr>
      <w:rPr>
        <w:rFonts w:hint="default"/>
        <w:lang w:val="en-US" w:eastAsia="zh-CN" w:bidi="ar-SA"/>
      </w:rPr>
    </w:lvl>
  </w:abstractNum>
  <w:abstractNum w:abstractNumId="3">
    <w:nsid w:val="1C7B6CC1"/>
    <w:multiLevelType w:val="hybridMultilevel"/>
    <w:tmpl w:val="00000000"/>
    <w:lvl w:ilvl="0">
      <w:start w:val="4"/>
      <w:numFmt w:val="decimal"/>
      <w:lvlText w:val="%1"/>
      <w:lvlJc w:val="left"/>
      <w:pPr>
        <w:ind w:left="1697" w:hanging="660"/>
        <w:jc w:val="left"/>
      </w:pPr>
      <w:rPr>
        <w:rFonts w:hint="default"/>
        <w:lang w:val="en-US" w:eastAsia="zh-CN" w:bidi="ar-SA"/>
      </w:rPr>
    </w:lvl>
    <w:lvl w:ilvl="1">
      <w:start w:val="4"/>
      <w:numFmt w:val="decimal"/>
      <w:lvlText w:val="%1.%2"/>
      <w:lvlJc w:val="left"/>
      <w:pPr>
        <w:ind w:left="1697" w:hanging="660"/>
        <w:jc w:val="left"/>
      </w:pPr>
      <w:rPr>
        <w:rFonts w:hint="default"/>
        <w:lang w:val="en-US" w:eastAsia="zh-CN" w:bidi="ar-SA"/>
      </w:rPr>
    </w:lvl>
    <w:lvl w:ilvl="2">
      <w:start w:val="5"/>
      <w:numFmt w:val="decimal"/>
      <w:lvlText w:val="%1.%2.%3"/>
      <w:lvlJc w:val="left"/>
      <w:pPr>
        <w:ind w:left="1697" w:hanging="660"/>
        <w:jc w:val="left"/>
      </w:pPr>
      <w:rPr>
        <w:rFonts w:ascii="宋体" w:eastAsia="宋体" w:hAnsi="宋体" w:cs="宋体" w:hint="default"/>
        <w:w w:val="100"/>
        <w:sz w:val="24"/>
        <w:szCs w:val="24"/>
        <w:lang w:val="en-US" w:eastAsia="zh-CN" w:bidi="ar-SA"/>
      </w:rPr>
    </w:lvl>
    <w:lvl w:ilvl="3">
      <w:start w:val="0"/>
      <w:numFmt w:val="bullet"/>
      <w:lvlText w:val="•"/>
      <w:lvlJc w:val="left"/>
      <w:pPr>
        <w:ind w:left="4317" w:hanging="660"/>
      </w:pPr>
      <w:rPr>
        <w:rFonts w:hint="default"/>
        <w:lang w:val="en-US" w:eastAsia="zh-CN" w:bidi="ar-SA"/>
      </w:rPr>
    </w:lvl>
    <w:lvl w:ilvl="4">
      <w:start w:val="0"/>
      <w:numFmt w:val="bullet"/>
      <w:lvlText w:val="•"/>
      <w:lvlJc w:val="left"/>
      <w:pPr>
        <w:ind w:left="5190" w:hanging="660"/>
      </w:pPr>
      <w:rPr>
        <w:rFonts w:hint="default"/>
        <w:lang w:val="en-US" w:eastAsia="zh-CN" w:bidi="ar-SA"/>
      </w:rPr>
    </w:lvl>
    <w:lvl w:ilvl="5">
      <w:start w:val="0"/>
      <w:numFmt w:val="bullet"/>
      <w:lvlText w:val="•"/>
      <w:lvlJc w:val="left"/>
      <w:pPr>
        <w:ind w:left="6063" w:hanging="660"/>
      </w:pPr>
      <w:rPr>
        <w:rFonts w:hint="default"/>
        <w:lang w:val="en-US" w:eastAsia="zh-CN" w:bidi="ar-SA"/>
      </w:rPr>
    </w:lvl>
    <w:lvl w:ilvl="6">
      <w:start w:val="0"/>
      <w:numFmt w:val="bullet"/>
      <w:lvlText w:val="•"/>
      <w:lvlJc w:val="left"/>
      <w:pPr>
        <w:ind w:left="6935" w:hanging="660"/>
      </w:pPr>
      <w:rPr>
        <w:rFonts w:hint="default"/>
        <w:lang w:val="en-US" w:eastAsia="zh-CN" w:bidi="ar-SA"/>
      </w:rPr>
    </w:lvl>
    <w:lvl w:ilvl="7">
      <w:start w:val="0"/>
      <w:numFmt w:val="bullet"/>
      <w:lvlText w:val="•"/>
      <w:lvlJc w:val="left"/>
      <w:pPr>
        <w:ind w:left="7808" w:hanging="660"/>
      </w:pPr>
      <w:rPr>
        <w:rFonts w:hint="default"/>
        <w:lang w:val="en-US" w:eastAsia="zh-CN" w:bidi="ar-SA"/>
      </w:rPr>
    </w:lvl>
    <w:lvl w:ilvl="8">
      <w:start w:val="0"/>
      <w:numFmt w:val="bullet"/>
      <w:lvlText w:val="•"/>
      <w:lvlJc w:val="left"/>
      <w:pPr>
        <w:ind w:left="8680" w:hanging="660"/>
      </w:pPr>
      <w:rPr>
        <w:rFonts w:hint="default"/>
        <w:lang w:val="en-US" w:eastAsia="zh-CN" w:bidi="ar-SA"/>
      </w:rPr>
    </w:lvl>
  </w:abstractNum>
  <w:abstractNum w:abstractNumId="4">
    <w:nsid w:val="1E7C78DB"/>
    <w:multiLevelType w:val="hybridMultilevel"/>
    <w:tmpl w:val="00000000"/>
    <w:lvl w:ilvl="0">
      <w:start w:val="1"/>
      <w:numFmt w:val="decimal"/>
      <w:lvlText w:val="（%1）"/>
      <w:lvlJc w:val="left"/>
      <w:pPr>
        <w:ind w:left="1158" w:hanging="601"/>
        <w:jc w:val="righ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5">
    <w:nsid w:val="1EAFDBF1"/>
    <w:multiLevelType w:val="hybridMultilevel"/>
    <w:tmpl w:val="00000000"/>
    <w:lvl w:ilvl="0">
      <w:start w:val="4"/>
      <w:numFmt w:val="decimal"/>
      <w:lvlText w:val="%1"/>
      <w:lvlJc w:val="left"/>
      <w:pPr>
        <w:ind w:left="1457" w:hanging="420"/>
        <w:jc w:val="left"/>
      </w:pPr>
      <w:rPr>
        <w:rFonts w:hint="default"/>
        <w:lang w:val="en-US" w:eastAsia="zh-CN" w:bidi="ar-SA"/>
      </w:rPr>
    </w:lvl>
    <w:lvl w:ilvl="1">
      <w:start w:val="5"/>
      <w:numFmt w:val="decimal"/>
      <w:lvlText w:val="%1.%2"/>
      <w:lvlJc w:val="left"/>
      <w:pPr>
        <w:ind w:left="1457" w:hanging="420"/>
        <w:jc w:val="left"/>
      </w:pPr>
      <w:rPr>
        <w:rFonts w:ascii="宋体" w:eastAsia="宋体" w:hAnsi="宋体" w:cs="宋体" w:hint="default"/>
        <w:w w:val="100"/>
        <w:sz w:val="24"/>
        <w:szCs w:val="24"/>
        <w:lang w:val="en-US" w:eastAsia="zh-CN" w:bidi="ar-SA"/>
      </w:rPr>
    </w:lvl>
    <w:lvl w:ilvl="2">
      <w:start w:val="1"/>
      <w:numFmt w:val="decimal"/>
      <w:lvlText w:val="%1.%2.%3"/>
      <w:lvlJc w:val="left"/>
      <w:pPr>
        <w:ind w:left="557" w:hanging="660"/>
        <w:jc w:val="right"/>
      </w:pPr>
      <w:rPr>
        <w:rFonts w:ascii="宋体" w:eastAsia="宋体" w:hAnsi="宋体" w:cs="宋体" w:hint="default"/>
        <w:w w:val="100"/>
        <w:sz w:val="24"/>
        <w:szCs w:val="24"/>
        <w:lang w:val="en-US" w:eastAsia="zh-CN" w:bidi="ar-SA"/>
      </w:rPr>
    </w:lvl>
    <w:lvl w:ilvl="3">
      <w:start w:val="0"/>
      <w:numFmt w:val="bullet"/>
      <w:lvlText w:val="•"/>
      <w:lvlJc w:val="left"/>
      <w:pPr>
        <w:ind w:left="3452" w:hanging="660"/>
      </w:pPr>
      <w:rPr>
        <w:rFonts w:hint="default"/>
        <w:lang w:val="en-US" w:eastAsia="zh-CN" w:bidi="ar-SA"/>
      </w:rPr>
    </w:lvl>
    <w:lvl w:ilvl="4">
      <w:start w:val="0"/>
      <w:numFmt w:val="bullet"/>
      <w:lvlText w:val="•"/>
      <w:lvlJc w:val="left"/>
      <w:pPr>
        <w:ind w:left="4448" w:hanging="660"/>
      </w:pPr>
      <w:rPr>
        <w:rFonts w:hint="default"/>
        <w:lang w:val="en-US" w:eastAsia="zh-CN" w:bidi="ar-SA"/>
      </w:rPr>
    </w:lvl>
    <w:lvl w:ilvl="5">
      <w:start w:val="0"/>
      <w:numFmt w:val="bullet"/>
      <w:lvlText w:val="•"/>
      <w:lvlJc w:val="left"/>
      <w:pPr>
        <w:ind w:left="5444" w:hanging="660"/>
      </w:pPr>
      <w:rPr>
        <w:rFonts w:hint="default"/>
        <w:lang w:val="en-US" w:eastAsia="zh-CN" w:bidi="ar-SA"/>
      </w:rPr>
    </w:lvl>
    <w:lvl w:ilvl="6">
      <w:start w:val="0"/>
      <w:numFmt w:val="bullet"/>
      <w:lvlText w:val="•"/>
      <w:lvlJc w:val="left"/>
      <w:pPr>
        <w:ind w:left="6441" w:hanging="660"/>
      </w:pPr>
      <w:rPr>
        <w:rFonts w:hint="default"/>
        <w:lang w:val="en-US" w:eastAsia="zh-CN" w:bidi="ar-SA"/>
      </w:rPr>
    </w:lvl>
    <w:lvl w:ilvl="7">
      <w:start w:val="0"/>
      <w:numFmt w:val="bullet"/>
      <w:lvlText w:val="•"/>
      <w:lvlJc w:val="left"/>
      <w:pPr>
        <w:ind w:left="7437" w:hanging="660"/>
      </w:pPr>
      <w:rPr>
        <w:rFonts w:hint="default"/>
        <w:lang w:val="en-US" w:eastAsia="zh-CN" w:bidi="ar-SA"/>
      </w:rPr>
    </w:lvl>
    <w:lvl w:ilvl="8">
      <w:start w:val="0"/>
      <w:numFmt w:val="bullet"/>
      <w:lvlText w:val="•"/>
      <w:lvlJc w:val="left"/>
      <w:pPr>
        <w:ind w:left="8433" w:hanging="660"/>
      </w:pPr>
      <w:rPr>
        <w:rFonts w:hint="default"/>
        <w:lang w:val="en-US" w:eastAsia="zh-CN" w:bidi="ar-SA"/>
      </w:rPr>
    </w:lvl>
  </w:abstractNum>
  <w:abstractNum w:abstractNumId="6">
    <w:nsid w:val="218B3947"/>
    <w:multiLevelType w:val="hybridMultilevel"/>
    <w:tmpl w:val="00000000"/>
    <w:lvl w:ilvl="0">
      <w:start w:val="4"/>
      <w:numFmt w:val="decimal"/>
      <w:lvlText w:val="%1"/>
      <w:lvlJc w:val="left"/>
      <w:pPr>
        <w:ind w:left="1217" w:hanging="420"/>
        <w:jc w:val="left"/>
      </w:pPr>
      <w:rPr>
        <w:rFonts w:hint="default"/>
        <w:lang w:val="en-US" w:eastAsia="zh-CN" w:bidi="ar-SA"/>
      </w:rPr>
    </w:lvl>
    <w:lvl w:ilvl="1">
      <w:start w:val="1"/>
      <w:numFmt w:val="decimal"/>
      <w:lvlText w:val="%1.%2"/>
      <w:lvlJc w:val="left"/>
      <w:pPr>
        <w:ind w:left="1217" w:hanging="420"/>
        <w:jc w:val="right"/>
      </w:pPr>
      <w:rPr>
        <w:rFonts w:ascii="宋体" w:eastAsia="宋体" w:hAnsi="宋体" w:cs="宋体" w:hint="default"/>
        <w:w w:val="100"/>
        <w:sz w:val="24"/>
        <w:szCs w:val="24"/>
        <w:lang w:val="en-US" w:eastAsia="zh-CN" w:bidi="ar-SA"/>
      </w:rPr>
    </w:lvl>
    <w:lvl w:ilvl="2">
      <w:start w:val="1"/>
      <w:numFmt w:val="decimal"/>
      <w:lvlText w:val="%1.%2.%3"/>
      <w:lvlJc w:val="left"/>
      <w:pPr>
        <w:ind w:left="1457" w:hanging="660"/>
        <w:jc w:val="left"/>
      </w:pPr>
      <w:rPr>
        <w:rFonts w:ascii="宋体" w:eastAsia="宋体" w:hAnsi="宋体" w:cs="宋体" w:hint="default"/>
        <w:w w:val="100"/>
        <w:sz w:val="24"/>
        <w:szCs w:val="24"/>
        <w:lang w:val="en-US" w:eastAsia="zh-CN" w:bidi="ar-SA"/>
      </w:rPr>
    </w:lvl>
    <w:lvl w:ilvl="3">
      <w:start w:val="2"/>
      <w:numFmt w:val="decimal"/>
      <w:lvlText w:val="（%4）"/>
      <w:lvlJc w:val="left"/>
      <w:pPr>
        <w:ind w:left="1518" w:hanging="601"/>
        <w:jc w:val="right"/>
      </w:pPr>
      <w:rPr>
        <w:rFonts w:ascii="宋体" w:eastAsia="宋体" w:hAnsi="宋体" w:cs="宋体" w:hint="default"/>
        <w:w w:val="100"/>
        <w:sz w:val="22"/>
        <w:szCs w:val="22"/>
        <w:lang w:val="en-US" w:eastAsia="zh-CN" w:bidi="ar-SA"/>
      </w:rPr>
    </w:lvl>
    <w:lvl w:ilvl="4">
      <w:start w:val="1"/>
      <w:numFmt w:val="decimal"/>
      <w:lvlText w:val="%5）"/>
      <w:lvlJc w:val="left"/>
      <w:pPr>
        <w:ind w:left="557" w:hanging="362"/>
        <w:jc w:val="left"/>
      </w:pPr>
      <w:rPr>
        <w:rFonts w:ascii="宋体" w:eastAsia="宋体" w:hAnsi="宋体" w:cs="宋体" w:hint="default"/>
        <w:w w:val="100"/>
        <w:sz w:val="22"/>
        <w:szCs w:val="22"/>
        <w:lang w:val="en-US" w:eastAsia="zh-CN" w:bidi="ar-SA"/>
      </w:rPr>
    </w:lvl>
    <w:lvl w:ilvl="5">
      <w:start w:val="0"/>
      <w:numFmt w:val="bullet"/>
      <w:lvlText w:val="•"/>
      <w:lvlJc w:val="left"/>
      <w:pPr>
        <w:ind w:left="1820" w:hanging="362"/>
      </w:pPr>
      <w:rPr>
        <w:rFonts w:hint="default"/>
        <w:lang w:val="en-US" w:eastAsia="zh-CN" w:bidi="ar-SA"/>
      </w:rPr>
    </w:lvl>
    <w:lvl w:ilvl="6">
      <w:start w:val="0"/>
      <w:numFmt w:val="bullet"/>
      <w:lvlText w:val="•"/>
      <w:lvlJc w:val="left"/>
      <w:pPr>
        <w:ind w:left="3541" w:hanging="362"/>
      </w:pPr>
      <w:rPr>
        <w:rFonts w:hint="default"/>
        <w:lang w:val="en-US" w:eastAsia="zh-CN" w:bidi="ar-SA"/>
      </w:rPr>
    </w:lvl>
    <w:lvl w:ilvl="7">
      <w:start w:val="0"/>
      <w:numFmt w:val="bullet"/>
      <w:lvlText w:val="•"/>
      <w:lvlJc w:val="left"/>
      <w:pPr>
        <w:ind w:left="5262" w:hanging="362"/>
      </w:pPr>
      <w:rPr>
        <w:rFonts w:hint="default"/>
        <w:lang w:val="en-US" w:eastAsia="zh-CN" w:bidi="ar-SA"/>
      </w:rPr>
    </w:lvl>
    <w:lvl w:ilvl="8">
      <w:start w:val="0"/>
      <w:numFmt w:val="bullet"/>
      <w:lvlText w:val="•"/>
      <w:lvlJc w:val="left"/>
      <w:pPr>
        <w:ind w:left="6983" w:hanging="362"/>
      </w:pPr>
      <w:rPr>
        <w:rFonts w:hint="default"/>
        <w:lang w:val="en-US" w:eastAsia="zh-CN" w:bidi="ar-SA"/>
      </w:rPr>
    </w:lvl>
  </w:abstractNum>
  <w:abstractNum w:abstractNumId="7">
    <w:nsid w:val="21C51710"/>
    <w:multiLevelType w:val="hybridMultilevel"/>
    <w:tmpl w:val="00000000"/>
    <w:lvl w:ilvl="0">
      <w:start w:val="2"/>
      <w:numFmt w:val="decimal"/>
      <w:lvlText w:val="(%1)"/>
      <w:lvlJc w:val="left"/>
      <w:pPr>
        <w:ind w:left="55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361"/>
      </w:pPr>
      <w:rPr>
        <w:rFonts w:hint="default"/>
        <w:lang w:val="en-US" w:eastAsia="zh-CN" w:bidi="ar-SA"/>
      </w:rPr>
    </w:lvl>
    <w:lvl w:ilvl="2">
      <w:start w:val="0"/>
      <w:numFmt w:val="bullet"/>
      <w:lvlText w:val="•"/>
      <w:lvlJc w:val="left"/>
      <w:pPr>
        <w:ind w:left="2533" w:hanging="361"/>
      </w:pPr>
      <w:rPr>
        <w:rFonts w:hint="default"/>
        <w:lang w:val="en-US" w:eastAsia="zh-CN" w:bidi="ar-SA"/>
      </w:rPr>
    </w:lvl>
    <w:lvl w:ilvl="3">
      <w:start w:val="0"/>
      <w:numFmt w:val="bullet"/>
      <w:lvlText w:val="•"/>
      <w:lvlJc w:val="left"/>
      <w:pPr>
        <w:ind w:left="3519" w:hanging="361"/>
      </w:pPr>
      <w:rPr>
        <w:rFonts w:hint="default"/>
        <w:lang w:val="en-US" w:eastAsia="zh-CN" w:bidi="ar-SA"/>
      </w:rPr>
    </w:lvl>
    <w:lvl w:ilvl="4">
      <w:start w:val="0"/>
      <w:numFmt w:val="bullet"/>
      <w:lvlText w:val="•"/>
      <w:lvlJc w:val="left"/>
      <w:pPr>
        <w:ind w:left="4506" w:hanging="361"/>
      </w:pPr>
      <w:rPr>
        <w:rFonts w:hint="default"/>
        <w:lang w:val="en-US" w:eastAsia="zh-CN" w:bidi="ar-SA"/>
      </w:rPr>
    </w:lvl>
    <w:lvl w:ilvl="5">
      <w:start w:val="0"/>
      <w:numFmt w:val="bullet"/>
      <w:lvlText w:val="•"/>
      <w:lvlJc w:val="left"/>
      <w:pPr>
        <w:ind w:left="5493" w:hanging="361"/>
      </w:pPr>
      <w:rPr>
        <w:rFonts w:hint="default"/>
        <w:lang w:val="en-US" w:eastAsia="zh-CN" w:bidi="ar-SA"/>
      </w:rPr>
    </w:lvl>
    <w:lvl w:ilvl="6">
      <w:start w:val="0"/>
      <w:numFmt w:val="bullet"/>
      <w:lvlText w:val="•"/>
      <w:lvlJc w:val="left"/>
      <w:pPr>
        <w:ind w:left="6479" w:hanging="361"/>
      </w:pPr>
      <w:rPr>
        <w:rFonts w:hint="default"/>
        <w:lang w:val="en-US" w:eastAsia="zh-CN" w:bidi="ar-SA"/>
      </w:rPr>
    </w:lvl>
    <w:lvl w:ilvl="7">
      <w:start w:val="0"/>
      <w:numFmt w:val="bullet"/>
      <w:lvlText w:val="•"/>
      <w:lvlJc w:val="left"/>
      <w:pPr>
        <w:ind w:left="7466" w:hanging="361"/>
      </w:pPr>
      <w:rPr>
        <w:rFonts w:hint="default"/>
        <w:lang w:val="en-US" w:eastAsia="zh-CN" w:bidi="ar-SA"/>
      </w:rPr>
    </w:lvl>
    <w:lvl w:ilvl="8">
      <w:start w:val="0"/>
      <w:numFmt w:val="bullet"/>
      <w:lvlText w:val="•"/>
      <w:lvlJc w:val="left"/>
      <w:pPr>
        <w:ind w:left="8452" w:hanging="361"/>
      </w:pPr>
      <w:rPr>
        <w:rFonts w:hint="default"/>
        <w:lang w:val="en-US" w:eastAsia="zh-CN" w:bidi="ar-SA"/>
      </w:rPr>
    </w:lvl>
  </w:abstractNum>
  <w:abstractNum w:abstractNumId="8">
    <w:nsid w:val="228888C0"/>
    <w:multiLevelType w:val="hybridMultilevel"/>
    <w:tmpl w:val="00000000"/>
    <w:lvl w:ilvl="0">
      <w:start w:val="1"/>
      <w:numFmt w:val="decimal"/>
      <w:lvlText w:val="（%1）"/>
      <w:lvlJc w:val="left"/>
      <w:pPr>
        <w:ind w:left="163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640" w:hanging="601"/>
      </w:pPr>
      <w:rPr>
        <w:rFonts w:hint="default"/>
        <w:lang w:val="en-US" w:eastAsia="zh-CN" w:bidi="ar-SA"/>
      </w:rPr>
    </w:lvl>
    <w:lvl w:ilvl="2">
      <w:start w:val="0"/>
      <w:numFmt w:val="bullet"/>
      <w:lvlText w:val="•"/>
      <w:lvlJc w:val="left"/>
      <w:pPr>
        <w:ind w:left="2616" w:hanging="601"/>
      </w:pPr>
      <w:rPr>
        <w:rFonts w:hint="default"/>
        <w:lang w:val="en-US" w:eastAsia="zh-CN" w:bidi="ar-SA"/>
      </w:rPr>
    </w:lvl>
    <w:lvl w:ilvl="3">
      <w:start w:val="0"/>
      <w:numFmt w:val="bullet"/>
      <w:lvlText w:val="•"/>
      <w:lvlJc w:val="left"/>
      <w:pPr>
        <w:ind w:left="3592" w:hanging="601"/>
      </w:pPr>
      <w:rPr>
        <w:rFonts w:hint="default"/>
        <w:lang w:val="en-US" w:eastAsia="zh-CN" w:bidi="ar-SA"/>
      </w:rPr>
    </w:lvl>
    <w:lvl w:ilvl="4">
      <w:start w:val="0"/>
      <w:numFmt w:val="bullet"/>
      <w:lvlText w:val="•"/>
      <w:lvlJc w:val="left"/>
      <w:pPr>
        <w:ind w:left="4568" w:hanging="601"/>
      </w:pPr>
      <w:rPr>
        <w:rFonts w:hint="default"/>
        <w:lang w:val="en-US" w:eastAsia="zh-CN" w:bidi="ar-SA"/>
      </w:rPr>
    </w:lvl>
    <w:lvl w:ilvl="5">
      <w:start w:val="0"/>
      <w:numFmt w:val="bullet"/>
      <w:lvlText w:val="•"/>
      <w:lvlJc w:val="left"/>
      <w:pPr>
        <w:ind w:left="5544" w:hanging="601"/>
      </w:pPr>
      <w:rPr>
        <w:rFonts w:hint="default"/>
        <w:lang w:val="en-US" w:eastAsia="zh-CN" w:bidi="ar-SA"/>
      </w:rPr>
    </w:lvl>
    <w:lvl w:ilvl="6">
      <w:start w:val="0"/>
      <w:numFmt w:val="bullet"/>
      <w:lvlText w:val="•"/>
      <w:lvlJc w:val="left"/>
      <w:pPr>
        <w:ind w:left="6521" w:hanging="601"/>
      </w:pPr>
      <w:rPr>
        <w:rFonts w:hint="default"/>
        <w:lang w:val="en-US" w:eastAsia="zh-CN" w:bidi="ar-SA"/>
      </w:rPr>
    </w:lvl>
    <w:lvl w:ilvl="7">
      <w:start w:val="0"/>
      <w:numFmt w:val="bullet"/>
      <w:lvlText w:val="•"/>
      <w:lvlJc w:val="left"/>
      <w:pPr>
        <w:ind w:left="7497" w:hanging="601"/>
      </w:pPr>
      <w:rPr>
        <w:rFonts w:hint="default"/>
        <w:lang w:val="en-US" w:eastAsia="zh-CN" w:bidi="ar-SA"/>
      </w:rPr>
    </w:lvl>
    <w:lvl w:ilvl="8">
      <w:start w:val="0"/>
      <w:numFmt w:val="bullet"/>
      <w:lvlText w:val="•"/>
      <w:lvlJc w:val="left"/>
      <w:pPr>
        <w:ind w:left="8473" w:hanging="601"/>
      </w:pPr>
      <w:rPr>
        <w:rFonts w:hint="default"/>
        <w:lang w:val="en-US" w:eastAsia="zh-CN" w:bidi="ar-SA"/>
      </w:rPr>
    </w:lvl>
  </w:abstractNum>
  <w:abstractNum w:abstractNumId="9">
    <w:nsid w:val="27747534"/>
    <w:multiLevelType w:val="hybridMultilevel"/>
    <w:tmpl w:val="00000000"/>
    <w:lvl w:ilvl="0">
      <w:start w:val="1"/>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10">
    <w:nsid w:val="277D5497"/>
    <w:multiLevelType w:val="hybridMultilevel"/>
    <w:tmpl w:val="00000000"/>
    <w:lvl w:ilvl="0">
      <w:start w:val="1"/>
      <w:numFmt w:val="decimal"/>
      <w:lvlText w:val="%1）"/>
      <w:lvlJc w:val="left"/>
      <w:pPr>
        <w:ind w:left="1398"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2302" w:hanging="361"/>
      </w:pPr>
      <w:rPr>
        <w:rFonts w:hint="default"/>
        <w:lang w:val="en-US" w:eastAsia="zh-CN" w:bidi="ar-SA"/>
      </w:rPr>
    </w:lvl>
    <w:lvl w:ilvl="2">
      <w:start w:val="0"/>
      <w:numFmt w:val="bullet"/>
      <w:lvlText w:val="•"/>
      <w:lvlJc w:val="left"/>
      <w:pPr>
        <w:ind w:left="3205" w:hanging="361"/>
      </w:pPr>
      <w:rPr>
        <w:rFonts w:hint="default"/>
        <w:lang w:val="en-US" w:eastAsia="zh-CN" w:bidi="ar-SA"/>
      </w:rPr>
    </w:lvl>
    <w:lvl w:ilvl="3">
      <w:start w:val="0"/>
      <w:numFmt w:val="bullet"/>
      <w:lvlText w:val="•"/>
      <w:lvlJc w:val="left"/>
      <w:pPr>
        <w:ind w:left="4107" w:hanging="361"/>
      </w:pPr>
      <w:rPr>
        <w:rFonts w:hint="default"/>
        <w:lang w:val="en-US" w:eastAsia="zh-CN" w:bidi="ar-SA"/>
      </w:rPr>
    </w:lvl>
    <w:lvl w:ilvl="4">
      <w:start w:val="0"/>
      <w:numFmt w:val="bullet"/>
      <w:lvlText w:val="•"/>
      <w:lvlJc w:val="left"/>
      <w:pPr>
        <w:ind w:left="5010" w:hanging="361"/>
      </w:pPr>
      <w:rPr>
        <w:rFonts w:hint="default"/>
        <w:lang w:val="en-US" w:eastAsia="zh-CN" w:bidi="ar-SA"/>
      </w:rPr>
    </w:lvl>
    <w:lvl w:ilvl="5">
      <w:start w:val="0"/>
      <w:numFmt w:val="bullet"/>
      <w:lvlText w:val="•"/>
      <w:lvlJc w:val="left"/>
      <w:pPr>
        <w:ind w:left="5913" w:hanging="361"/>
      </w:pPr>
      <w:rPr>
        <w:rFonts w:hint="default"/>
        <w:lang w:val="en-US" w:eastAsia="zh-CN" w:bidi="ar-SA"/>
      </w:rPr>
    </w:lvl>
    <w:lvl w:ilvl="6">
      <w:start w:val="0"/>
      <w:numFmt w:val="bullet"/>
      <w:lvlText w:val="•"/>
      <w:lvlJc w:val="left"/>
      <w:pPr>
        <w:ind w:left="6815" w:hanging="361"/>
      </w:pPr>
      <w:rPr>
        <w:rFonts w:hint="default"/>
        <w:lang w:val="en-US" w:eastAsia="zh-CN" w:bidi="ar-SA"/>
      </w:rPr>
    </w:lvl>
    <w:lvl w:ilvl="7">
      <w:start w:val="0"/>
      <w:numFmt w:val="bullet"/>
      <w:lvlText w:val="•"/>
      <w:lvlJc w:val="left"/>
      <w:pPr>
        <w:ind w:left="7718" w:hanging="361"/>
      </w:pPr>
      <w:rPr>
        <w:rFonts w:hint="default"/>
        <w:lang w:val="en-US" w:eastAsia="zh-CN" w:bidi="ar-SA"/>
      </w:rPr>
    </w:lvl>
    <w:lvl w:ilvl="8">
      <w:start w:val="0"/>
      <w:numFmt w:val="bullet"/>
      <w:lvlText w:val="•"/>
      <w:lvlJc w:val="left"/>
      <w:pPr>
        <w:ind w:left="8620" w:hanging="361"/>
      </w:pPr>
      <w:rPr>
        <w:rFonts w:hint="default"/>
        <w:lang w:val="en-US" w:eastAsia="zh-CN" w:bidi="ar-SA"/>
      </w:rPr>
    </w:lvl>
  </w:abstractNum>
  <w:abstractNum w:abstractNumId="11">
    <w:nsid w:val="2981167B"/>
    <w:multiLevelType w:val="hybridMultilevel"/>
    <w:tmpl w:val="00000000"/>
    <w:lvl w:ilvl="0">
      <w:start w:val="2"/>
      <w:numFmt w:val="decimal"/>
      <w:lvlText w:val="%1）"/>
      <w:lvlJc w:val="left"/>
      <w:pPr>
        <w:ind w:left="557" w:hanging="361"/>
        <w:jc w:val="left"/>
      </w:pPr>
      <w:rPr>
        <w:rFonts w:ascii="宋体" w:eastAsia="宋体" w:hAnsi="宋体" w:cs="宋体" w:hint="default"/>
        <w:spacing w:val="-22"/>
        <w:w w:val="100"/>
        <w:sz w:val="22"/>
        <w:szCs w:val="22"/>
        <w:lang w:val="en-US" w:eastAsia="zh-CN" w:bidi="ar-SA"/>
      </w:rPr>
    </w:lvl>
    <w:lvl w:ilvl="1">
      <w:start w:val="0"/>
      <w:numFmt w:val="bullet"/>
      <w:lvlText w:val="•"/>
      <w:lvlJc w:val="left"/>
      <w:pPr>
        <w:ind w:left="1546" w:hanging="361"/>
      </w:pPr>
      <w:rPr>
        <w:rFonts w:hint="default"/>
        <w:lang w:val="en-US" w:eastAsia="zh-CN" w:bidi="ar-SA"/>
      </w:rPr>
    </w:lvl>
    <w:lvl w:ilvl="2">
      <w:start w:val="0"/>
      <w:numFmt w:val="bullet"/>
      <w:lvlText w:val="•"/>
      <w:lvlJc w:val="left"/>
      <w:pPr>
        <w:ind w:left="2533" w:hanging="361"/>
      </w:pPr>
      <w:rPr>
        <w:rFonts w:hint="default"/>
        <w:lang w:val="en-US" w:eastAsia="zh-CN" w:bidi="ar-SA"/>
      </w:rPr>
    </w:lvl>
    <w:lvl w:ilvl="3">
      <w:start w:val="0"/>
      <w:numFmt w:val="bullet"/>
      <w:lvlText w:val="•"/>
      <w:lvlJc w:val="left"/>
      <w:pPr>
        <w:ind w:left="3519" w:hanging="361"/>
      </w:pPr>
      <w:rPr>
        <w:rFonts w:hint="default"/>
        <w:lang w:val="en-US" w:eastAsia="zh-CN" w:bidi="ar-SA"/>
      </w:rPr>
    </w:lvl>
    <w:lvl w:ilvl="4">
      <w:start w:val="0"/>
      <w:numFmt w:val="bullet"/>
      <w:lvlText w:val="•"/>
      <w:lvlJc w:val="left"/>
      <w:pPr>
        <w:ind w:left="4506" w:hanging="361"/>
      </w:pPr>
      <w:rPr>
        <w:rFonts w:hint="default"/>
        <w:lang w:val="en-US" w:eastAsia="zh-CN" w:bidi="ar-SA"/>
      </w:rPr>
    </w:lvl>
    <w:lvl w:ilvl="5">
      <w:start w:val="0"/>
      <w:numFmt w:val="bullet"/>
      <w:lvlText w:val="•"/>
      <w:lvlJc w:val="left"/>
      <w:pPr>
        <w:ind w:left="5493" w:hanging="361"/>
      </w:pPr>
      <w:rPr>
        <w:rFonts w:hint="default"/>
        <w:lang w:val="en-US" w:eastAsia="zh-CN" w:bidi="ar-SA"/>
      </w:rPr>
    </w:lvl>
    <w:lvl w:ilvl="6">
      <w:start w:val="0"/>
      <w:numFmt w:val="bullet"/>
      <w:lvlText w:val="•"/>
      <w:lvlJc w:val="left"/>
      <w:pPr>
        <w:ind w:left="6479" w:hanging="361"/>
      </w:pPr>
      <w:rPr>
        <w:rFonts w:hint="default"/>
        <w:lang w:val="en-US" w:eastAsia="zh-CN" w:bidi="ar-SA"/>
      </w:rPr>
    </w:lvl>
    <w:lvl w:ilvl="7">
      <w:start w:val="0"/>
      <w:numFmt w:val="bullet"/>
      <w:lvlText w:val="•"/>
      <w:lvlJc w:val="left"/>
      <w:pPr>
        <w:ind w:left="7466" w:hanging="361"/>
      </w:pPr>
      <w:rPr>
        <w:rFonts w:hint="default"/>
        <w:lang w:val="en-US" w:eastAsia="zh-CN" w:bidi="ar-SA"/>
      </w:rPr>
    </w:lvl>
    <w:lvl w:ilvl="8">
      <w:start w:val="0"/>
      <w:numFmt w:val="bullet"/>
      <w:lvlText w:val="•"/>
      <w:lvlJc w:val="left"/>
      <w:pPr>
        <w:ind w:left="8452" w:hanging="361"/>
      </w:pPr>
      <w:rPr>
        <w:rFonts w:hint="default"/>
        <w:lang w:val="en-US" w:eastAsia="zh-CN" w:bidi="ar-SA"/>
      </w:rPr>
    </w:lvl>
  </w:abstractNum>
  <w:abstractNum w:abstractNumId="12">
    <w:nsid w:val="2B2FDA67"/>
    <w:multiLevelType w:val="hybridMultilevel"/>
    <w:tmpl w:val="00000000"/>
    <w:lvl w:ilvl="0">
      <w:start w:val="2"/>
      <w:numFmt w:val="decimal"/>
      <w:lvlText w:val="%1）"/>
      <w:lvlJc w:val="left"/>
      <w:pPr>
        <w:ind w:left="1398"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2302" w:hanging="361"/>
      </w:pPr>
      <w:rPr>
        <w:rFonts w:hint="default"/>
        <w:lang w:val="en-US" w:eastAsia="zh-CN" w:bidi="ar-SA"/>
      </w:rPr>
    </w:lvl>
    <w:lvl w:ilvl="2">
      <w:start w:val="0"/>
      <w:numFmt w:val="bullet"/>
      <w:lvlText w:val="•"/>
      <w:lvlJc w:val="left"/>
      <w:pPr>
        <w:ind w:left="3205" w:hanging="361"/>
      </w:pPr>
      <w:rPr>
        <w:rFonts w:hint="default"/>
        <w:lang w:val="en-US" w:eastAsia="zh-CN" w:bidi="ar-SA"/>
      </w:rPr>
    </w:lvl>
    <w:lvl w:ilvl="3">
      <w:start w:val="0"/>
      <w:numFmt w:val="bullet"/>
      <w:lvlText w:val="•"/>
      <w:lvlJc w:val="left"/>
      <w:pPr>
        <w:ind w:left="4107" w:hanging="361"/>
      </w:pPr>
      <w:rPr>
        <w:rFonts w:hint="default"/>
        <w:lang w:val="en-US" w:eastAsia="zh-CN" w:bidi="ar-SA"/>
      </w:rPr>
    </w:lvl>
    <w:lvl w:ilvl="4">
      <w:start w:val="0"/>
      <w:numFmt w:val="bullet"/>
      <w:lvlText w:val="•"/>
      <w:lvlJc w:val="left"/>
      <w:pPr>
        <w:ind w:left="5010" w:hanging="361"/>
      </w:pPr>
      <w:rPr>
        <w:rFonts w:hint="default"/>
        <w:lang w:val="en-US" w:eastAsia="zh-CN" w:bidi="ar-SA"/>
      </w:rPr>
    </w:lvl>
    <w:lvl w:ilvl="5">
      <w:start w:val="0"/>
      <w:numFmt w:val="bullet"/>
      <w:lvlText w:val="•"/>
      <w:lvlJc w:val="left"/>
      <w:pPr>
        <w:ind w:left="5913" w:hanging="361"/>
      </w:pPr>
      <w:rPr>
        <w:rFonts w:hint="default"/>
        <w:lang w:val="en-US" w:eastAsia="zh-CN" w:bidi="ar-SA"/>
      </w:rPr>
    </w:lvl>
    <w:lvl w:ilvl="6">
      <w:start w:val="0"/>
      <w:numFmt w:val="bullet"/>
      <w:lvlText w:val="•"/>
      <w:lvlJc w:val="left"/>
      <w:pPr>
        <w:ind w:left="6815" w:hanging="361"/>
      </w:pPr>
      <w:rPr>
        <w:rFonts w:hint="default"/>
        <w:lang w:val="en-US" w:eastAsia="zh-CN" w:bidi="ar-SA"/>
      </w:rPr>
    </w:lvl>
    <w:lvl w:ilvl="7">
      <w:start w:val="0"/>
      <w:numFmt w:val="bullet"/>
      <w:lvlText w:val="•"/>
      <w:lvlJc w:val="left"/>
      <w:pPr>
        <w:ind w:left="7718" w:hanging="361"/>
      </w:pPr>
      <w:rPr>
        <w:rFonts w:hint="default"/>
        <w:lang w:val="en-US" w:eastAsia="zh-CN" w:bidi="ar-SA"/>
      </w:rPr>
    </w:lvl>
    <w:lvl w:ilvl="8">
      <w:start w:val="0"/>
      <w:numFmt w:val="bullet"/>
      <w:lvlText w:val="•"/>
      <w:lvlJc w:val="left"/>
      <w:pPr>
        <w:ind w:left="8620" w:hanging="361"/>
      </w:pPr>
      <w:rPr>
        <w:rFonts w:hint="default"/>
        <w:lang w:val="en-US" w:eastAsia="zh-CN" w:bidi="ar-SA"/>
      </w:rPr>
    </w:lvl>
  </w:abstractNum>
  <w:abstractNum w:abstractNumId="13">
    <w:nsid w:val="32FF034B"/>
    <w:multiLevelType w:val="hybridMultilevel"/>
    <w:tmpl w:val="00000000"/>
    <w:lvl w:ilvl="0">
      <w:start w:val="1"/>
      <w:numFmt w:val="lowerLetter"/>
      <w:lvlText w:val="%1."/>
      <w:lvlJc w:val="left"/>
      <w:pPr>
        <w:ind w:left="55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241"/>
      </w:pPr>
      <w:rPr>
        <w:rFonts w:hint="default"/>
        <w:lang w:val="en-US" w:eastAsia="zh-CN" w:bidi="ar-SA"/>
      </w:rPr>
    </w:lvl>
    <w:lvl w:ilvl="2">
      <w:start w:val="0"/>
      <w:numFmt w:val="bullet"/>
      <w:lvlText w:val="•"/>
      <w:lvlJc w:val="left"/>
      <w:pPr>
        <w:ind w:left="2533" w:hanging="241"/>
      </w:pPr>
      <w:rPr>
        <w:rFonts w:hint="default"/>
        <w:lang w:val="en-US" w:eastAsia="zh-CN" w:bidi="ar-SA"/>
      </w:rPr>
    </w:lvl>
    <w:lvl w:ilvl="3">
      <w:start w:val="0"/>
      <w:numFmt w:val="bullet"/>
      <w:lvlText w:val="•"/>
      <w:lvlJc w:val="left"/>
      <w:pPr>
        <w:ind w:left="3519" w:hanging="241"/>
      </w:pPr>
      <w:rPr>
        <w:rFonts w:hint="default"/>
        <w:lang w:val="en-US" w:eastAsia="zh-CN" w:bidi="ar-SA"/>
      </w:rPr>
    </w:lvl>
    <w:lvl w:ilvl="4">
      <w:start w:val="0"/>
      <w:numFmt w:val="bullet"/>
      <w:lvlText w:val="•"/>
      <w:lvlJc w:val="left"/>
      <w:pPr>
        <w:ind w:left="4506" w:hanging="241"/>
      </w:pPr>
      <w:rPr>
        <w:rFonts w:hint="default"/>
        <w:lang w:val="en-US" w:eastAsia="zh-CN" w:bidi="ar-SA"/>
      </w:rPr>
    </w:lvl>
    <w:lvl w:ilvl="5">
      <w:start w:val="0"/>
      <w:numFmt w:val="bullet"/>
      <w:lvlText w:val="•"/>
      <w:lvlJc w:val="left"/>
      <w:pPr>
        <w:ind w:left="5493" w:hanging="241"/>
      </w:pPr>
      <w:rPr>
        <w:rFonts w:hint="default"/>
        <w:lang w:val="en-US" w:eastAsia="zh-CN" w:bidi="ar-SA"/>
      </w:rPr>
    </w:lvl>
    <w:lvl w:ilvl="6">
      <w:start w:val="0"/>
      <w:numFmt w:val="bullet"/>
      <w:lvlText w:val="•"/>
      <w:lvlJc w:val="left"/>
      <w:pPr>
        <w:ind w:left="6479" w:hanging="241"/>
      </w:pPr>
      <w:rPr>
        <w:rFonts w:hint="default"/>
        <w:lang w:val="en-US" w:eastAsia="zh-CN" w:bidi="ar-SA"/>
      </w:rPr>
    </w:lvl>
    <w:lvl w:ilvl="7">
      <w:start w:val="0"/>
      <w:numFmt w:val="bullet"/>
      <w:lvlText w:val="•"/>
      <w:lvlJc w:val="left"/>
      <w:pPr>
        <w:ind w:left="7466" w:hanging="241"/>
      </w:pPr>
      <w:rPr>
        <w:rFonts w:hint="default"/>
        <w:lang w:val="en-US" w:eastAsia="zh-CN" w:bidi="ar-SA"/>
      </w:rPr>
    </w:lvl>
    <w:lvl w:ilvl="8">
      <w:start w:val="0"/>
      <w:numFmt w:val="bullet"/>
      <w:lvlText w:val="•"/>
      <w:lvlJc w:val="left"/>
      <w:pPr>
        <w:ind w:left="8452" w:hanging="241"/>
      </w:pPr>
      <w:rPr>
        <w:rFonts w:hint="default"/>
        <w:lang w:val="en-US" w:eastAsia="zh-CN" w:bidi="ar-SA"/>
      </w:rPr>
    </w:lvl>
  </w:abstractNum>
  <w:abstractNum w:abstractNumId="14">
    <w:nsid w:val="4122799D"/>
    <w:multiLevelType w:val="hybridMultilevel"/>
    <w:tmpl w:val="00000000"/>
    <w:lvl w:ilvl="0">
      <w:start w:val="4"/>
      <w:numFmt w:val="decimal"/>
      <w:lvlText w:val="%1"/>
      <w:lvlJc w:val="left"/>
      <w:pPr>
        <w:ind w:left="1457" w:hanging="420"/>
        <w:jc w:val="left"/>
      </w:pPr>
      <w:rPr>
        <w:rFonts w:hint="default"/>
        <w:lang w:val="en-US" w:eastAsia="zh-CN" w:bidi="ar-SA"/>
      </w:rPr>
    </w:lvl>
    <w:lvl w:ilvl="1">
      <w:start w:val="5"/>
      <w:numFmt w:val="decimal"/>
      <w:lvlText w:val="%1.%2"/>
      <w:lvlJc w:val="left"/>
      <w:pPr>
        <w:ind w:left="1457" w:hanging="420"/>
        <w:jc w:val="left"/>
      </w:pPr>
      <w:rPr>
        <w:rFonts w:ascii="宋体" w:eastAsia="宋体" w:hAnsi="宋体" w:cs="宋体" w:hint="default"/>
        <w:w w:val="100"/>
        <w:sz w:val="24"/>
        <w:szCs w:val="24"/>
        <w:lang w:val="en-US" w:eastAsia="zh-CN" w:bidi="ar-SA"/>
      </w:rPr>
    </w:lvl>
    <w:lvl w:ilvl="2">
      <w:start w:val="1"/>
      <w:numFmt w:val="decimal"/>
      <w:lvlText w:val="%1.%2.%3"/>
      <w:lvlJc w:val="left"/>
      <w:pPr>
        <w:ind w:left="557" w:hanging="660"/>
        <w:jc w:val="right"/>
      </w:pPr>
      <w:rPr>
        <w:rFonts w:ascii="宋体" w:eastAsia="宋体" w:hAnsi="宋体" w:cs="宋体" w:hint="default"/>
        <w:w w:val="100"/>
        <w:sz w:val="24"/>
        <w:szCs w:val="24"/>
        <w:lang w:val="en-US" w:eastAsia="zh-CN" w:bidi="ar-SA"/>
      </w:rPr>
    </w:lvl>
    <w:lvl w:ilvl="3">
      <w:start w:val="0"/>
      <w:numFmt w:val="bullet"/>
      <w:lvlText w:val="•"/>
      <w:lvlJc w:val="left"/>
      <w:pPr>
        <w:ind w:left="3452" w:hanging="660"/>
      </w:pPr>
      <w:rPr>
        <w:rFonts w:hint="default"/>
        <w:lang w:val="en-US" w:eastAsia="zh-CN" w:bidi="ar-SA"/>
      </w:rPr>
    </w:lvl>
    <w:lvl w:ilvl="4">
      <w:start w:val="0"/>
      <w:numFmt w:val="bullet"/>
      <w:lvlText w:val="•"/>
      <w:lvlJc w:val="left"/>
      <w:pPr>
        <w:ind w:left="4448" w:hanging="660"/>
      </w:pPr>
      <w:rPr>
        <w:rFonts w:hint="default"/>
        <w:lang w:val="en-US" w:eastAsia="zh-CN" w:bidi="ar-SA"/>
      </w:rPr>
    </w:lvl>
    <w:lvl w:ilvl="5">
      <w:start w:val="0"/>
      <w:numFmt w:val="bullet"/>
      <w:lvlText w:val="•"/>
      <w:lvlJc w:val="left"/>
      <w:pPr>
        <w:ind w:left="5444" w:hanging="660"/>
      </w:pPr>
      <w:rPr>
        <w:rFonts w:hint="default"/>
        <w:lang w:val="en-US" w:eastAsia="zh-CN" w:bidi="ar-SA"/>
      </w:rPr>
    </w:lvl>
    <w:lvl w:ilvl="6">
      <w:start w:val="0"/>
      <w:numFmt w:val="bullet"/>
      <w:lvlText w:val="•"/>
      <w:lvlJc w:val="left"/>
      <w:pPr>
        <w:ind w:left="6441" w:hanging="660"/>
      </w:pPr>
      <w:rPr>
        <w:rFonts w:hint="default"/>
        <w:lang w:val="en-US" w:eastAsia="zh-CN" w:bidi="ar-SA"/>
      </w:rPr>
    </w:lvl>
    <w:lvl w:ilvl="7">
      <w:start w:val="0"/>
      <w:numFmt w:val="bullet"/>
      <w:lvlText w:val="•"/>
      <w:lvlJc w:val="left"/>
      <w:pPr>
        <w:ind w:left="7437" w:hanging="660"/>
      </w:pPr>
      <w:rPr>
        <w:rFonts w:hint="default"/>
        <w:lang w:val="en-US" w:eastAsia="zh-CN" w:bidi="ar-SA"/>
      </w:rPr>
    </w:lvl>
    <w:lvl w:ilvl="8">
      <w:start w:val="0"/>
      <w:numFmt w:val="bullet"/>
      <w:lvlText w:val="•"/>
      <w:lvlJc w:val="left"/>
      <w:pPr>
        <w:ind w:left="8433" w:hanging="660"/>
      </w:pPr>
      <w:rPr>
        <w:rFonts w:hint="default"/>
        <w:lang w:val="en-US" w:eastAsia="zh-CN" w:bidi="ar-SA"/>
      </w:rPr>
    </w:lvl>
  </w:abstractNum>
  <w:abstractNum w:abstractNumId="15">
    <w:nsid w:val="42075D6D"/>
    <w:multiLevelType w:val="hybridMultilevel"/>
    <w:tmpl w:val="00000000"/>
    <w:lvl w:ilvl="0">
      <w:start w:val="1"/>
      <w:numFmt w:val="decimal"/>
      <w:lvlText w:val="（%1）"/>
      <w:lvlJc w:val="left"/>
      <w:pPr>
        <w:ind w:left="557" w:hanging="602"/>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2"/>
      </w:pPr>
      <w:rPr>
        <w:rFonts w:hint="default"/>
        <w:lang w:val="en-US" w:eastAsia="zh-CN" w:bidi="ar-SA"/>
      </w:rPr>
    </w:lvl>
    <w:lvl w:ilvl="2">
      <w:start w:val="0"/>
      <w:numFmt w:val="bullet"/>
      <w:lvlText w:val="•"/>
      <w:lvlJc w:val="left"/>
      <w:pPr>
        <w:ind w:left="2533" w:hanging="602"/>
      </w:pPr>
      <w:rPr>
        <w:rFonts w:hint="default"/>
        <w:lang w:val="en-US" w:eastAsia="zh-CN" w:bidi="ar-SA"/>
      </w:rPr>
    </w:lvl>
    <w:lvl w:ilvl="3">
      <w:start w:val="0"/>
      <w:numFmt w:val="bullet"/>
      <w:lvlText w:val="•"/>
      <w:lvlJc w:val="left"/>
      <w:pPr>
        <w:ind w:left="3519" w:hanging="602"/>
      </w:pPr>
      <w:rPr>
        <w:rFonts w:hint="default"/>
        <w:lang w:val="en-US" w:eastAsia="zh-CN" w:bidi="ar-SA"/>
      </w:rPr>
    </w:lvl>
    <w:lvl w:ilvl="4">
      <w:start w:val="0"/>
      <w:numFmt w:val="bullet"/>
      <w:lvlText w:val="•"/>
      <w:lvlJc w:val="left"/>
      <w:pPr>
        <w:ind w:left="4506" w:hanging="602"/>
      </w:pPr>
      <w:rPr>
        <w:rFonts w:hint="default"/>
        <w:lang w:val="en-US" w:eastAsia="zh-CN" w:bidi="ar-SA"/>
      </w:rPr>
    </w:lvl>
    <w:lvl w:ilvl="5">
      <w:start w:val="0"/>
      <w:numFmt w:val="bullet"/>
      <w:lvlText w:val="•"/>
      <w:lvlJc w:val="left"/>
      <w:pPr>
        <w:ind w:left="5493" w:hanging="602"/>
      </w:pPr>
      <w:rPr>
        <w:rFonts w:hint="default"/>
        <w:lang w:val="en-US" w:eastAsia="zh-CN" w:bidi="ar-SA"/>
      </w:rPr>
    </w:lvl>
    <w:lvl w:ilvl="6">
      <w:start w:val="0"/>
      <w:numFmt w:val="bullet"/>
      <w:lvlText w:val="•"/>
      <w:lvlJc w:val="left"/>
      <w:pPr>
        <w:ind w:left="6479" w:hanging="602"/>
      </w:pPr>
      <w:rPr>
        <w:rFonts w:hint="default"/>
        <w:lang w:val="en-US" w:eastAsia="zh-CN" w:bidi="ar-SA"/>
      </w:rPr>
    </w:lvl>
    <w:lvl w:ilvl="7">
      <w:start w:val="0"/>
      <w:numFmt w:val="bullet"/>
      <w:lvlText w:val="•"/>
      <w:lvlJc w:val="left"/>
      <w:pPr>
        <w:ind w:left="7466" w:hanging="602"/>
      </w:pPr>
      <w:rPr>
        <w:rFonts w:hint="default"/>
        <w:lang w:val="en-US" w:eastAsia="zh-CN" w:bidi="ar-SA"/>
      </w:rPr>
    </w:lvl>
    <w:lvl w:ilvl="8">
      <w:start w:val="0"/>
      <w:numFmt w:val="bullet"/>
      <w:lvlText w:val="•"/>
      <w:lvlJc w:val="left"/>
      <w:pPr>
        <w:ind w:left="8452" w:hanging="602"/>
      </w:pPr>
      <w:rPr>
        <w:rFonts w:hint="default"/>
        <w:lang w:val="en-US" w:eastAsia="zh-CN" w:bidi="ar-SA"/>
      </w:rPr>
    </w:lvl>
  </w:abstractNum>
  <w:abstractNum w:abstractNumId="16">
    <w:nsid w:val="44BCCD18"/>
    <w:multiLevelType w:val="hybridMultilevel"/>
    <w:tmpl w:val="00000000"/>
    <w:lvl w:ilvl="0">
      <w:start w:val="4"/>
      <w:numFmt w:val="decimal"/>
      <w:lvlText w:val="%1"/>
      <w:lvlJc w:val="left"/>
      <w:pPr>
        <w:ind w:left="1217" w:hanging="420"/>
        <w:jc w:val="left"/>
      </w:pPr>
      <w:rPr>
        <w:rFonts w:hint="default"/>
        <w:lang w:val="en-US" w:eastAsia="zh-CN" w:bidi="ar-SA"/>
      </w:rPr>
    </w:lvl>
    <w:lvl w:ilvl="1">
      <w:start w:val="1"/>
      <w:numFmt w:val="decimal"/>
      <w:lvlText w:val="%1.%2"/>
      <w:lvlJc w:val="left"/>
      <w:pPr>
        <w:ind w:left="1217" w:hanging="420"/>
        <w:jc w:val="right"/>
      </w:pPr>
      <w:rPr>
        <w:rFonts w:ascii="宋体" w:eastAsia="宋体" w:hAnsi="宋体" w:cs="宋体" w:hint="default"/>
        <w:w w:val="100"/>
        <w:sz w:val="24"/>
        <w:szCs w:val="24"/>
        <w:lang w:val="en-US" w:eastAsia="zh-CN" w:bidi="ar-SA"/>
      </w:rPr>
    </w:lvl>
    <w:lvl w:ilvl="2">
      <w:start w:val="1"/>
      <w:numFmt w:val="decimal"/>
      <w:lvlText w:val="%1.%2.%3"/>
      <w:lvlJc w:val="left"/>
      <w:pPr>
        <w:ind w:left="1457" w:hanging="660"/>
        <w:jc w:val="left"/>
      </w:pPr>
      <w:rPr>
        <w:rFonts w:ascii="宋体" w:eastAsia="宋体" w:hAnsi="宋体" w:cs="宋体" w:hint="default"/>
        <w:w w:val="100"/>
        <w:sz w:val="24"/>
        <w:szCs w:val="24"/>
        <w:lang w:val="en-US" w:eastAsia="zh-CN" w:bidi="ar-SA"/>
      </w:rPr>
    </w:lvl>
    <w:lvl w:ilvl="3">
      <w:start w:val="2"/>
      <w:numFmt w:val="decimal"/>
      <w:lvlText w:val="（%4）"/>
      <w:lvlJc w:val="left"/>
      <w:pPr>
        <w:ind w:left="1518" w:hanging="601"/>
        <w:jc w:val="right"/>
      </w:pPr>
      <w:rPr>
        <w:rFonts w:ascii="宋体" w:eastAsia="宋体" w:hAnsi="宋体" w:cs="宋体" w:hint="default"/>
        <w:w w:val="100"/>
        <w:sz w:val="22"/>
        <w:szCs w:val="22"/>
        <w:lang w:val="en-US" w:eastAsia="zh-CN" w:bidi="ar-SA"/>
      </w:rPr>
    </w:lvl>
    <w:lvl w:ilvl="4">
      <w:start w:val="1"/>
      <w:numFmt w:val="decimal"/>
      <w:lvlText w:val="%5）"/>
      <w:lvlJc w:val="left"/>
      <w:pPr>
        <w:ind w:left="557" w:hanging="362"/>
        <w:jc w:val="left"/>
      </w:pPr>
      <w:rPr>
        <w:rFonts w:ascii="宋体" w:eastAsia="宋体" w:hAnsi="宋体" w:cs="宋体" w:hint="default"/>
        <w:w w:val="100"/>
        <w:sz w:val="22"/>
        <w:szCs w:val="22"/>
        <w:lang w:val="en-US" w:eastAsia="zh-CN" w:bidi="ar-SA"/>
      </w:rPr>
    </w:lvl>
    <w:lvl w:ilvl="5">
      <w:start w:val="0"/>
      <w:numFmt w:val="bullet"/>
      <w:lvlText w:val="•"/>
      <w:lvlJc w:val="left"/>
      <w:pPr>
        <w:ind w:left="1820" w:hanging="362"/>
      </w:pPr>
      <w:rPr>
        <w:rFonts w:hint="default"/>
        <w:lang w:val="en-US" w:eastAsia="zh-CN" w:bidi="ar-SA"/>
      </w:rPr>
    </w:lvl>
    <w:lvl w:ilvl="6">
      <w:start w:val="0"/>
      <w:numFmt w:val="bullet"/>
      <w:lvlText w:val="•"/>
      <w:lvlJc w:val="left"/>
      <w:pPr>
        <w:ind w:left="3541" w:hanging="362"/>
      </w:pPr>
      <w:rPr>
        <w:rFonts w:hint="default"/>
        <w:lang w:val="en-US" w:eastAsia="zh-CN" w:bidi="ar-SA"/>
      </w:rPr>
    </w:lvl>
    <w:lvl w:ilvl="7">
      <w:start w:val="0"/>
      <w:numFmt w:val="bullet"/>
      <w:lvlText w:val="•"/>
      <w:lvlJc w:val="left"/>
      <w:pPr>
        <w:ind w:left="5262" w:hanging="362"/>
      </w:pPr>
      <w:rPr>
        <w:rFonts w:hint="default"/>
        <w:lang w:val="en-US" w:eastAsia="zh-CN" w:bidi="ar-SA"/>
      </w:rPr>
    </w:lvl>
    <w:lvl w:ilvl="8">
      <w:start w:val="0"/>
      <w:numFmt w:val="bullet"/>
      <w:lvlText w:val="•"/>
      <w:lvlJc w:val="left"/>
      <w:pPr>
        <w:ind w:left="6983" w:hanging="362"/>
      </w:pPr>
      <w:rPr>
        <w:rFonts w:hint="default"/>
        <w:lang w:val="en-US" w:eastAsia="zh-CN" w:bidi="ar-SA"/>
      </w:rPr>
    </w:lvl>
  </w:abstractNum>
  <w:abstractNum w:abstractNumId="17">
    <w:nsid w:val="468132D8"/>
    <w:multiLevelType w:val="hybridMultilevel"/>
    <w:tmpl w:val="00000000"/>
    <w:lvl w:ilvl="0">
      <w:start w:val="1"/>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18">
    <w:nsid w:val="47EF63FC"/>
    <w:multiLevelType w:val="hybridMultilevel"/>
    <w:tmpl w:val="00000000"/>
    <w:lvl w:ilvl="0">
      <w:start w:val="1"/>
      <w:numFmt w:val="decimal"/>
      <w:lvlText w:val="（%1）"/>
      <w:lvlJc w:val="left"/>
      <w:pPr>
        <w:ind w:left="557" w:hanging="601"/>
        <w:jc w:val="left"/>
      </w:pPr>
      <w:rPr>
        <w:rFonts w:ascii="宋体" w:eastAsia="宋体" w:hAnsi="宋体" w:cs="宋体" w:hint="default"/>
        <w:spacing w:val="-14"/>
        <w:w w:val="100"/>
        <w:sz w:val="22"/>
        <w:szCs w:val="22"/>
        <w:lang w:val="en-US" w:eastAsia="zh-CN" w:bidi="ar-SA"/>
      </w:rPr>
    </w:lvl>
    <w:lvl w:ilvl="1">
      <w:start w:val="0"/>
      <w:numFmt w:val="bullet"/>
      <w:lvlText w:val="•"/>
      <w:lvlJc w:val="left"/>
      <w:pPr>
        <w:ind w:left="1520" w:hanging="601"/>
      </w:pPr>
      <w:rPr>
        <w:rFonts w:hint="default"/>
        <w:lang w:val="en-US" w:eastAsia="zh-CN" w:bidi="ar-SA"/>
      </w:rPr>
    </w:lvl>
    <w:lvl w:ilvl="2">
      <w:start w:val="0"/>
      <w:numFmt w:val="bullet"/>
      <w:lvlText w:val="•"/>
      <w:lvlJc w:val="left"/>
      <w:pPr>
        <w:ind w:left="2509" w:hanging="601"/>
      </w:pPr>
      <w:rPr>
        <w:rFonts w:hint="default"/>
        <w:lang w:val="en-US" w:eastAsia="zh-CN" w:bidi="ar-SA"/>
      </w:rPr>
    </w:lvl>
    <w:lvl w:ilvl="3">
      <w:start w:val="0"/>
      <w:numFmt w:val="bullet"/>
      <w:lvlText w:val="•"/>
      <w:lvlJc w:val="left"/>
      <w:pPr>
        <w:ind w:left="3499" w:hanging="601"/>
      </w:pPr>
      <w:rPr>
        <w:rFonts w:hint="default"/>
        <w:lang w:val="en-US" w:eastAsia="zh-CN" w:bidi="ar-SA"/>
      </w:rPr>
    </w:lvl>
    <w:lvl w:ilvl="4">
      <w:start w:val="0"/>
      <w:numFmt w:val="bullet"/>
      <w:lvlText w:val="•"/>
      <w:lvlJc w:val="left"/>
      <w:pPr>
        <w:ind w:left="4488" w:hanging="601"/>
      </w:pPr>
      <w:rPr>
        <w:rFonts w:hint="default"/>
        <w:lang w:val="en-US" w:eastAsia="zh-CN" w:bidi="ar-SA"/>
      </w:rPr>
    </w:lvl>
    <w:lvl w:ilvl="5">
      <w:start w:val="0"/>
      <w:numFmt w:val="bullet"/>
      <w:lvlText w:val="•"/>
      <w:lvlJc w:val="left"/>
      <w:pPr>
        <w:ind w:left="5478" w:hanging="601"/>
      </w:pPr>
      <w:rPr>
        <w:rFonts w:hint="default"/>
        <w:lang w:val="en-US" w:eastAsia="zh-CN" w:bidi="ar-SA"/>
      </w:rPr>
    </w:lvl>
    <w:lvl w:ilvl="6">
      <w:start w:val="0"/>
      <w:numFmt w:val="bullet"/>
      <w:lvlText w:val="•"/>
      <w:lvlJc w:val="left"/>
      <w:pPr>
        <w:ind w:left="6467" w:hanging="601"/>
      </w:pPr>
      <w:rPr>
        <w:rFonts w:hint="default"/>
        <w:lang w:val="en-US" w:eastAsia="zh-CN" w:bidi="ar-SA"/>
      </w:rPr>
    </w:lvl>
    <w:lvl w:ilvl="7">
      <w:start w:val="0"/>
      <w:numFmt w:val="bullet"/>
      <w:lvlText w:val="•"/>
      <w:lvlJc w:val="left"/>
      <w:pPr>
        <w:ind w:left="7457" w:hanging="601"/>
      </w:pPr>
      <w:rPr>
        <w:rFonts w:hint="default"/>
        <w:lang w:val="en-US" w:eastAsia="zh-CN" w:bidi="ar-SA"/>
      </w:rPr>
    </w:lvl>
    <w:lvl w:ilvl="8">
      <w:start w:val="0"/>
      <w:numFmt w:val="bullet"/>
      <w:lvlText w:val="•"/>
      <w:lvlJc w:val="left"/>
      <w:pPr>
        <w:ind w:left="8446" w:hanging="601"/>
      </w:pPr>
      <w:rPr>
        <w:rFonts w:hint="default"/>
        <w:lang w:val="en-US" w:eastAsia="zh-CN" w:bidi="ar-SA"/>
      </w:rPr>
    </w:lvl>
  </w:abstractNum>
  <w:abstractNum w:abstractNumId="19">
    <w:nsid w:val="490EA74B"/>
    <w:multiLevelType w:val="hybridMultilevel"/>
    <w:tmpl w:val="00000000"/>
    <w:lvl w:ilvl="0">
      <w:start w:val="1"/>
      <w:numFmt w:val="decimal"/>
      <w:lvlText w:val="（%1）"/>
      <w:lvlJc w:val="left"/>
      <w:pPr>
        <w:ind w:left="557" w:hanging="602"/>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2"/>
      </w:pPr>
      <w:rPr>
        <w:rFonts w:hint="default"/>
        <w:lang w:val="en-US" w:eastAsia="zh-CN" w:bidi="ar-SA"/>
      </w:rPr>
    </w:lvl>
    <w:lvl w:ilvl="2">
      <w:start w:val="0"/>
      <w:numFmt w:val="bullet"/>
      <w:lvlText w:val="•"/>
      <w:lvlJc w:val="left"/>
      <w:pPr>
        <w:ind w:left="2533" w:hanging="602"/>
      </w:pPr>
      <w:rPr>
        <w:rFonts w:hint="default"/>
        <w:lang w:val="en-US" w:eastAsia="zh-CN" w:bidi="ar-SA"/>
      </w:rPr>
    </w:lvl>
    <w:lvl w:ilvl="3">
      <w:start w:val="0"/>
      <w:numFmt w:val="bullet"/>
      <w:lvlText w:val="•"/>
      <w:lvlJc w:val="left"/>
      <w:pPr>
        <w:ind w:left="3519" w:hanging="602"/>
      </w:pPr>
      <w:rPr>
        <w:rFonts w:hint="default"/>
        <w:lang w:val="en-US" w:eastAsia="zh-CN" w:bidi="ar-SA"/>
      </w:rPr>
    </w:lvl>
    <w:lvl w:ilvl="4">
      <w:start w:val="0"/>
      <w:numFmt w:val="bullet"/>
      <w:lvlText w:val="•"/>
      <w:lvlJc w:val="left"/>
      <w:pPr>
        <w:ind w:left="4506" w:hanging="602"/>
      </w:pPr>
      <w:rPr>
        <w:rFonts w:hint="default"/>
        <w:lang w:val="en-US" w:eastAsia="zh-CN" w:bidi="ar-SA"/>
      </w:rPr>
    </w:lvl>
    <w:lvl w:ilvl="5">
      <w:start w:val="0"/>
      <w:numFmt w:val="bullet"/>
      <w:lvlText w:val="•"/>
      <w:lvlJc w:val="left"/>
      <w:pPr>
        <w:ind w:left="5493" w:hanging="602"/>
      </w:pPr>
      <w:rPr>
        <w:rFonts w:hint="default"/>
        <w:lang w:val="en-US" w:eastAsia="zh-CN" w:bidi="ar-SA"/>
      </w:rPr>
    </w:lvl>
    <w:lvl w:ilvl="6">
      <w:start w:val="0"/>
      <w:numFmt w:val="bullet"/>
      <w:lvlText w:val="•"/>
      <w:lvlJc w:val="left"/>
      <w:pPr>
        <w:ind w:left="6479" w:hanging="602"/>
      </w:pPr>
      <w:rPr>
        <w:rFonts w:hint="default"/>
        <w:lang w:val="en-US" w:eastAsia="zh-CN" w:bidi="ar-SA"/>
      </w:rPr>
    </w:lvl>
    <w:lvl w:ilvl="7">
      <w:start w:val="0"/>
      <w:numFmt w:val="bullet"/>
      <w:lvlText w:val="•"/>
      <w:lvlJc w:val="left"/>
      <w:pPr>
        <w:ind w:left="7466" w:hanging="602"/>
      </w:pPr>
      <w:rPr>
        <w:rFonts w:hint="default"/>
        <w:lang w:val="en-US" w:eastAsia="zh-CN" w:bidi="ar-SA"/>
      </w:rPr>
    </w:lvl>
    <w:lvl w:ilvl="8">
      <w:start w:val="0"/>
      <w:numFmt w:val="bullet"/>
      <w:lvlText w:val="•"/>
      <w:lvlJc w:val="left"/>
      <w:pPr>
        <w:ind w:left="8452" w:hanging="602"/>
      </w:pPr>
      <w:rPr>
        <w:rFonts w:hint="default"/>
        <w:lang w:val="en-US" w:eastAsia="zh-CN" w:bidi="ar-SA"/>
      </w:rPr>
    </w:lvl>
  </w:abstractNum>
  <w:abstractNum w:abstractNumId="20">
    <w:nsid w:val="4C167E63"/>
    <w:multiLevelType w:val="hybridMultilevel"/>
    <w:tmpl w:val="00000000"/>
    <w:lvl w:ilvl="0">
      <w:start w:val="1"/>
      <w:numFmt w:val="decimal"/>
      <w:lvlText w:val="%1）"/>
      <w:lvlJc w:val="left"/>
      <w:pPr>
        <w:ind w:left="557" w:hanging="361"/>
        <w:jc w:val="left"/>
      </w:pPr>
      <w:rPr>
        <w:rFonts w:ascii="宋体" w:eastAsia="宋体" w:hAnsi="宋体" w:cs="宋体" w:hint="default"/>
        <w:spacing w:val="-10"/>
        <w:w w:val="100"/>
        <w:sz w:val="22"/>
        <w:szCs w:val="22"/>
        <w:lang w:val="en-US" w:eastAsia="zh-CN" w:bidi="ar-SA"/>
      </w:rPr>
    </w:lvl>
    <w:lvl w:ilvl="1">
      <w:start w:val="0"/>
      <w:numFmt w:val="bullet"/>
      <w:lvlText w:val="•"/>
      <w:lvlJc w:val="left"/>
      <w:pPr>
        <w:ind w:left="1546" w:hanging="361"/>
      </w:pPr>
      <w:rPr>
        <w:rFonts w:hint="default"/>
        <w:lang w:val="en-US" w:eastAsia="zh-CN" w:bidi="ar-SA"/>
      </w:rPr>
    </w:lvl>
    <w:lvl w:ilvl="2">
      <w:start w:val="0"/>
      <w:numFmt w:val="bullet"/>
      <w:lvlText w:val="•"/>
      <w:lvlJc w:val="left"/>
      <w:pPr>
        <w:ind w:left="2533" w:hanging="361"/>
      </w:pPr>
      <w:rPr>
        <w:rFonts w:hint="default"/>
        <w:lang w:val="en-US" w:eastAsia="zh-CN" w:bidi="ar-SA"/>
      </w:rPr>
    </w:lvl>
    <w:lvl w:ilvl="3">
      <w:start w:val="0"/>
      <w:numFmt w:val="bullet"/>
      <w:lvlText w:val="•"/>
      <w:lvlJc w:val="left"/>
      <w:pPr>
        <w:ind w:left="3519" w:hanging="361"/>
      </w:pPr>
      <w:rPr>
        <w:rFonts w:hint="default"/>
        <w:lang w:val="en-US" w:eastAsia="zh-CN" w:bidi="ar-SA"/>
      </w:rPr>
    </w:lvl>
    <w:lvl w:ilvl="4">
      <w:start w:val="0"/>
      <w:numFmt w:val="bullet"/>
      <w:lvlText w:val="•"/>
      <w:lvlJc w:val="left"/>
      <w:pPr>
        <w:ind w:left="4506" w:hanging="361"/>
      </w:pPr>
      <w:rPr>
        <w:rFonts w:hint="default"/>
        <w:lang w:val="en-US" w:eastAsia="zh-CN" w:bidi="ar-SA"/>
      </w:rPr>
    </w:lvl>
    <w:lvl w:ilvl="5">
      <w:start w:val="0"/>
      <w:numFmt w:val="bullet"/>
      <w:lvlText w:val="•"/>
      <w:lvlJc w:val="left"/>
      <w:pPr>
        <w:ind w:left="5493" w:hanging="361"/>
      </w:pPr>
      <w:rPr>
        <w:rFonts w:hint="default"/>
        <w:lang w:val="en-US" w:eastAsia="zh-CN" w:bidi="ar-SA"/>
      </w:rPr>
    </w:lvl>
    <w:lvl w:ilvl="6">
      <w:start w:val="0"/>
      <w:numFmt w:val="bullet"/>
      <w:lvlText w:val="•"/>
      <w:lvlJc w:val="left"/>
      <w:pPr>
        <w:ind w:left="6479" w:hanging="361"/>
      </w:pPr>
      <w:rPr>
        <w:rFonts w:hint="default"/>
        <w:lang w:val="en-US" w:eastAsia="zh-CN" w:bidi="ar-SA"/>
      </w:rPr>
    </w:lvl>
    <w:lvl w:ilvl="7">
      <w:start w:val="0"/>
      <w:numFmt w:val="bullet"/>
      <w:lvlText w:val="•"/>
      <w:lvlJc w:val="left"/>
      <w:pPr>
        <w:ind w:left="7466" w:hanging="361"/>
      </w:pPr>
      <w:rPr>
        <w:rFonts w:hint="default"/>
        <w:lang w:val="en-US" w:eastAsia="zh-CN" w:bidi="ar-SA"/>
      </w:rPr>
    </w:lvl>
    <w:lvl w:ilvl="8">
      <w:start w:val="0"/>
      <w:numFmt w:val="bullet"/>
      <w:lvlText w:val="•"/>
      <w:lvlJc w:val="left"/>
      <w:pPr>
        <w:ind w:left="8452" w:hanging="361"/>
      </w:pPr>
      <w:rPr>
        <w:rFonts w:hint="default"/>
        <w:lang w:val="en-US" w:eastAsia="zh-CN" w:bidi="ar-SA"/>
      </w:rPr>
    </w:lvl>
  </w:abstractNum>
  <w:abstractNum w:abstractNumId="21">
    <w:nsid w:val="5021631A"/>
    <w:multiLevelType w:val="hybridMultilevel"/>
    <w:tmpl w:val="00000000"/>
    <w:lvl w:ilvl="0">
      <w:start w:val="3"/>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22">
    <w:nsid w:val="52A93662"/>
    <w:multiLevelType w:val="hybridMultilevel"/>
    <w:tmpl w:val="00000000"/>
    <w:lvl w:ilvl="0">
      <w:start w:val="1"/>
      <w:numFmt w:val="decimal"/>
      <w:lvlText w:val="（%1）"/>
      <w:lvlJc w:val="left"/>
      <w:pPr>
        <w:ind w:left="557" w:hanging="602"/>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2"/>
      </w:pPr>
      <w:rPr>
        <w:rFonts w:hint="default"/>
        <w:lang w:val="en-US" w:eastAsia="zh-CN" w:bidi="ar-SA"/>
      </w:rPr>
    </w:lvl>
    <w:lvl w:ilvl="2">
      <w:start w:val="0"/>
      <w:numFmt w:val="bullet"/>
      <w:lvlText w:val="•"/>
      <w:lvlJc w:val="left"/>
      <w:pPr>
        <w:ind w:left="2533" w:hanging="602"/>
      </w:pPr>
      <w:rPr>
        <w:rFonts w:hint="default"/>
        <w:lang w:val="en-US" w:eastAsia="zh-CN" w:bidi="ar-SA"/>
      </w:rPr>
    </w:lvl>
    <w:lvl w:ilvl="3">
      <w:start w:val="0"/>
      <w:numFmt w:val="bullet"/>
      <w:lvlText w:val="•"/>
      <w:lvlJc w:val="left"/>
      <w:pPr>
        <w:ind w:left="3519" w:hanging="602"/>
      </w:pPr>
      <w:rPr>
        <w:rFonts w:hint="default"/>
        <w:lang w:val="en-US" w:eastAsia="zh-CN" w:bidi="ar-SA"/>
      </w:rPr>
    </w:lvl>
    <w:lvl w:ilvl="4">
      <w:start w:val="0"/>
      <w:numFmt w:val="bullet"/>
      <w:lvlText w:val="•"/>
      <w:lvlJc w:val="left"/>
      <w:pPr>
        <w:ind w:left="4506" w:hanging="602"/>
      </w:pPr>
      <w:rPr>
        <w:rFonts w:hint="default"/>
        <w:lang w:val="en-US" w:eastAsia="zh-CN" w:bidi="ar-SA"/>
      </w:rPr>
    </w:lvl>
    <w:lvl w:ilvl="5">
      <w:start w:val="0"/>
      <w:numFmt w:val="bullet"/>
      <w:lvlText w:val="•"/>
      <w:lvlJc w:val="left"/>
      <w:pPr>
        <w:ind w:left="5493" w:hanging="602"/>
      </w:pPr>
      <w:rPr>
        <w:rFonts w:hint="default"/>
        <w:lang w:val="en-US" w:eastAsia="zh-CN" w:bidi="ar-SA"/>
      </w:rPr>
    </w:lvl>
    <w:lvl w:ilvl="6">
      <w:start w:val="0"/>
      <w:numFmt w:val="bullet"/>
      <w:lvlText w:val="•"/>
      <w:lvlJc w:val="left"/>
      <w:pPr>
        <w:ind w:left="6479" w:hanging="602"/>
      </w:pPr>
      <w:rPr>
        <w:rFonts w:hint="default"/>
        <w:lang w:val="en-US" w:eastAsia="zh-CN" w:bidi="ar-SA"/>
      </w:rPr>
    </w:lvl>
    <w:lvl w:ilvl="7">
      <w:start w:val="0"/>
      <w:numFmt w:val="bullet"/>
      <w:lvlText w:val="•"/>
      <w:lvlJc w:val="left"/>
      <w:pPr>
        <w:ind w:left="7466" w:hanging="602"/>
      </w:pPr>
      <w:rPr>
        <w:rFonts w:hint="default"/>
        <w:lang w:val="en-US" w:eastAsia="zh-CN" w:bidi="ar-SA"/>
      </w:rPr>
    </w:lvl>
    <w:lvl w:ilvl="8">
      <w:start w:val="0"/>
      <w:numFmt w:val="bullet"/>
      <w:lvlText w:val="•"/>
      <w:lvlJc w:val="left"/>
      <w:pPr>
        <w:ind w:left="8452" w:hanging="602"/>
      </w:pPr>
      <w:rPr>
        <w:rFonts w:hint="default"/>
        <w:lang w:val="en-US" w:eastAsia="zh-CN" w:bidi="ar-SA"/>
      </w:rPr>
    </w:lvl>
  </w:abstractNum>
  <w:abstractNum w:abstractNumId="23">
    <w:nsid w:val="53C58CF4"/>
    <w:multiLevelType w:val="hybridMultilevel"/>
    <w:tmpl w:val="00000000"/>
    <w:lvl w:ilvl="0">
      <w:start w:val="1"/>
      <w:numFmt w:val="decimal"/>
      <w:lvlText w:val="（%1）"/>
      <w:lvlJc w:val="left"/>
      <w:pPr>
        <w:ind w:left="557" w:hanging="603"/>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3"/>
      </w:pPr>
      <w:rPr>
        <w:rFonts w:hint="default"/>
        <w:lang w:val="en-US" w:eastAsia="zh-CN" w:bidi="ar-SA"/>
      </w:rPr>
    </w:lvl>
    <w:lvl w:ilvl="2">
      <w:start w:val="0"/>
      <w:numFmt w:val="bullet"/>
      <w:lvlText w:val="•"/>
      <w:lvlJc w:val="left"/>
      <w:pPr>
        <w:ind w:left="2533" w:hanging="603"/>
      </w:pPr>
      <w:rPr>
        <w:rFonts w:hint="default"/>
        <w:lang w:val="en-US" w:eastAsia="zh-CN" w:bidi="ar-SA"/>
      </w:rPr>
    </w:lvl>
    <w:lvl w:ilvl="3">
      <w:start w:val="0"/>
      <w:numFmt w:val="bullet"/>
      <w:lvlText w:val="•"/>
      <w:lvlJc w:val="left"/>
      <w:pPr>
        <w:ind w:left="3519" w:hanging="603"/>
      </w:pPr>
      <w:rPr>
        <w:rFonts w:hint="default"/>
        <w:lang w:val="en-US" w:eastAsia="zh-CN" w:bidi="ar-SA"/>
      </w:rPr>
    </w:lvl>
    <w:lvl w:ilvl="4">
      <w:start w:val="0"/>
      <w:numFmt w:val="bullet"/>
      <w:lvlText w:val="•"/>
      <w:lvlJc w:val="left"/>
      <w:pPr>
        <w:ind w:left="4506" w:hanging="603"/>
      </w:pPr>
      <w:rPr>
        <w:rFonts w:hint="default"/>
        <w:lang w:val="en-US" w:eastAsia="zh-CN" w:bidi="ar-SA"/>
      </w:rPr>
    </w:lvl>
    <w:lvl w:ilvl="5">
      <w:start w:val="0"/>
      <w:numFmt w:val="bullet"/>
      <w:lvlText w:val="•"/>
      <w:lvlJc w:val="left"/>
      <w:pPr>
        <w:ind w:left="5493" w:hanging="603"/>
      </w:pPr>
      <w:rPr>
        <w:rFonts w:hint="default"/>
        <w:lang w:val="en-US" w:eastAsia="zh-CN" w:bidi="ar-SA"/>
      </w:rPr>
    </w:lvl>
    <w:lvl w:ilvl="6">
      <w:start w:val="0"/>
      <w:numFmt w:val="bullet"/>
      <w:lvlText w:val="•"/>
      <w:lvlJc w:val="left"/>
      <w:pPr>
        <w:ind w:left="6479" w:hanging="603"/>
      </w:pPr>
      <w:rPr>
        <w:rFonts w:hint="default"/>
        <w:lang w:val="en-US" w:eastAsia="zh-CN" w:bidi="ar-SA"/>
      </w:rPr>
    </w:lvl>
    <w:lvl w:ilvl="7">
      <w:start w:val="0"/>
      <w:numFmt w:val="bullet"/>
      <w:lvlText w:val="•"/>
      <w:lvlJc w:val="left"/>
      <w:pPr>
        <w:ind w:left="7466" w:hanging="603"/>
      </w:pPr>
      <w:rPr>
        <w:rFonts w:hint="default"/>
        <w:lang w:val="en-US" w:eastAsia="zh-CN" w:bidi="ar-SA"/>
      </w:rPr>
    </w:lvl>
    <w:lvl w:ilvl="8">
      <w:start w:val="0"/>
      <w:numFmt w:val="bullet"/>
      <w:lvlText w:val="•"/>
      <w:lvlJc w:val="left"/>
      <w:pPr>
        <w:ind w:left="8452" w:hanging="603"/>
      </w:pPr>
      <w:rPr>
        <w:rFonts w:hint="default"/>
        <w:lang w:val="en-US" w:eastAsia="zh-CN" w:bidi="ar-SA"/>
      </w:rPr>
    </w:lvl>
  </w:abstractNum>
  <w:abstractNum w:abstractNumId="24">
    <w:nsid w:val="57123CCF"/>
    <w:multiLevelType w:val="hybridMultilevel"/>
    <w:tmpl w:val="00000000"/>
    <w:lvl w:ilvl="0">
      <w:start w:val="1"/>
      <w:numFmt w:val="decimal"/>
      <w:lvlText w:val="（%1）"/>
      <w:lvlJc w:val="left"/>
      <w:pPr>
        <w:ind w:left="557"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1"/>
      </w:pPr>
      <w:rPr>
        <w:rFonts w:hint="default"/>
        <w:lang w:val="en-US" w:eastAsia="zh-CN" w:bidi="ar-SA"/>
      </w:rPr>
    </w:lvl>
    <w:lvl w:ilvl="2">
      <w:start w:val="0"/>
      <w:numFmt w:val="bullet"/>
      <w:lvlText w:val="•"/>
      <w:lvlJc w:val="left"/>
      <w:pPr>
        <w:ind w:left="2533" w:hanging="601"/>
      </w:pPr>
      <w:rPr>
        <w:rFonts w:hint="default"/>
        <w:lang w:val="en-US" w:eastAsia="zh-CN" w:bidi="ar-SA"/>
      </w:rPr>
    </w:lvl>
    <w:lvl w:ilvl="3">
      <w:start w:val="0"/>
      <w:numFmt w:val="bullet"/>
      <w:lvlText w:val="•"/>
      <w:lvlJc w:val="left"/>
      <w:pPr>
        <w:ind w:left="3519" w:hanging="601"/>
      </w:pPr>
      <w:rPr>
        <w:rFonts w:hint="default"/>
        <w:lang w:val="en-US" w:eastAsia="zh-CN" w:bidi="ar-SA"/>
      </w:rPr>
    </w:lvl>
    <w:lvl w:ilvl="4">
      <w:start w:val="0"/>
      <w:numFmt w:val="bullet"/>
      <w:lvlText w:val="•"/>
      <w:lvlJc w:val="left"/>
      <w:pPr>
        <w:ind w:left="4506" w:hanging="601"/>
      </w:pPr>
      <w:rPr>
        <w:rFonts w:hint="default"/>
        <w:lang w:val="en-US" w:eastAsia="zh-CN" w:bidi="ar-SA"/>
      </w:rPr>
    </w:lvl>
    <w:lvl w:ilvl="5">
      <w:start w:val="0"/>
      <w:numFmt w:val="bullet"/>
      <w:lvlText w:val="•"/>
      <w:lvlJc w:val="left"/>
      <w:pPr>
        <w:ind w:left="5493" w:hanging="601"/>
      </w:pPr>
      <w:rPr>
        <w:rFonts w:hint="default"/>
        <w:lang w:val="en-US" w:eastAsia="zh-CN" w:bidi="ar-SA"/>
      </w:rPr>
    </w:lvl>
    <w:lvl w:ilvl="6">
      <w:start w:val="0"/>
      <w:numFmt w:val="bullet"/>
      <w:lvlText w:val="•"/>
      <w:lvlJc w:val="left"/>
      <w:pPr>
        <w:ind w:left="6479" w:hanging="601"/>
      </w:pPr>
      <w:rPr>
        <w:rFonts w:hint="default"/>
        <w:lang w:val="en-US" w:eastAsia="zh-CN" w:bidi="ar-SA"/>
      </w:rPr>
    </w:lvl>
    <w:lvl w:ilvl="7">
      <w:start w:val="0"/>
      <w:numFmt w:val="bullet"/>
      <w:lvlText w:val="•"/>
      <w:lvlJc w:val="left"/>
      <w:pPr>
        <w:ind w:left="7466" w:hanging="601"/>
      </w:pPr>
      <w:rPr>
        <w:rFonts w:hint="default"/>
        <w:lang w:val="en-US" w:eastAsia="zh-CN" w:bidi="ar-SA"/>
      </w:rPr>
    </w:lvl>
    <w:lvl w:ilvl="8">
      <w:start w:val="0"/>
      <w:numFmt w:val="bullet"/>
      <w:lvlText w:val="•"/>
      <w:lvlJc w:val="left"/>
      <w:pPr>
        <w:ind w:left="8452" w:hanging="601"/>
      </w:pPr>
      <w:rPr>
        <w:rFonts w:hint="default"/>
        <w:lang w:val="en-US" w:eastAsia="zh-CN" w:bidi="ar-SA"/>
      </w:rPr>
    </w:lvl>
  </w:abstractNum>
  <w:abstractNum w:abstractNumId="25">
    <w:nsid w:val="5891FBE9"/>
    <w:multiLevelType w:val="hybridMultilevel"/>
    <w:tmpl w:val="00000000"/>
    <w:lvl w:ilvl="0">
      <w:start w:val="1"/>
      <w:numFmt w:val="decimal"/>
      <w:lvlText w:val="%1）"/>
      <w:lvlJc w:val="left"/>
      <w:pPr>
        <w:ind w:left="1342"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2248" w:hanging="361"/>
      </w:pPr>
      <w:rPr>
        <w:rFonts w:hint="default"/>
        <w:lang w:val="en-US" w:eastAsia="zh-CN" w:bidi="ar-SA"/>
      </w:rPr>
    </w:lvl>
    <w:lvl w:ilvl="2">
      <w:start w:val="0"/>
      <w:numFmt w:val="bullet"/>
      <w:lvlText w:val="•"/>
      <w:lvlJc w:val="left"/>
      <w:pPr>
        <w:ind w:left="3157" w:hanging="361"/>
      </w:pPr>
      <w:rPr>
        <w:rFonts w:hint="default"/>
        <w:lang w:val="en-US" w:eastAsia="zh-CN" w:bidi="ar-SA"/>
      </w:rPr>
    </w:lvl>
    <w:lvl w:ilvl="3">
      <w:start w:val="0"/>
      <w:numFmt w:val="bullet"/>
      <w:lvlText w:val="•"/>
      <w:lvlJc w:val="left"/>
      <w:pPr>
        <w:ind w:left="4065" w:hanging="361"/>
      </w:pPr>
      <w:rPr>
        <w:rFonts w:hint="default"/>
        <w:lang w:val="en-US" w:eastAsia="zh-CN" w:bidi="ar-SA"/>
      </w:rPr>
    </w:lvl>
    <w:lvl w:ilvl="4">
      <w:start w:val="0"/>
      <w:numFmt w:val="bullet"/>
      <w:lvlText w:val="•"/>
      <w:lvlJc w:val="left"/>
      <w:pPr>
        <w:ind w:left="4974" w:hanging="361"/>
      </w:pPr>
      <w:rPr>
        <w:rFonts w:hint="default"/>
        <w:lang w:val="en-US" w:eastAsia="zh-CN" w:bidi="ar-SA"/>
      </w:rPr>
    </w:lvl>
    <w:lvl w:ilvl="5">
      <w:start w:val="0"/>
      <w:numFmt w:val="bullet"/>
      <w:lvlText w:val="•"/>
      <w:lvlJc w:val="left"/>
      <w:pPr>
        <w:ind w:left="5883" w:hanging="361"/>
      </w:pPr>
      <w:rPr>
        <w:rFonts w:hint="default"/>
        <w:lang w:val="en-US" w:eastAsia="zh-CN" w:bidi="ar-SA"/>
      </w:rPr>
    </w:lvl>
    <w:lvl w:ilvl="6">
      <w:start w:val="0"/>
      <w:numFmt w:val="bullet"/>
      <w:lvlText w:val="•"/>
      <w:lvlJc w:val="left"/>
      <w:pPr>
        <w:ind w:left="6791" w:hanging="361"/>
      </w:pPr>
      <w:rPr>
        <w:rFonts w:hint="default"/>
        <w:lang w:val="en-US" w:eastAsia="zh-CN" w:bidi="ar-SA"/>
      </w:rPr>
    </w:lvl>
    <w:lvl w:ilvl="7">
      <w:start w:val="0"/>
      <w:numFmt w:val="bullet"/>
      <w:lvlText w:val="•"/>
      <w:lvlJc w:val="left"/>
      <w:pPr>
        <w:ind w:left="7700" w:hanging="361"/>
      </w:pPr>
      <w:rPr>
        <w:rFonts w:hint="default"/>
        <w:lang w:val="en-US" w:eastAsia="zh-CN" w:bidi="ar-SA"/>
      </w:rPr>
    </w:lvl>
    <w:lvl w:ilvl="8">
      <w:start w:val="0"/>
      <w:numFmt w:val="bullet"/>
      <w:lvlText w:val="•"/>
      <w:lvlJc w:val="left"/>
      <w:pPr>
        <w:ind w:left="8608" w:hanging="361"/>
      </w:pPr>
      <w:rPr>
        <w:rFonts w:hint="default"/>
        <w:lang w:val="en-US" w:eastAsia="zh-CN" w:bidi="ar-SA"/>
      </w:rPr>
    </w:lvl>
  </w:abstractNum>
  <w:abstractNum w:abstractNumId="26">
    <w:nsid w:val="5CF1DC25"/>
    <w:multiLevelType w:val="hybridMultilevel"/>
    <w:tmpl w:val="00000000"/>
    <w:lvl w:ilvl="0">
      <w:start w:val="1"/>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27">
    <w:nsid w:val="5D25BC3F"/>
    <w:multiLevelType w:val="hybridMultilevel"/>
    <w:tmpl w:val="00000000"/>
    <w:lvl w:ilvl="0">
      <w:start w:val="1"/>
      <w:numFmt w:val="decimal"/>
      <w:lvlText w:val="%1）"/>
      <w:lvlJc w:val="left"/>
      <w:pPr>
        <w:ind w:left="55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361"/>
      </w:pPr>
      <w:rPr>
        <w:rFonts w:hint="default"/>
        <w:lang w:val="en-US" w:eastAsia="zh-CN" w:bidi="ar-SA"/>
      </w:rPr>
    </w:lvl>
    <w:lvl w:ilvl="2">
      <w:start w:val="0"/>
      <w:numFmt w:val="bullet"/>
      <w:lvlText w:val="•"/>
      <w:lvlJc w:val="left"/>
      <w:pPr>
        <w:ind w:left="2533" w:hanging="361"/>
      </w:pPr>
      <w:rPr>
        <w:rFonts w:hint="default"/>
        <w:lang w:val="en-US" w:eastAsia="zh-CN" w:bidi="ar-SA"/>
      </w:rPr>
    </w:lvl>
    <w:lvl w:ilvl="3">
      <w:start w:val="0"/>
      <w:numFmt w:val="bullet"/>
      <w:lvlText w:val="•"/>
      <w:lvlJc w:val="left"/>
      <w:pPr>
        <w:ind w:left="3519" w:hanging="361"/>
      </w:pPr>
      <w:rPr>
        <w:rFonts w:hint="default"/>
        <w:lang w:val="en-US" w:eastAsia="zh-CN" w:bidi="ar-SA"/>
      </w:rPr>
    </w:lvl>
    <w:lvl w:ilvl="4">
      <w:start w:val="0"/>
      <w:numFmt w:val="bullet"/>
      <w:lvlText w:val="•"/>
      <w:lvlJc w:val="left"/>
      <w:pPr>
        <w:ind w:left="4506" w:hanging="361"/>
      </w:pPr>
      <w:rPr>
        <w:rFonts w:hint="default"/>
        <w:lang w:val="en-US" w:eastAsia="zh-CN" w:bidi="ar-SA"/>
      </w:rPr>
    </w:lvl>
    <w:lvl w:ilvl="5">
      <w:start w:val="0"/>
      <w:numFmt w:val="bullet"/>
      <w:lvlText w:val="•"/>
      <w:lvlJc w:val="left"/>
      <w:pPr>
        <w:ind w:left="5493" w:hanging="361"/>
      </w:pPr>
      <w:rPr>
        <w:rFonts w:hint="default"/>
        <w:lang w:val="en-US" w:eastAsia="zh-CN" w:bidi="ar-SA"/>
      </w:rPr>
    </w:lvl>
    <w:lvl w:ilvl="6">
      <w:start w:val="0"/>
      <w:numFmt w:val="bullet"/>
      <w:lvlText w:val="•"/>
      <w:lvlJc w:val="left"/>
      <w:pPr>
        <w:ind w:left="6479" w:hanging="361"/>
      </w:pPr>
      <w:rPr>
        <w:rFonts w:hint="default"/>
        <w:lang w:val="en-US" w:eastAsia="zh-CN" w:bidi="ar-SA"/>
      </w:rPr>
    </w:lvl>
    <w:lvl w:ilvl="7">
      <w:start w:val="0"/>
      <w:numFmt w:val="bullet"/>
      <w:lvlText w:val="•"/>
      <w:lvlJc w:val="left"/>
      <w:pPr>
        <w:ind w:left="7466" w:hanging="361"/>
      </w:pPr>
      <w:rPr>
        <w:rFonts w:hint="default"/>
        <w:lang w:val="en-US" w:eastAsia="zh-CN" w:bidi="ar-SA"/>
      </w:rPr>
    </w:lvl>
    <w:lvl w:ilvl="8">
      <w:start w:val="0"/>
      <w:numFmt w:val="bullet"/>
      <w:lvlText w:val="•"/>
      <w:lvlJc w:val="left"/>
      <w:pPr>
        <w:ind w:left="8452" w:hanging="361"/>
      </w:pPr>
      <w:rPr>
        <w:rFonts w:hint="default"/>
        <w:lang w:val="en-US" w:eastAsia="zh-CN" w:bidi="ar-SA"/>
      </w:rPr>
    </w:lvl>
  </w:abstractNum>
  <w:abstractNum w:abstractNumId="28">
    <w:nsid w:val="6169372E"/>
    <w:multiLevelType w:val="hybridMultilevel"/>
    <w:tmpl w:val="00000000"/>
    <w:lvl w:ilvl="0">
      <w:start w:val="1"/>
      <w:numFmt w:val="decimal"/>
      <w:lvlText w:val="%1）"/>
      <w:lvlJc w:val="left"/>
      <w:pPr>
        <w:ind w:left="557" w:hanging="362"/>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362"/>
      </w:pPr>
      <w:rPr>
        <w:rFonts w:hint="default"/>
        <w:lang w:val="en-US" w:eastAsia="zh-CN" w:bidi="ar-SA"/>
      </w:rPr>
    </w:lvl>
    <w:lvl w:ilvl="2">
      <w:start w:val="0"/>
      <w:numFmt w:val="bullet"/>
      <w:lvlText w:val="•"/>
      <w:lvlJc w:val="left"/>
      <w:pPr>
        <w:ind w:left="2533" w:hanging="362"/>
      </w:pPr>
      <w:rPr>
        <w:rFonts w:hint="default"/>
        <w:lang w:val="en-US" w:eastAsia="zh-CN" w:bidi="ar-SA"/>
      </w:rPr>
    </w:lvl>
    <w:lvl w:ilvl="3">
      <w:start w:val="0"/>
      <w:numFmt w:val="bullet"/>
      <w:lvlText w:val="•"/>
      <w:lvlJc w:val="left"/>
      <w:pPr>
        <w:ind w:left="3519" w:hanging="362"/>
      </w:pPr>
      <w:rPr>
        <w:rFonts w:hint="default"/>
        <w:lang w:val="en-US" w:eastAsia="zh-CN" w:bidi="ar-SA"/>
      </w:rPr>
    </w:lvl>
    <w:lvl w:ilvl="4">
      <w:start w:val="0"/>
      <w:numFmt w:val="bullet"/>
      <w:lvlText w:val="•"/>
      <w:lvlJc w:val="left"/>
      <w:pPr>
        <w:ind w:left="4506" w:hanging="362"/>
      </w:pPr>
      <w:rPr>
        <w:rFonts w:hint="default"/>
        <w:lang w:val="en-US" w:eastAsia="zh-CN" w:bidi="ar-SA"/>
      </w:rPr>
    </w:lvl>
    <w:lvl w:ilvl="5">
      <w:start w:val="0"/>
      <w:numFmt w:val="bullet"/>
      <w:lvlText w:val="•"/>
      <w:lvlJc w:val="left"/>
      <w:pPr>
        <w:ind w:left="5493" w:hanging="362"/>
      </w:pPr>
      <w:rPr>
        <w:rFonts w:hint="default"/>
        <w:lang w:val="en-US" w:eastAsia="zh-CN" w:bidi="ar-SA"/>
      </w:rPr>
    </w:lvl>
    <w:lvl w:ilvl="6">
      <w:start w:val="0"/>
      <w:numFmt w:val="bullet"/>
      <w:lvlText w:val="•"/>
      <w:lvlJc w:val="left"/>
      <w:pPr>
        <w:ind w:left="6479" w:hanging="362"/>
      </w:pPr>
      <w:rPr>
        <w:rFonts w:hint="default"/>
        <w:lang w:val="en-US" w:eastAsia="zh-CN" w:bidi="ar-SA"/>
      </w:rPr>
    </w:lvl>
    <w:lvl w:ilvl="7">
      <w:start w:val="0"/>
      <w:numFmt w:val="bullet"/>
      <w:lvlText w:val="•"/>
      <w:lvlJc w:val="left"/>
      <w:pPr>
        <w:ind w:left="7466" w:hanging="362"/>
      </w:pPr>
      <w:rPr>
        <w:rFonts w:hint="default"/>
        <w:lang w:val="en-US" w:eastAsia="zh-CN" w:bidi="ar-SA"/>
      </w:rPr>
    </w:lvl>
    <w:lvl w:ilvl="8">
      <w:start w:val="0"/>
      <w:numFmt w:val="bullet"/>
      <w:lvlText w:val="•"/>
      <w:lvlJc w:val="left"/>
      <w:pPr>
        <w:ind w:left="8452" w:hanging="362"/>
      </w:pPr>
      <w:rPr>
        <w:rFonts w:hint="default"/>
        <w:lang w:val="en-US" w:eastAsia="zh-CN" w:bidi="ar-SA"/>
      </w:rPr>
    </w:lvl>
  </w:abstractNum>
  <w:abstractNum w:abstractNumId="29">
    <w:nsid w:val="6316D490"/>
    <w:multiLevelType w:val="hybridMultilevel"/>
    <w:tmpl w:val="00000000"/>
    <w:lvl w:ilvl="0">
      <w:start w:val="1"/>
      <w:numFmt w:val="decimal"/>
      <w:lvlText w:val="（%1）"/>
      <w:lvlJc w:val="left"/>
      <w:pPr>
        <w:ind w:left="557" w:hanging="602"/>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2"/>
      </w:pPr>
      <w:rPr>
        <w:rFonts w:hint="default"/>
        <w:lang w:val="en-US" w:eastAsia="zh-CN" w:bidi="ar-SA"/>
      </w:rPr>
    </w:lvl>
    <w:lvl w:ilvl="2">
      <w:start w:val="0"/>
      <w:numFmt w:val="bullet"/>
      <w:lvlText w:val="•"/>
      <w:lvlJc w:val="left"/>
      <w:pPr>
        <w:ind w:left="2533" w:hanging="602"/>
      </w:pPr>
      <w:rPr>
        <w:rFonts w:hint="default"/>
        <w:lang w:val="en-US" w:eastAsia="zh-CN" w:bidi="ar-SA"/>
      </w:rPr>
    </w:lvl>
    <w:lvl w:ilvl="3">
      <w:start w:val="0"/>
      <w:numFmt w:val="bullet"/>
      <w:lvlText w:val="•"/>
      <w:lvlJc w:val="left"/>
      <w:pPr>
        <w:ind w:left="3519" w:hanging="602"/>
      </w:pPr>
      <w:rPr>
        <w:rFonts w:hint="default"/>
        <w:lang w:val="en-US" w:eastAsia="zh-CN" w:bidi="ar-SA"/>
      </w:rPr>
    </w:lvl>
    <w:lvl w:ilvl="4">
      <w:start w:val="0"/>
      <w:numFmt w:val="bullet"/>
      <w:lvlText w:val="•"/>
      <w:lvlJc w:val="left"/>
      <w:pPr>
        <w:ind w:left="4506" w:hanging="602"/>
      </w:pPr>
      <w:rPr>
        <w:rFonts w:hint="default"/>
        <w:lang w:val="en-US" w:eastAsia="zh-CN" w:bidi="ar-SA"/>
      </w:rPr>
    </w:lvl>
    <w:lvl w:ilvl="5">
      <w:start w:val="0"/>
      <w:numFmt w:val="bullet"/>
      <w:lvlText w:val="•"/>
      <w:lvlJc w:val="left"/>
      <w:pPr>
        <w:ind w:left="5493" w:hanging="602"/>
      </w:pPr>
      <w:rPr>
        <w:rFonts w:hint="default"/>
        <w:lang w:val="en-US" w:eastAsia="zh-CN" w:bidi="ar-SA"/>
      </w:rPr>
    </w:lvl>
    <w:lvl w:ilvl="6">
      <w:start w:val="0"/>
      <w:numFmt w:val="bullet"/>
      <w:lvlText w:val="•"/>
      <w:lvlJc w:val="left"/>
      <w:pPr>
        <w:ind w:left="6479" w:hanging="602"/>
      </w:pPr>
      <w:rPr>
        <w:rFonts w:hint="default"/>
        <w:lang w:val="en-US" w:eastAsia="zh-CN" w:bidi="ar-SA"/>
      </w:rPr>
    </w:lvl>
    <w:lvl w:ilvl="7">
      <w:start w:val="0"/>
      <w:numFmt w:val="bullet"/>
      <w:lvlText w:val="•"/>
      <w:lvlJc w:val="left"/>
      <w:pPr>
        <w:ind w:left="7466" w:hanging="602"/>
      </w:pPr>
      <w:rPr>
        <w:rFonts w:hint="default"/>
        <w:lang w:val="en-US" w:eastAsia="zh-CN" w:bidi="ar-SA"/>
      </w:rPr>
    </w:lvl>
    <w:lvl w:ilvl="8">
      <w:start w:val="0"/>
      <w:numFmt w:val="bullet"/>
      <w:lvlText w:val="•"/>
      <w:lvlJc w:val="left"/>
      <w:pPr>
        <w:ind w:left="8452" w:hanging="602"/>
      </w:pPr>
      <w:rPr>
        <w:rFonts w:hint="default"/>
        <w:lang w:val="en-US" w:eastAsia="zh-CN" w:bidi="ar-SA"/>
      </w:rPr>
    </w:lvl>
  </w:abstractNum>
  <w:abstractNum w:abstractNumId="30">
    <w:nsid w:val="67D0655C"/>
    <w:multiLevelType w:val="hybridMultilevel"/>
    <w:tmpl w:val="00000000"/>
    <w:lvl w:ilvl="0">
      <w:start w:val="1"/>
      <w:numFmt w:val="decimal"/>
      <w:lvlText w:val="%1）"/>
      <w:lvlJc w:val="left"/>
      <w:pPr>
        <w:ind w:left="55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361"/>
      </w:pPr>
      <w:rPr>
        <w:rFonts w:hint="default"/>
        <w:lang w:val="en-US" w:eastAsia="zh-CN" w:bidi="ar-SA"/>
      </w:rPr>
    </w:lvl>
    <w:lvl w:ilvl="2">
      <w:start w:val="0"/>
      <w:numFmt w:val="bullet"/>
      <w:lvlText w:val="•"/>
      <w:lvlJc w:val="left"/>
      <w:pPr>
        <w:ind w:left="2533" w:hanging="361"/>
      </w:pPr>
      <w:rPr>
        <w:rFonts w:hint="default"/>
        <w:lang w:val="en-US" w:eastAsia="zh-CN" w:bidi="ar-SA"/>
      </w:rPr>
    </w:lvl>
    <w:lvl w:ilvl="3">
      <w:start w:val="0"/>
      <w:numFmt w:val="bullet"/>
      <w:lvlText w:val="•"/>
      <w:lvlJc w:val="left"/>
      <w:pPr>
        <w:ind w:left="3519" w:hanging="361"/>
      </w:pPr>
      <w:rPr>
        <w:rFonts w:hint="default"/>
        <w:lang w:val="en-US" w:eastAsia="zh-CN" w:bidi="ar-SA"/>
      </w:rPr>
    </w:lvl>
    <w:lvl w:ilvl="4">
      <w:start w:val="0"/>
      <w:numFmt w:val="bullet"/>
      <w:lvlText w:val="•"/>
      <w:lvlJc w:val="left"/>
      <w:pPr>
        <w:ind w:left="4506" w:hanging="361"/>
      </w:pPr>
      <w:rPr>
        <w:rFonts w:hint="default"/>
        <w:lang w:val="en-US" w:eastAsia="zh-CN" w:bidi="ar-SA"/>
      </w:rPr>
    </w:lvl>
    <w:lvl w:ilvl="5">
      <w:start w:val="0"/>
      <w:numFmt w:val="bullet"/>
      <w:lvlText w:val="•"/>
      <w:lvlJc w:val="left"/>
      <w:pPr>
        <w:ind w:left="5493" w:hanging="361"/>
      </w:pPr>
      <w:rPr>
        <w:rFonts w:hint="default"/>
        <w:lang w:val="en-US" w:eastAsia="zh-CN" w:bidi="ar-SA"/>
      </w:rPr>
    </w:lvl>
    <w:lvl w:ilvl="6">
      <w:start w:val="0"/>
      <w:numFmt w:val="bullet"/>
      <w:lvlText w:val="•"/>
      <w:lvlJc w:val="left"/>
      <w:pPr>
        <w:ind w:left="6479" w:hanging="361"/>
      </w:pPr>
      <w:rPr>
        <w:rFonts w:hint="default"/>
        <w:lang w:val="en-US" w:eastAsia="zh-CN" w:bidi="ar-SA"/>
      </w:rPr>
    </w:lvl>
    <w:lvl w:ilvl="7">
      <w:start w:val="0"/>
      <w:numFmt w:val="bullet"/>
      <w:lvlText w:val="•"/>
      <w:lvlJc w:val="left"/>
      <w:pPr>
        <w:ind w:left="7466" w:hanging="361"/>
      </w:pPr>
      <w:rPr>
        <w:rFonts w:hint="default"/>
        <w:lang w:val="en-US" w:eastAsia="zh-CN" w:bidi="ar-SA"/>
      </w:rPr>
    </w:lvl>
    <w:lvl w:ilvl="8">
      <w:start w:val="0"/>
      <w:numFmt w:val="bullet"/>
      <w:lvlText w:val="•"/>
      <w:lvlJc w:val="left"/>
      <w:pPr>
        <w:ind w:left="8452" w:hanging="361"/>
      </w:pPr>
      <w:rPr>
        <w:rFonts w:hint="default"/>
        <w:lang w:val="en-US" w:eastAsia="zh-CN" w:bidi="ar-SA"/>
      </w:rPr>
    </w:lvl>
  </w:abstractNum>
  <w:abstractNum w:abstractNumId="31">
    <w:nsid w:val="6C2A1C0C"/>
    <w:multiLevelType w:val="hybridMultilevel"/>
    <w:tmpl w:val="00000000"/>
    <w:lvl w:ilvl="0">
      <w:start w:val="1"/>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32">
    <w:nsid w:val="7042C9C3"/>
    <w:multiLevelType w:val="hybridMultilevel"/>
    <w:tmpl w:val="00000000"/>
    <w:lvl w:ilvl="0">
      <w:start w:val="1"/>
      <w:numFmt w:val="decimal"/>
      <w:lvlText w:val="%1）"/>
      <w:lvlJc w:val="left"/>
      <w:pPr>
        <w:ind w:left="55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361"/>
      </w:pPr>
      <w:rPr>
        <w:rFonts w:hint="default"/>
        <w:lang w:val="en-US" w:eastAsia="zh-CN" w:bidi="ar-SA"/>
      </w:rPr>
    </w:lvl>
    <w:lvl w:ilvl="2">
      <w:start w:val="0"/>
      <w:numFmt w:val="bullet"/>
      <w:lvlText w:val="•"/>
      <w:lvlJc w:val="left"/>
      <w:pPr>
        <w:ind w:left="2533" w:hanging="361"/>
      </w:pPr>
      <w:rPr>
        <w:rFonts w:hint="default"/>
        <w:lang w:val="en-US" w:eastAsia="zh-CN" w:bidi="ar-SA"/>
      </w:rPr>
    </w:lvl>
    <w:lvl w:ilvl="3">
      <w:start w:val="0"/>
      <w:numFmt w:val="bullet"/>
      <w:lvlText w:val="•"/>
      <w:lvlJc w:val="left"/>
      <w:pPr>
        <w:ind w:left="3519" w:hanging="361"/>
      </w:pPr>
      <w:rPr>
        <w:rFonts w:hint="default"/>
        <w:lang w:val="en-US" w:eastAsia="zh-CN" w:bidi="ar-SA"/>
      </w:rPr>
    </w:lvl>
    <w:lvl w:ilvl="4">
      <w:start w:val="0"/>
      <w:numFmt w:val="bullet"/>
      <w:lvlText w:val="•"/>
      <w:lvlJc w:val="left"/>
      <w:pPr>
        <w:ind w:left="4506" w:hanging="361"/>
      </w:pPr>
      <w:rPr>
        <w:rFonts w:hint="default"/>
        <w:lang w:val="en-US" w:eastAsia="zh-CN" w:bidi="ar-SA"/>
      </w:rPr>
    </w:lvl>
    <w:lvl w:ilvl="5">
      <w:start w:val="0"/>
      <w:numFmt w:val="bullet"/>
      <w:lvlText w:val="•"/>
      <w:lvlJc w:val="left"/>
      <w:pPr>
        <w:ind w:left="5493" w:hanging="361"/>
      </w:pPr>
      <w:rPr>
        <w:rFonts w:hint="default"/>
        <w:lang w:val="en-US" w:eastAsia="zh-CN" w:bidi="ar-SA"/>
      </w:rPr>
    </w:lvl>
    <w:lvl w:ilvl="6">
      <w:start w:val="0"/>
      <w:numFmt w:val="bullet"/>
      <w:lvlText w:val="•"/>
      <w:lvlJc w:val="left"/>
      <w:pPr>
        <w:ind w:left="6479" w:hanging="361"/>
      </w:pPr>
      <w:rPr>
        <w:rFonts w:hint="default"/>
        <w:lang w:val="en-US" w:eastAsia="zh-CN" w:bidi="ar-SA"/>
      </w:rPr>
    </w:lvl>
    <w:lvl w:ilvl="7">
      <w:start w:val="0"/>
      <w:numFmt w:val="bullet"/>
      <w:lvlText w:val="•"/>
      <w:lvlJc w:val="left"/>
      <w:pPr>
        <w:ind w:left="7466" w:hanging="361"/>
      </w:pPr>
      <w:rPr>
        <w:rFonts w:hint="default"/>
        <w:lang w:val="en-US" w:eastAsia="zh-CN" w:bidi="ar-SA"/>
      </w:rPr>
    </w:lvl>
    <w:lvl w:ilvl="8">
      <w:start w:val="0"/>
      <w:numFmt w:val="bullet"/>
      <w:lvlText w:val="•"/>
      <w:lvlJc w:val="left"/>
      <w:pPr>
        <w:ind w:left="8452" w:hanging="361"/>
      </w:pPr>
      <w:rPr>
        <w:rFonts w:hint="default"/>
        <w:lang w:val="en-US" w:eastAsia="zh-CN" w:bidi="ar-SA"/>
      </w:rPr>
    </w:lvl>
  </w:abstractNum>
  <w:abstractNum w:abstractNumId="33">
    <w:nsid w:val="7069FF9E"/>
    <w:multiLevelType w:val="hybridMultilevel"/>
    <w:tmpl w:val="00000000"/>
    <w:lvl w:ilvl="0">
      <w:start w:val="1"/>
      <w:numFmt w:val="decimal"/>
      <w:lvlText w:val="（%1）"/>
      <w:lvlJc w:val="left"/>
      <w:pPr>
        <w:ind w:left="557"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601"/>
      </w:pPr>
      <w:rPr>
        <w:rFonts w:hint="default"/>
        <w:lang w:val="en-US" w:eastAsia="zh-CN" w:bidi="ar-SA"/>
      </w:rPr>
    </w:lvl>
    <w:lvl w:ilvl="2">
      <w:start w:val="0"/>
      <w:numFmt w:val="bullet"/>
      <w:lvlText w:val="•"/>
      <w:lvlJc w:val="left"/>
      <w:pPr>
        <w:ind w:left="2533" w:hanging="601"/>
      </w:pPr>
      <w:rPr>
        <w:rFonts w:hint="default"/>
        <w:lang w:val="en-US" w:eastAsia="zh-CN" w:bidi="ar-SA"/>
      </w:rPr>
    </w:lvl>
    <w:lvl w:ilvl="3">
      <w:start w:val="0"/>
      <w:numFmt w:val="bullet"/>
      <w:lvlText w:val="•"/>
      <w:lvlJc w:val="left"/>
      <w:pPr>
        <w:ind w:left="3519" w:hanging="601"/>
      </w:pPr>
      <w:rPr>
        <w:rFonts w:hint="default"/>
        <w:lang w:val="en-US" w:eastAsia="zh-CN" w:bidi="ar-SA"/>
      </w:rPr>
    </w:lvl>
    <w:lvl w:ilvl="4">
      <w:start w:val="0"/>
      <w:numFmt w:val="bullet"/>
      <w:lvlText w:val="•"/>
      <w:lvlJc w:val="left"/>
      <w:pPr>
        <w:ind w:left="4506" w:hanging="601"/>
      </w:pPr>
      <w:rPr>
        <w:rFonts w:hint="default"/>
        <w:lang w:val="en-US" w:eastAsia="zh-CN" w:bidi="ar-SA"/>
      </w:rPr>
    </w:lvl>
    <w:lvl w:ilvl="5">
      <w:start w:val="0"/>
      <w:numFmt w:val="bullet"/>
      <w:lvlText w:val="•"/>
      <w:lvlJc w:val="left"/>
      <w:pPr>
        <w:ind w:left="5493" w:hanging="601"/>
      </w:pPr>
      <w:rPr>
        <w:rFonts w:hint="default"/>
        <w:lang w:val="en-US" w:eastAsia="zh-CN" w:bidi="ar-SA"/>
      </w:rPr>
    </w:lvl>
    <w:lvl w:ilvl="6">
      <w:start w:val="0"/>
      <w:numFmt w:val="bullet"/>
      <w:lvlText w:val="•"/>
      <w:lvlJc w:val="left"/>
      <w:pPr>
        <w:ind w:left="6479" w:hanging="601"/>
      </w:pPr>
      <w:rPr>
        <w:rFonts w:hint="default"/>
        <w:lang w:val="en-US" w:eastAsia="zh-CN" w:bidi="ar-SA"/>
      </w:rPr>
    </w:lvl>
    <w:lvl w:ilvl="7">
      <w:start w:val="0"/>
      <w:numFmt w:val="bullet"/>
      <w:lvlText w:val="•"/>
      <w:lvlJc w:val="left"/>
      <w:pPr>
        <w:ind w:left="7466" w:hanging="601"/>
      </w:pPr>
      <w:rPr>
        <w:rFonts w:hint="default"/>
        <w:lang w:val="en-US" w:eastAsia="zh-CN" w:bidi="ar-SA"/>
      </w:rPr>
    </w:lvl>
    <w:lvl w:ilvl="8">
      <w:start w:val="0"/>
      <w:numFmt w:val="bullet"/>
      <w:lvlText w:val="•"/>
      <w:lvlJc w:val="left"/>
      <w:pPr>
        <w:ind w:left="8452" w:hanging="601"/>
      </w:pPr>
      <w:rPr>
        <w:rFonts w:hint="default"/>
        <w:lang w:val="en-US" w:eastAsia="zh-CN" w:bidi="ar-SA"/>
      </w:rPr>
    </w:lvl>
  </w:abstractNum>
  <w:abstractNum w:abstractNumId="34">
    <w:nsid w:val="70DD2536"/>
    <w:multiLevelType w:val="hybridMultilevel"/>
    <w:tmpl w:val="00000000"/>
    <w:lvl w:ilvl="0">
      <w:start w:val="4"/>
      <w:numFmt w:val="decimal"/>
      <w:lvlText w:val="%1"/>
      <w:lvlJc w:val="left"/>
      <w:pPr>
        <w:ind w:left="1217" w:hanging="420"/>
        <w:jc w:val="left"/>
      </w:pPr>
      <w:rPr>
        <w:rFonts w:hint="default"/>
        <w:lang w:val="en-US" w:eastAsia="zh-CN" w:bidi="ar-SA"/>
      </w:rPr>
    </w:lvl>
    <w:lvl w:ilvl="1">
      <w:start w:val="1"/>
      <w:numFmt w:val="decimal"/>
      <w:lvlText w:val="%1.%2"/>
      <w:lvlJc w:val="left"/>
      <w:pPr>
        <w:ind w:left="1217" w:hanging="420"/>
        <w:jc w:val="right"/>
      </w:pPr>
      <w:rPr>
        <w:rFonts w:ascii="宋体" w:eastAsia="宋体" w:hAnsi="宋体" w:cs="宋体" w:hint="default"/>
        <w:w w:val="100"/>
        <w:sz w:val="24"/>
        <w:szCs w:val="24"/>
        <w:lang w:val="en-US" w:eastAsia="zh-CN" w:bidi="ar-SA"/>
      </w:rPr>
    </w:lvl>
    <w:lvl w:ilvl="2">
      <w:start w:val="1"/>
      <w:numFmt w:val="decimal"/>
      <w:lvlText w:val="%1.%2.%3"/>
      <w:lvlJc w:val="left"/>
      <w:pPr>
        <w:ind w:left="1457" w:hanging="660"/>
        <w:jc w:val="left"/>
      </w:pPr>
      <w:rPr>
        <w:rFonts w:ascii="宋体" w:eastAsia="宋体" w:hAnsi="宋体" w:cs="宋体" w:hint="default"/>
        <w:w w:val="100"/>
        <w:sz w:val="24"/>
        <w:szCs w:val="24"/>
        <w:lang w:val="en-US" w:eastAsia="zh-CN" w:bidi="ar-SA"/>
      </w:rPr>
    </w:lvl>
    <w:lvl w:ilvl="3">
      <w:start w:val="2"/>
      <w:numFmt w:val="decimal"/>
      <w:lvlText w:val="（%4）"/>
      <w:lvlJc w:val="left"/>
      <w:pPr>
        <w:ind w:left="1518" w:hanging="601"/>
        <w:jc w:val="right"/>
      </w:pPr>
      <w:rPr>
        <w:rFonts w:ascii="宋体" w:eastAsia="宋体" w:hAnsi="宋体" w:cs="宋体" w:hint="default"/>
        <w:w w:val="100"/>
        <w:sz w:val="22"/>
        <w:szCs w:val="22"/>
        <w:lang w:val="en-US" w:eastAsia="zh-CN" w:bidi="ar-SA"/>
      </w:rPr>
    </w:lvl>
    <w:lvl w:ilvl="4">
      <w:start w:val="1"/>
      <w:numFmt w:val="decimal"/>
      <w:lvlText w:val="%5）"/>
      <w:lvlJc w:val="left"/>
      <w:pPr>
        <w:ind w:left="557" w:hanging="362"/>
        <w:jc w:val="left"/>
      </w:pPr>
      <w:rPr>
        <w:rFonts w:ascii="宋体" w:eastAsia="宋体" w:hAnsi="宋体" w:cs="宋体" w:hint="default"/>
        <w:w w:val="100"/>
        <w:sz w:val="22"/>
        <w:szCs w:val="22"/>
        <w:lang w:val="en-US" w:eastAsia="zh-CN" w:bidi="ar-SA"/>
      </w:rPr>
    </w:lvl>
    <w:lvl w:ilvl="5">
      <w:start w:val="0"/>
      <w:numFmt w:val="bullet"/>
      <w:lvlText w:val="•"/>
      <w:lvlJc w:val="left"/>
      <w:pPr>
        <w:ind w:left="1820" w:hanging="362"/>
      </w:pPr>
      <w:rPr>
        <w:rFonts w:hint="default"/>
        <w:lang w:val="en-US" w:eastAsia="zh-CN" w:bidi="ar-SA"/>
      </w:rPr>
    </w:lvl>
    <w:lvl w:ilvl="6">
      <w:start w:val="0"/>
      <w:numFmt w:val="bullet"/>
      <w:lvlText w:val="•"/>
      <w:lvlJc w:val="left"/>
      <w:pPr>
        <w:ind w:left="3541" w:hanging="362"/>
      </w:pPr>
      <w:rPr>
        <w:rFonts w:hint="default"/>
        <w:lang w:val="en-US" w:eastAsia="zh-CN" w:bidi="ar-SA"/>
      </w:rPr>
    </w:lvl>
    <w:lvl w:ilvl="7">
      <w:start w:val="0"/>
      <w:numFmt w:val="bullet"/>
      <w:lvlText w:val="•"/>
      <w:lvlJc w:val="left"/>
      <w:pPr>
        <w:ind w:left="5262" w:hanging="362"/>
      </w:pPr>
      <w:rPr>
        <w:rFonts w:hint="default"/>
        <w:lang w:val="en-US" w:eastAsia="zh-CN" w:bidi="ar-SA"/>
      </w:rPr>
    </w:lvl>
    <w:lvl w:ilvl="8">
      <w:start w:val="0"/>
      <w:numFmt w:val="bullet"/>
      <w:lvlText w:val="•"/>
      <w:lvlJc w:val="left"/>
      <w:pPr>
        <w:ind w:left="6983" w:hanging="362"/>
      </w:pPr>
      <w:rPr>
        <w:rFonts w:hint="default"/>
        <w:lang w:val="en-US" w:eastAsia="zh-CN" w:bidi="ar-SA"/>
      </w:rPr>
    </w:lvl>
  </w:abstractNum>
  <w:abstractNum w:abstractNumId="35">
    <w:nsid w:val="746D918A"/>
    <w:multiLevelType w:val="hybridMultilevel"/>
    <w:tmpl w:val="00000000"/>
    <w:lvl w:ilvl="0">
      <w:start w:val="1"/>
      <w:numFmt w:val="decimal"/>
      <w:lvlText w:val="%1)"/>
      <w:lvlJc w:val="left"/>
      <w:pPr>
        <w:ind w:left="55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241"/>
      </w:pPr>
      <w:rPr>
        <w:rFonts w:hint="default"/>
        <w:lang w:val="en-US" w:eastAsia="zh-CN" w:bidi="ar-SA"/>
      </w:rPr>
    </w:lvl>
    <w:lvl w:ilvl="2">
      <w:start w:val="0"/>
      <w:numFmt w:val="bullet"/>
      <w:lvlText w:val="•"/>
      <w:lvlJc w:val="left"/>
      <w:pPr>
        <w:ind w:left="2533" w:hanging="241"/>
      </w:pPr>
      <w:rPr>
        <w:rFonts w:hint="default"/>
        <w:lang w:val="en-US" w:eastAsia="zh-CN" w:bidi="ar-SA"/>
      </w:rPr>
    </w:lvl>
    <w:lvl w:ilvl="3">
      <w:start w:val="0"/>
      <w:numFmt w:val="bullet"/>
      <w:lvlText w:val="•"/>
      <w:lvlJc w:val="left"/>
      <w:pPr>
        <w:ind w:left="3519" w:hanging="241"/>
      </w:pPr>
      <w:rPr>
        <w:rFonts w:hint="default"/>
        <w:lang w:val="en-US" w:eastAsia="zh-CN" w:bidi="ar-SA"/>
      </w:rPr>
    </w:lvl>
    <w:lvl w:ilvl="4">
      <w:start w:val="0"/>
      <w:numFmt w:val="bullet"/>
      <w:lvlText w:val="•"/>
      <w:lvlJc w:val="left"/>
      <w:pPr>
        <w:ind w:left="4506" w:hanging="241"/>
      </w:pPr>
      <w:rPr>
        <w:rFonts w:hint="default"/>
        <w:lang w:val="en-US" w:eastAsia="zh-CN" w:bidi="ar-SA"/>
      </w:rPr>
    </w:lvl>
    <w:lvl w:ilvl="5">
      <w:start w:val="0"/>
      <w:numFmt w:val="bullet"/>
      <w:lvlText w:val="•"/>
      <w:lvlJc w:val="left"/>
      <w:pPr>
        <w:ind w:left="5493" w:hanging="241"/>
      </w:pPr>
      <w:rPr>
        <w:rFonts w:hint="default"/>
        <w:lang w:val="en-US" w:eastAsia="zh-CN" w:bidi="ar-SA"/>
      </w:rPr>
    </w:lvl>
    <w:lvl w:ilvl="6">
      <w:start w:val="0"/>
      <w:numFmt w:val="bullet"/>
      <w:lvlText w:val="•"/>
      <w:lvlJc w:val="left"/>
      <w:pPr>
        <w:ind w:left="6479" w:hanging="241"/>
      </w:pPr>
      <w:rPr>
        <w:rFonts w:hint="default"/>
        <w:lang w:val="en-US" w:eastAsia="zh-CN" w:bidi="ar-SA"/>
      </w:rPr>
    </w:lvl>
    <w:lvl w:ilvl="7">
      <w:start w:val="0"/>
      <w:numFmt w:val="bullet"/>
      <w:lvlText w:val="•"/>
      <w:lvlJc w:val="left"/>
      <w:pPr>
        <w:ind w:left="7466" w:hanging="241"/>
      </w:pPr>
      <w:rPr>
        <w:rFonts w:hint="default"/>
        <w:lang w:val="en-US" w:eastAsia="zh-CN" w:bidi="ar-SA"/>
      </w:rPr>
    </w:lvl>
    <w:lvl w:ilvl="8">
      <w:start w:val="0"/>
      <w:numFmt w:val="bullet"/>
      <w:lvlText w:val="•"/>
      <w:lvlJc w:val="left"/>
      <w:pPr>
        <w:ind w:left="8452" w:hanging="241"/>
      </w:pPr>
      <w:rPr>
        <w:rFonts w:hint="default"/>
        <w:lang w:val="en-US" w:eastAsia="zh-CN" w:bidi="ar-SA"/>
      </w:rPr>
    </w:lvl>
  </w:abstractNum>
  <w:abstractNum w:abstractNumId="36">
    <w:nsid w:val="77C1CC61"/>
    <w:multiLevelType w:val="hybridMultilevel"/>
    <w:tmpl w:val="00000000"/>
    <w:lvl w:ilvl="0">
      <w:start w:val="1"/>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abstractNum w:abstractNumId="37">
    <w:nsid w:val="7B8463A7"/>
    <w:multiLevelType w:val="hybridMultilevel"/>
    <w:tmpl w:val="00000000"/>
    <w:lvl w:ilvl="0">
      <w:start w:val="1"/>
      <w:numFmt w:val="decimal"/>
      <w:lvlText w:val="%1）"/>
      <w:lvlJc w:val="left"/>
      <w:pPr>
        <w:ind w:left="557" w:hanging="362"/>
        <w:jc w:val="left"/>
      </w:pPr>
      <w:rPr>
        <w:rFonts w:ascii="宋体" w:eastAsia="宋体" w:hAnsi="宋体" w:cs="宋体" w:hint="default"/>
        <w:w w:val="100"/>
        <w:sz w:val="22"/>
        <w:szCs w:val="22"/>
        <w:lang w:val="en-US" w:eastAsia="zh-CN" w:bidi="ar-SA"/>
      </w:rPr>
    </w:lvl>
    <w:lvl w:ilvl="1">
      <w:start w:val="0"/>
      <w:numFmt w:val="bullet"/>
      <w:lvlText w:val="•"/>
      <w:lvlJc w:val="left"/>
      <w:pPr>
        <w:ind w:left="1546" w:hanging="362"/>
      </w:pPr>
      <w:rPr>
        <w:rFonts w:hint="default"/>
        <w:lang w:val="en-US" w:eastAsia="zh-CN" w:bidi="ar-SA"/>
      </w:rPr>
    </w:lvl>
    <w:lvl w:ilvl="2">
      <w:start w:val="0"/>
      <w:numFmt w:val="bullet"/>
      <w:lvlText w:val="•"/>
      <w:lvlJc w:val="left"/>
      <w:pPr>
        <w:ind w:left="2533" w:hanging="362"/>
      </w:pPr>
      <w:rPr>
        <w:rFonts w:hint="default"/>
        <w:lang w:val="en-US" w:eastAsia="zh-CN" w:bidi="ar-SA"/>
      </w:rPr>
    </w:lvl>
    <w:lvl w:ilvl="3">
      <w:start w:val="0"/>
      <w:numFmt w:val="bullet"/>
      <w:lvlText w:val="•"/>
      <w:lvlJc w:val="left"/>
      <w:pPr>
        <w:ind w:left="3519" w:hanging="362"/>
      </w:pPr>
      <w:rPr>
        <w:rFonts w:hint="default"/>
        <w:lang w:val="en-US" w:eastAsia="zh-CN" w:bidi="ar-SA"/>
      </w:rPr>
    </w:lvl>
    <w:lvl w:ilvl="4">
      <w:start w:val="0"/>
      <w:numFmt w:val="bullet"/>
      <w:lvlText w:val="•"/>
      <w:lvlJc w:val="left"/>
      <w:pPr>
        <w:ind w:left="4506" w:hanging="362"/>
      </w:pPr>
      <w:rPr>
        <w:rFonts w:hint="default"/>
        <w:lang w:val="en-US" w:eastAsia="zh-CN" w:bidi="ar-SA"/>
      </w:rPr>
    </w:lvl>
    <w:lvl w:ilvl="5">
      <w:start w:val="0"/>
      <w:numFmt w:val="bullet"/>
      <w:lvlText w:val="•"/>
      <w:lvlJc w:val="left"/>
      <w:pPr>
        <w:ind w:left="5493" w:hanging="362"/>
      </w:pPr>
      <w:rPr>
        <w:rFonts w:hint="default"/>
        <w:lang w:val="en-US" w:eastAsia="zh-CN" w:bidi="ar-SA"/>
      </w:rPr>
    </w:lvl>
    <w:lvl w:ilvl="6">
      <w:start w:val="0"/>
      <w:numFmt w:val="bullet"/>
      <w:lvlText w:val="•"/>
      <w:lvlJc w:val="left"/>
      <w:pPr>
        <w:ind w:left="6479" w:hanging="362"/>
      </w:pPr>
      <w:rPr>
        <w:rFonts w:hint="default"/>
        <w:lang w:val="en-US" w:eastAsia="zh-CN" w:bidi="ar-SA"/>
      </w:rPr>
    </w:lvl>
    <w:lvl w:ilvl="7">
      <w:start w:val="0"/>
      <w:numFmt w:val="bullet"/>
      <w:lvlText w:val="•"/>
      <w:lvlJc w:val="left"/>
      <w:pPr>
        <w:ind w:left="7466" w:hanging="362"/>
      </w:pPr>
      <w:rPr>
        <w:rFonts w:hint="default"/>
        <w:lang w:val="en-US" w:eastAsia="zh-CN" w:bidi="ar-SA"/>
      </w:rPr>
    </w:lvl>
    <w:lvl w:ilvl="8">
      <w:start w:val="0"/>
      <w:numFmt w:val="bullet"/>
      <w:lvlText w:val="•"/>
      <w:lvlJc w:val="left"/>
      <w:pPr>
        <w:ind w:left="8452" w:hanging="362"/>
      </w:pPr>
      <w:rPr>
        <w:rFonts w:hint="default"/>
        <w:lang w:val="en-US" w:eastAsia="zh-CN" w:bidi="ar-SA"/>
      </w:rPr>
    </w:lvl>
  </w:abstractNum>
  <w:abstractNum w:abstractNumId="38">
    <w:nsid w:val="7DFECE3D"/>
    <w:multiLevelType w:val="hybridMultilevel"/>
    <w:tmpl w:val="00000000"/>
    <w:lvl w:ilvl="0">
      <w:start w:val="1"/>
      <w:numFmt w:val="decimal"/>
      <w:lvlText w:val="（%1）"/>
      <w:lvlJc w:val="left"/>
      <w:pPr>
        <w:ind w:left="11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2086" w:hanging="601"/>
      </w:pPr>
      <w:rPr>
        <w:rFonts w:hint="default"/>
        <w:lang w:val="en-US" w:eastAsia="zh-CN" w:bidi="ar-SA"/>
      </w:rPr>
    </w:lvl>
    <w:lvl w:ilvl="2">
      <w:start w:val="0"/>
      <w:numFmt w:val="bullet"/>
      <w:lvlText w:val="•"/>
      <w:lvlJc w:val="left"/>
      <w:pPr>
        <w:ind w:left="3013" w:hanging="601"/>
      </w:pPr>
      <w:rPr>
        <w:rFonts w:hint="default"/>
        <w:lang w:val="en-US" w:eastAsia="zh-CN" w:bidi="ar-SA"/>
      </w:rPr>
    </w:lvl>
    <w:lvl w:ilvl="3">
      <w:start w:val="0"/>
      <w:numFmt w:val="bullet"/>
      <w:lvlText w:val="•"/>
      <w:lvlJc w:val="left"/>
      <w:pPr>
        <w:ind w:left="3939" w:hanging="601"/>
      </w:pPr>
      <w:rPr>
        <w:rFonts w:hint="default"/>
        <w:lang w:val="en-US" w:eastAsia="zh-CN" w:bidi="ar-SA"/>
      </w:rPr>
    </w:lvl>
    <w:lvl w:ilvl="4">
      <w:start w:val="0"/>
      <w:numFmt w:val="bullet"/>
      <w:lvlText w:val="•"/>
      <w:lvlJc w:val="left"/>
      <w:pPr>
        <w:ind w:left="4866" w:hanging="601"/>
      </w:pPr>
      <w:rPr>
        <w:rFonts w:hint="default"/>
        <w:lang w:val="en-US" w:eastAsia="zh-CN" w:bidi="ar-SA"/>
      </w:rPr>
    </w:lvl>
    <w:lvl w:ilvl="5">
      <w:start w:val="0"/>
      <w:numFmt w:val="bullet"/>
      <w:lvlText w:val="•"/>
      <w:lvlJc w:val="left"/>
      <w:pPr>
        <w:ind w:left="5793" w:hanging="601"/>
      </w:pPr>
      <w:rPr>
        <w:rFonts w:hint="default"/>
        <w:lang w:val="en-US" w:eastAsia="zh-CN" w:bidi="ar-SA"/>
      </w:rPr>
    </w:lvl>
    <w:lvl w:ilvl="6">
      <w:start w:val="0"/>
      <w:numFmt w:val="bullet"/>
      <w:lvlText w:val="•"/>
      <w:lvlJc w:val="left"/>
      <w:pPr>
        <w:ind w:left="6719" w:hanging="601"/>
      </w:pPr>
      <w:rPr>
        <w:rFonts w:hint="default"/>
        <w:lang w:val="en-US" w:eastAsia="zh-CN" w:bidi="ar-SA"/>
      </w:rPr>
    </w:lvl>
    <w:lvl w:ilvl="7">
      <w:start w:val="0"/>
      <w:numFmt w:val="bullet"/>
      <w:lvlText w:val="•"/>
      <w:lvlJc w:val="left"/>
      <w:pPr>
        <w:ind w:left="7646" w:hanging="601"/>
      </w:pPr>
      <w:rPr>
        <w:rFonts w:hint="default"/>
        <w:lang w:val="en-US" w:eastAsia="zh-CN" w:bidi="ar-SA"/>
      </w:rPr>
    </w:lvl>
    <w:lvl w:ilvl="8">
      <w:start w:val="0"/>
      <w:numFmt w:val="bullet"/>
      <w:lvlText w:val="•"/>
      <w:lvlJc w:val="left"/>
      <w:pPr>
        <w:ind w:left="8572" w:hanging="601"/>
      </w:pPr>
      <w:rPr>
        <w:rFonts w:hint="default"/>
        <w:lang w:val="en-US" w:eastAsia="zh-CN" w:bidi="ar-SA"/>
      </w:rPr>
    </w:lvl>
  </w:abstractNum>
  <w:num w:numId="1">
    <w:abstractNumId w:val="24"/>
  </w:num>
  <w:num w:numId="2">
    <w:abstractNumId w:val="15"/>
  </w:num>
  <w:num w:numId="3">
    <w:abstractNumId w:val="33"/>
  </w:num>
  <w:num w:numId="4">
    <w:abstractNumId w:val="36"/>
  </w:num>
  <w:num w:numId="5">
    <w:abstractNumId w:val="4"/>
  </w:num>
  <w:num w:numId="6">
    <w:abstractNumId w:val="9"/>
  </w:num>
  <w:num w:numId="7">
    <w:abstractNumId w:val="38"/>
  </w:num>
  <w:num w:numId="8">
    <w:abstractNumId w:val="29"/>
  </w:num>
  <w:num w:numId="9">
    <w:abstractNumId w:val="22"/>
  </w:num>
  <w:num w:numId="10">
    <w:abstractNumId w:val="19"/>
  </w:num>
  <w:num w:numId="11">
    <w:abstractNumId w:val="26"/>
  </w:num>
  <w:num w:numId="12">
    <w:abstractNumId w:val="2"/>
  </w:num>
  <w:num w:numId="13">
    <w:abstractNumId w:val="28"/>
  </w:num>
  <w:num w:numId="14">
    <w:abstractNumId w:val="11"/>
  </w:num>
  <w:num w:numId="15">
    <w:abstractNumId w:val="25"/>
  </w:num>
  <w:num w:numId="16">
    <w:abstractNumId w:val="14"/>
  </w:num>
  <w:num w:numId="17">
    <w:abstractNumId w:val="30"/>
  </w:num>
  <w:num w:numId="18">
    <w:abstractNumId w:val="3"/>
  </w:num>
  <w:num w:numId="19">
    <w:abstractNumId w:val="35"/>
  </w:num>
  <w:num w:numId="20">
    <w:abstractNumId w:val="18"/>
  </w:num>
  <w:num w:numId="21">
    <w:abstractNumId w:val="23"/>
  </w:num>
  <w:num w:numId="22">
    <w:abstractNumId w:val="32"/>
  </w:num>
  <w:num w:numId="23">
    <w:abstractNumId w:val="12"/>
  </w:num>
  <w:num w:numId="24">
    <w:abstractNumId w:val="10"/>
  </w:num>
  <w:num w:numId="25">
    <w:abstractNumId w:val="37"/>
  </w:num>
  <w:num w:numId="26">
    <w:abstractNumId w:val="0"/>
  </w:num>
  <w:num w:numId="27">
    <w:abstractNumId w:val="1"/>
  </w:num>
  <w:num w:numId="28">
    <w:abstractNumId w:val="13"/>
  </w:num>
  <w:num w:numId="29">
    <w:abstractNumId w:val="8"/>
  </w:num>
  <w:num w:numId="30">
    <w:abstractNumId w:val="20"/>
  </w:num>
  <w:num w:numId="31">
    <w:abstractNumId w:val="16"/>
  </w:num>
  <w:num w:numId="32">
    <w:abstractNumId w:val="17"/>
  </w:num>
  <w:num w:numId="33">
    <w:abstractNumId w:val="31"/>
  </w:num>
  <w:num w:numId="34">
    <w:abstractNumId w:val="7"/>
  </w:num>
  <w:num w:numId="35">
    <w:abstractNumId w:val="21"/>
  </w:num>
  <w:num w:numId="36">
    <w:abstractNumId w:val="6"/>
  </w:num>
  <w:num w:numId="37">
    <w:abstractNumId w:val="34"/>
  </w:num>
  <w:num w:numId="38">
    <w:abstractNumId w:val="27"/>
  </w:num>
  <w:num w:numId="3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556"/>
      <w:outlineLvl w:val="0"/>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Title">
    <w:name w:val="Title"/>
    <w:basedOn w:val="Normal"/>
    <w:uiPriority w:val="1"/>
    <w:qFormat/>
    <w:pPr>
      <w:spacing w:before="47"/>
      <w:ind w:left="2913" w:right="1555" w:hanging="2356"/>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556" w:hanging="602"/>
    </w:pPr>
    <w:rPr>
      <w:rFonts w:ascii="宋体" w:eastAsia="宋体" w:hAnsi="宋体" w:cs="宋体"/>
      <w:lang w:val="en-US" w:eastAsia="zh-CN" w:bidi="ar-SA"/>
    </w:rPr>
  </w:style>
  <w:style w:type="paragraph" w:customStyle="1" w:styleId="TableParagraph">
    <w:name w:val="Table Paragraph"/>
    <w:basedOn w:val="Normal"/>
    <w:uiPriority w:val="1"/>
    <w:qFormat/>
    <w:pPr>
      <w:spacing w:before="157"/>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455003123133011121"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2024-01-16T16:41:02Z</dcterms:created>
  <dcterms:modified xsi:type="dcterms:W3CDTF">2024-01-16T16:41:02Z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2006-10-16T00:00:00Z</vt:filetime>
  </property>
  <property fmtid="{D5CDD505-2E9C-101B-9397-08002B2CF9AE}" pid="3" name="Creator">
    <vt:lpwstr>Microsoft Office Word</vt:lpwstr>
  </property>
  <property fmtid="{D5CDD505-2E9C-101B-9397-08002B2CF9AE}" pid="4" name="LastSaved">
    <vt:filetime>2024-01-16T00:00:00Z</vt:filetime>
  </property>
</Properties>
</file>