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漏电保护装置的额定不动作电流不得低于额定动作电流的(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我国规定的交流安全电压为(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220V.42V.36V.12V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380V.42V.36V.12V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42V.36V.12V.6V</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220V.36V.12V.6V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在雷云对地放电的过程中，主放电阶段(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放电电流最小，持续时间最短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放电电流最大，持续时间最长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放电电流最大，持续时间最短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下列(  )项违反了倒闸操作的安全措施。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倒闸操作必须执行操作票制度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可带负荷拉.合刀闸</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严禁带地线合闸</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雷雨时，禁止进行倒闸操作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对于有分路电阻的阀型避雷器，当分路电阻断裂时，其电导电流怎样改变(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显着下降</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下降至零</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急剧增加</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架空导线型号LGJ-35/6表示的含义为(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钢芯铝绞线电压等级为35kV，额定电流6K</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铝芯钢绞线电压等级为35kV，额定电流6K</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钢芯铝绞线，铝线部分标称截面为35mm2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在检修电视机或电子仪器设备等故障时，常用(  )，来缩小故障范围。</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替代法进行元件或集成块的替换</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替代法进行集成块的替换</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替代法进行某块电路板单元的替换</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替代法进行元件或集成块或某块电路板单元的替换</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真空断路器的金属屏蔽罩的主要作用是(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降低弧隙击穿电压</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吸附电弧燃烧时产生的金属蒸汽</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加强弧隙散热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热继电器主要用于电动机的(  )保护。</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失压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对于直接触电可采取(  )等措施。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加强绝缘</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布置安全电压</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电气隔离</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等电位环境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先利用程序查找功能确定并读出要删除的某条指令，然后按下DEL键，随删除指令之后步序将自动加(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电磁力的大小与导体的有效长度成(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反比</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正比</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CNC装置内的位置控制器，得到控制指令后，去控制机床(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进给</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主轴变速</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油泵升起</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刀库换刀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纯电感电路中，电压和电流同频率时，电流相位比电压相位(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超前90°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滞后90°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超前45°</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滞后45°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二极管半波整流时负载两端的直流电压等于(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U2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正确选用电器应遵循的两个基本原则是安全原则和( )原则。</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性能</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经济</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功能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  )的主要作用是用于隔离电源。</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电气符号包括(  )项内容。</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图形符号</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项目代号</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回路标号</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含上述三种说法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值班人员巡视时，发现高压带电设备接地，在室内人员不得接近故障点(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基尔霍夫电流定律也称为基尔霍夫( )定律。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第一</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第二</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第三</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第四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对各种类型的绝缘导线，其容许工作温度为(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带有电子镇流器的荧光灯的功率因数为(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0.2~0.4</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0.4~0.6</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0.6~0.8</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0.8~1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RGCM的型号含意代表是(  )单元。</w:t>
      </w:r>
    </w:p>
    <w:p>
      <w:pPr>
        <w:pStyle w:val="Normal0"/>
        <w:numPr>
          <w:ilvl w:val="0"/>
          <w:numId w:val="2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电缆开关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断路器母联</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空气绝缘测量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负荷开关-熔断器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叠加原理只适用于分析下列哪项的电压.电流?(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无源电路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线性电路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非线性电路</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不含电感.电容元件的电路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y,yn0接线的配电变压器，中性线电流允许值为额定电流的(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特种作业人员必须年满(  )周岁。</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19</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架空导线的种类有(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裸导线.绝缘导线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避雷线.输电线</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接地线.输电线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在带电的低压配电装置上工作时，应采取防止相间(  )和单相接地短路的隔离措施。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接触不良；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高压电气设备的运行温度应该在(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0℃~50℃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-10℃~40℃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-20℃~30℃</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一台4千乏，0.4千伏单相移相电容工作在额定状态下，其电流为(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100A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20A</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1A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电容器C1.C2并联后,总电容C值为(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C&lt;C1+C2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C=C1+C2</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1/C=1/C1+1/C2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国家规定的安全色，其中(  )表示禁止.停止。</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“禁止攀登，高压危险！”标识牌的底色应该(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白底红边</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白底黑边</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红底白边</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黑底白边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倒闸操作前,应先在( )进行模拟操作。</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实际设备上</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模拟图板上</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操作票上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变压器和高压开关柜，防止雷电侵入产生破坏的主要措施是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安装避雷器</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安装避雷网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电气图形符号的形式有(  )种。</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 )是指为了人事安全,将电气装置中平时不带电但可能因为绝缘损坏而带上危险的对地电压的外露导电部分与大地电气连接。</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一个功率为100W的灯泡接在220V电源上，其电流是(  )</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1.1A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2.2A</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0.45A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停电时间包括事故停电.(  )及临时性停电时间。</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限电</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用户非工作时间段停电</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计划检修停电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事故照明一般采纳(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日光灯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白炽灯</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高压汞灯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 )，只有在发生短路事故时或者在负荷电流较大时，变流器中才会有足够的二次电流作为继电保护跳闸之用。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交流电压供给操作电源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变流器供给操作电源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直流操作电源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下列静电放电中，(  )没有引燃引爆危险。</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电晕放电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传播形刷形放电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火花放电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雷形放电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变压器吊装所用绳索的安全系数应大于(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5～6</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7～8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下列关于阀型避雷器阀电阻片特性描述正确的是(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正常电压时阀片电阻很小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过电压时阀片电阻很大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正常电压时阀片电阻很大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安全生产责任制必须要(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健全.完善</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分工明确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贯彻落实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一般金属导体具有正温度系数，当环境温度升高时，电阻值将(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转子各绕组的自感系数(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周期90度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周期180度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常数</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周期360度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当人发生危重急症或意外伤害时，现场救护人员的最佳选择是(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直接将患者送医院</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坚持就地抢救</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等待医院或急救站派人抢救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三极管超过( )时，必定会损坏。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.集电极最大允许电流IC.m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管子的电流放大倍数β</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集电极最大允许耗散功率PC.m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如果电流表不慎并联在线路中,不可能出现的是(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损坏仪表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指针无反应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指针满偏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 )指正常情况下有明显断开的备用电源或备用设备或备用线路。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明备用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冷备用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暗备用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我国国家标准规定的交流电额定频率为(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30HZ；</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50HZ；</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100HZ；</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1000HZ；</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10～35kV高压隔离开关三相不同期允许值为(  )mm。</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 )的特点是能够使读图者对整个二次回路的构成以及动作过程，都有一个明确的整体概念。</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安装接线图</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屏面布置图</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归总式原理图</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总油量( )kg以上的充油电气设备应安装在单独的防爆间隔内。</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400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600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我们把由一个线圈中的电流发生变化在另一个线圈中产生的电磁感应现象简称(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自感；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互感；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耦合；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安装在烟囱顶上的避雷针直径不应小于下列数值(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12mm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16mm</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在操作隔离开关时，发生带负荷误合隔离开关时，已经发生弧光即应(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立刻返回,快速灭弧</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宁错不返,一合到底</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迅速停止,保持原状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戴维南定理只适用于(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外部为非线性电路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外部为线性电路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内部为线性含源电路</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内部电路为非线性含源电路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一感性负载，功率为800W，电压220V，功率因数为0.8，应选配功率表量程可为(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额定电压150V，电流10A</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额定电压300V，电流5A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从触电时电流流过人体的路径来看，最危险的触电路径是(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前胸～左手</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前胸～右手</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双手～双脚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合上电源开关,熔丝立即烧断,则线路(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漏电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电压太高</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电气展开接线图中，直流回路编号的方法是(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从正电源出发，以奇数顺序编号</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从正电源出发，以偶数顺序编号</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从正电源出发，顺序编号</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从左到右，顺序编号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1度电相当于(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1瓦·秒</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1千瓦·小时</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1千瓦·秒</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1瓦·小时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实际中，熔断器一般起( )作用。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欠压保护</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对于10KV变电所，要求电压互感器组采用(  )接线。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Y，yn</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YN，yn</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V，v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稳压二极管的正常工作状态是(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截至状态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导通状态</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反向击穿状态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绝缘手套属于(  )安全用具。</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直接</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辅助</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基本</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69. 三相笼形异步电动机的启动方式有两类，既在额定电压下的直接启动和(  )启动。</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70"/>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70. 三相变压器的连接组别是表示(  ).</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原付边线电压的相位关系</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原付边的同名端关系</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原付边相电压的时至中关系</w:t>
      </w:r>
    </w:p>
    <w:p>
      <w:pPr>
        <w:pStyle w:val="Normal0"/>
        <w:numPr>
          <w:ilvl w:val="0"/>
          <w:numId w:val="71"/>
        </w:numPr>
        <w:ind w:left="504" w:hanging="504"/>
        <w:rPr>
          <w:rFonts w:ascii="Courier New" w:eastAsia="Courier New" w:hAnsi="Courier New" w:cs="Courier New"/>
          <w:sz w:val="21"/>
          <w:szCs w:val="21"/>
        </w:rPr>
      </w:pPr>
      <w:r>
        <w:rPr>
          <w:rFonts w:ascii="Courier New" w:eastAsia="Courier New" w:hAnsi="Courier New" w:cs="Courier New"/>
          <w:sz w:val="21"/>
          <w:szCs w:val="21"/>
        </w:rPr>
        <w:t>原付边电流大小关系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https://d.book118.com/455004014204011101</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55004014204011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