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spacing w:before="60" w:after="260" w:line="240" w:lineRule="auto"/>
        <w:jc w:val="both"/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spacing w:before="60" w:after="260" w:line="240" w:lineRule="auto"/>
        <w:jc w:val="both"/>
        <w:rPr>
          <w:rFonts w:ascii="微软雅黑" w:eastAsia="微软雅黑" w:hAnsi="微软雅黑" w:cs="微软雅黑" w:hint="default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bCs/>
          <w:color w:val="000000" w:themeColor="text1"/>
          <w:sz w:val="52"/>
          <w:szCs w:val="52"/>
          <w:lang w:val="en-US" w:eastAsia="zh-CN"/>
          <w14:textFill>
            <w14:solidFill>
              <w14:schemeClr w14:val="tx1"/>
            </w14:solidFill>
          </w14:textFill>
        </w:rPr>
        <w:t>2024年烟雾传感器行业分析报告及未来五到十年行业发展趋势报告</w:t>
      </w:r>
    </w:p>
    <w:p>
      <w:pPr>
        <w:sectPr>
          <w:pgSz w:w="11906" w:h="16838"/>
          <w:pgMar w:top="1134" w:right="1474" w:bottom="1134" w:left="1474" w:header="851" w:footer="992" w:gutter="0"/>
          <w:cols w:num="1" w:space="425"/>
          <w:docGrid w:type="lines" w:linePitch="312" w:charSpace="0"/>
        </w:sectPr>
      </w:pPr>
    </w:p>
    <w:p>
      <w:pPr>
        <w:pStyle w:val="TOC1"/>
        <w:tabs>
          <w:tab w:val="right" w:leader="dot" w:pos="8958"/>
        </w:tabs>
      </w:pPr>
      <w:r>
        <w:fldChar w:fldCharType="begin"/>
      </w:r>
      <w:r>
        <w:instrText xml:space="preserve">TOC \o "1-3" \h \u </w:instrText>
      </w:r>
      <w:r>
        <w:fldChar w:fldCharType="separate"/>
      </w:r>
      <w:hyperlink w:anchor="_Toc28928" w:history="1">
        <w:r>
          <w:rPr>
            <w:rFonts w:eastAsia="微软雅黑" w:hint="eastAsia"/>
            <w:snapToGrid/>
            <w:lang w:val="en-US" w:eastAsia="en-US"/>
          </w:rPr>
          <w:t>一、</w:t>
        </w:r>
        <w:r>
          <w:rPr>
            <w:rFonts w:eastAsia="微软雅黑" w:hint="eastAsia"/>
            <w:snapToGrid/>
            <w:lang w:val="en-US" w:eastAsia="en-US"/>
          </w:rPr>
          <w:t>烟雾传感器</w:t>
        </w:r>
        <w:r>
          <w:rPr>
            <w:rFonts w:eastAsia="微软雅黑" w:hint="eastAsia"/>
            <w:snapToGrid/>
            <w:lang w:val="en-US" w:eastAsia="en-US"/>
          </w:rPr>
          <w:t>行业发展状况及市场分析</w:t>
        </w:r>
        <w:r>
          <w:tab/>
        </w:r>
        <w:r>
          <w:fldChar w:fldCharType="begin"/>
        </w:r>
        <w:r>
          <w:instrText xml:space="preserve"> PAGEREF _Toc28928 \h </w:instrText>
        </w:r>
        <w:r>
          <w:fldChar w:fldCharType="separate"/>
        </w:r>
        <w:r>
          <w:t>4</w:t>
        </w:r>
        <w:r>
          <w:fldChar w:fldCharType="end"/>
        </w:r>
      </w:hyperlink>
      <w:r>
        <w:fldChar w:fldCharType="end"/>
      </w:r>
    </w:p>
    <w:p>
      <w:pPr>
        <w:pStyle w:val="TOC2"/>
        <w:tabs>
          <w:tab w:val="right" w:leader="dot" w:pos="8958"/>
        </w:tabs>
      </w:pPr>
      <w:hyperlink w:anchor="_Toc28518" w:history="1">
        <w:r>
          <w:rPr>
            <w:rFonts w:eastAsia="微软雅黑" w:hint="eastAsia"/>
            <w:snapToGrid/>
            <w:lang w:val="en-US" w:eastAsia="en-US"/>
          </w:rPr>
          <w:t>(一)、中国</w:t>
        </w:r>
        <w:r>
          <w:rPr>
            <w:rFonts w:eastAsia="微软雅黑" w:hint="eastAsia"/>
            <w:snapToGrid/>
            <w:lang w:val="en-US" w:eastAsia="en-US"/>
          </w:rPr>
          <w:t>烟雾传感器</w:t>
        </w:r>
        <w:r>
          <w:rPr>
            <w:rFonts w:eastAsia="微软雅黑" w:hint="eastAsia"/>
            <w:snapToGrid/>
            <w:lang w:val="en-US" w:eastAsia="en-US"/>
          </w:rPr>
          <w:t>行业市场行业驱动因素分析</w:t>
        </w:r>
        <w:r>
          <w:tab/>
        </w:r>
        <w:r>
          <w:fldChar w:fldCharType="begin"/>
        </w:r>
        <w:r>
          <w:instrText xml:space="preserve"> PAGEREF _Toc28518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6500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行业结构分析</w:t>
        </w:r>
        <w:r>
          <w:tab/>
        </w:r>
        <w:r>
          <w:fldChar w:fldCharType="begin"/>
        </w:r>
        <w:r>
          <w:instrText xml:space="preserve"> PAGEREF _Toc6500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281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行业各因素(PEST)分析</w:t>
        </w:r>
        <w:r>
          <w:tab/>
        </w:r>
        <w:r>
          <w:fldChar w:fldCharType="begin"/>
        </w:r>
        <w:r>
          <w:instrText xml:space="preserve"> PAGEREF _Toc22281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0674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_Toc10674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5018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_Toc5018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5127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_Toc25127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31713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_Toc31713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575" w:history="1">
        <w:r>
          <w:rPr>
            <w:rFonts w:eastAsia="微软雅黑" w:hint="eastAsia"/>
            <w:snapToGrid/>
            <w:lang w:val="en-US" w:eastAsia="zh-CN"/>
          </w:rPr>
          <w:t>(四)、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行业市场规模分析</w:t>
        </w:r>
        <w:r>
          <w:tab/>
        </w:r>
        <w:r>
          <w:fldChar w:fldCharType="begin"/>
        </w:r>
        <w:r>
          <w:instrText xml:space="preserve"> PAGEREF _Toc24575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027" w:history="1">
        <w:r>
          <w:rPr>
            <w:rFonts w:eastAsia="微软雅黑" w:hint="eastAsia"/>
            <w:snapToGrid/>
            <w:lang w:val="en-US" w:eastAsia="zh-CN"/>
          </w:rPr>
          <w:t>(五)、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行业特征分析</w:t>
        </w:r>
        <w:r>
          <w:tab/>
        </w:r>
        <w:r>
          <w:fldChar w:fldCharType="begin"/>
        </w:r>
        <w:r>
          <w:instrText xml:space="preserve"> PAGEREF _Toc7027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413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行业相关政策体系不健全</w:t>
        </w:r>
        <w:r>
          <w:tab/>
        </w:r>
        <w:r>
          <w:fldChar w:fldCharType="begin"/>
        </w:r>
        <w:r>
          <w:instrText xml:space="preserve"> PAGEREF _Toc32413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8098" w:history="1">
        <w:r>
          <w:rPr>
            <w:rFonts w:eastAsia="微软雅黑" w:hint="eastAsia"/>
            <w:snapToGrid/>
            <w:lang w:val="en-US" w:eastAsia="en-US"/>
          </w:rPr>
          <w:t>二、2024-2029年</w:t>
        </w:r>
        <w:r>
          <w:rPr>
            <w:rFonts w:eastAsia="微软雅黑" w:hint="eastAsia"/>
            <w:snapToGrid/>
            <w:lang w:val="en-US" w:eastAsia="en-US"/>
          </w:rPr>
          <w:t>烟雾传感器</w:t>
        </w:r>
        <w:r>
          <w:rPr>
            <w:rFonts w:eastAsia="微软雅黑" w:hint="eastAsia"/>
            <w:snapToGrid/>
            <w:lang w:val="en-US" w:eastAsia="en-US"/>
          </w:rPr>
          <w:t>行业市场运行趋势及存在问题分析</w:t>
        </w:r>
        <w:r>
          <w:tab/>
        </w:r>
        <w:r>
          <w:fldChar w:fldCharType="begin"/>
        </w:r>
        <w:r>
          <w:instrText xml:space="preserve"> PAGEREF _Toc28098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79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烟雾传感器</w:t>
        </w:r>
        <w:r>
          <w:rPr>
            <w:rFonts w:eastAsia="微软雅黑" w:hint="eastAsia"/>
            <w:snapToGrid/>
            <w:lang w:val="en-US" w:eastAsia="en-US"/>
          </w:rPr>
          <w:t>行业市场运行动态分析</w:t>
        </w:r>
        <w:r>
          <w:tab/>
        </w:r>
        <w:r>
          <w:fldChar w:fldCharType="begin"/>
        </w:r>
        <w:r>
          <w:instrText xml:space="preserve"> PAGEREF _Toc2779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797" w:history="1">
        <w:r>
          <w:rPr>
            <w:rFonts w:eastAsia="微软雅黑" w:hint="eastAsia"/>
            <w:snapToGrid/>
            <w:lang w:val="en-US" w:eastAsia="zh-CN"/>
          </w:rPr>
          <w:t>(二)、现阶段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_Toc5797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694" w:history="1">
        <w:r>
          <w:rPr>
            <w:rFonts w:eastAsia="微软雅黑" w:hint="eastAsia"/>
            <w:snapToGrid/>
            <w:lang w:val="en-US" w:eastAsia="zh-CN"/>
          </w:rPr>
          <w:t>(三)、现阶段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行业存在的问题</w:t>
        </w:r>
        <w:r>
          <w:tab/>
        </w:r>
        <w:r>
          <w:fldChar w:fldCharType="begin"/>
        </w:r>
        <w:r>
          <w:instrText xml:space="preserve"> PAGEREF _Toc8694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299" w:history="1">
        <w:r>
          <w:rPr>
            <w:rFonts w:eastAsia="微软雅黑" w:hint="eastAsia"/>
            <w:snapToGrid/>
            <w:lang w:val="en-US" w:eastAsia="zh-CN"/>
          </w:rPr>
          <w:t>(四)、规范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行业的发展</w:t>
        </w:r>
        <w:r>
          <w:tab/>
        </w:r>
        <w:r>
          <w:fldChar w:fldCharType="begin"/>
        </w:r>
        <w:r>
          <w:instrText xml:space="preserve"> PAGEREF _Toc11299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8368" w:history="1">
        <w:r>
          <w:rPr>
            <w:rFonts w:eastAsia="微软雅黑" w:hint="eastAsia"/>
            <w:snapToGrid/>
            <w:lang w:val="en-US" w:eastAsia="en-US"/>
          </w:rPr>
          <w:t>三、</w:t>
        </w:r>
        <w:r>
          <w:rPr>
            <w:rFonts w:eastAsia="微软雅黑" w:hint="eastAsia"/>
            <w:snapToGrid/>
            <w:lang w:val="en-US" w:eastAsia="en-US"/>
          </w:rPr>
          <w:t>烟雾传感器</w:t>
        </w:r>
        <w:r>
          <w:rPr>
            <w:rFonts w:eastAsia="微软雅黑" w:hint="eastAsia"/>
            <w:snapToGrid/>
            <w:lang w:val="en-US" w:eastAsia="en-US"/>
          </w:rPr>
          <w:t>行业企业战略选择</w:t>
        </w:r>
        <w:r>
          <w:tab/>
        </w:r>
        <w:r>
          <w:fldChar w:fldCharType="begin"/>
        </w:r>
        <w:r>
          <w:instrText xml:space="preserve"> PAGEREF _Toc8368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896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行业SWOT分析</w:t>
        </w:r>
        <w:r>
          <w:tab/>
        </w:r>
        <w:r>
          <w:fldChar w:fldCharType="begin"/>
        </w:r>
        <w:r>
          <w:instrText xml:space="preserve"> PAGEREF _Toc896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800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行业企业战略确定</w:t>
        </w:r>
        <w:r>
          <w:tab/>
        </w:r>
        <w:r>
          <w:fldChar w:fldCharType="begin"/>
        </w:r>
        <w:r>
          <w:instrText xml:space="preserve"> PAGEREF _Toc27800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382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行业PEST分析</w:t>
        </w:r>
        <w:r>
          <w:tab/>
        </w:r>
        <w:r>
          <w:fldChar w:fldCharType="begin"/>
        </w:r>
        <w:r>
          <w:instrText xml:space="preserve"> PAGEREF _Toc17382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8837" w:history="1">
        <w:r>
          <w:rPr>
            <w:rFonts w:eastAsia="微软雅黑" w:hint="eastAsia"/>
            <w:snapToGrid/>
            <w:lang w:val="en-US" w:eastAsia="zh-CN"/>
          </w:rPr>
          <w:t>1、政策因素</w:t>
        </w:r>
        <w:r>
          <w:tab/>
        </w:r>
        <w:r>
          <w:fldChar w:fldCharType="begin"/>
        </w:r>
        <w:r>
          <w:instrText xml:space="preserve"> PAGEREF _Toc28837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1279" w:history="1">
        <w:r>
          <w:rPr>
            <w:rFonts w:eastAsia="微软雅黑" w:hint="eastAsia"/>
            <w:snapToGrid/>
            <w:lang w:val="en-US" w:eastAsia="zh-CN"/>
          </w:rPr>
          <w:t>2、经济因素</w:t>
        </w:r>
        <w:r>
          <w:tab/>
        </w:r>
        <w:r>
          <w:fldChar w:fldCharType="begin"/>
        </w:r>
        <w:r>
          <w:instrText xml:space="preserve"> PAGEREF _Toc21279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12157" w:history="1">
        <w:r>
          <w:rPr>
            <w:rFonts w:eastAsia="微软雅黑" w:hint="eastAsia"/>
            <w:snapToGrid/>
            <w:lang w:val="en-US" w:eastAsia="zh-CN"/>
          </w:rPr>
          <w:t>3、社会因素</w:t>
        </w:r>
        <w:r>
          <w:tab/>
        </w:r>
        <w:r>
          <w:fldChar w:fldCharType="begin"/>
        </w:r>
        <w:r>
          <w:instrText xml:space="preserve"> PAGEREF _Toc12157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5424" w:history="1">
        <w:r>
          <w:rPr>
            <w:rFonts w:eastAsia="微软雅黑" w:hint="eastAsia"/>
            <w:snapToGrid/>
            <w:lang w:val="en-US" w:eastAsia="zh-CN"/>
          </w:rPr>
          <w:t>4、技术因素</w:t>
        </w:r>
        <w:r>
          <w:tab/>
        </w:r>
        <w:r>
          <w:fldChar w:fldCharType="begin"/>
        </w:r>
        <w:r>
          <w:instrText xml:space="preserve"> PAGEREF _Toc5424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8480" w:history="1">
        <w:r>
          <w:rPr>
            <w:rFonts w:eastAsia="微软雅黑" w:hint="eastAsia"/>
            <w:snapToGrid/>
            <w:lang w:val="en-US" w:eastAsia="en-US"/>
          </w:rPr>
          <w:t>四、</w:t>
        </w:r>
        <w:r>
          <w:rPr>
            <w:rFonts w:eastAsia="微软雅黑" w:hint="eastAsia"/>
            <w:snapToGrid/>
            <w:lang w:val="en-US" w:eastAsia="en-US"/>
          </w:rPr>
          <w:t>烟雾传感器</w:t>
        </w:r>
        <w:r>
          <w:rPr>
            <w:rFonts w:eastAsia="微软雅黑" w:hint="eastAsia"/>
            <w:snapToGrid/>
            <w:lang w:val="en-US" w:eastAsia="en-US"/>
          </w:rPr>
          <w:t>行业成功突围策略</w:t>
        </w:r>
        <w:r>
          <w:tab/>
        </w:r>
        <w:r>
          <w:fldChar w:fldCharType="begin"/>
        </w:r>
        <w:r>
          <w:instrText xml:space="preserve"> PAGEREF _Toc8480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227" w:history="1">
        <w:r>
          <w:rPr>
            <w:rFonts w:eastAsia="微软雅黑" w:hint="eastAsia"/>
            <w:snapToGrid/>
            <w:lang w:val="en-US" w:eastAsia="en-US"/>
          </w:rPr>
          <w:t>(一)、寻找</w:t>
        </w:r>
        <w:r>
          <w:rPr>
            <w:rFonts w:eastAsia="微软雅黑" w:hint="eastAsia"/>
            <w:snapToGrid/>
            <w:lang w:val="en-US" w:eastAsia="en-US"/>
          </w:rPr>
          <w:t>烟雾传感器</w:t>
        </w:r>
        <w:r>
          <w:rPr>
            <w:rFonts w:eastAsia="微软雅黑" w:hint="eastAsia"/>
            <w:snapToGrid/>
            <w:lang w:val="en-US" w:eastAsia="en-US"/>
          </w:rPr>
          <w:t>行业准差异化消费者兴趣诉求点</w:t>
        </w:r>
        <w:r>
          <w:tab/>
        </w:r>
        <w:r>
          <w:fldChar w:fldCharType="begin"/>
        </w:r>
        <w:r>
          <w:instrText xml:space="preserve"> PAGEREF _Toc32227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470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行业精准定位与无声消费教育</w:t>
        </w:r>
        <w:r>
          <w:tab/>
        </w:r>
        <w:r>
          <w:fldChar w:fldCharType="begin"/>
        </w:r>
        <w:r>
          <w:instrText xml:space="preserve"> PAGEREF _Toc32470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1129" w:history="1">
        <w:r>
          <w:rPr>
            <w:rFonts w:eastAsia="微软雅黑" w:hint="eastAsia"/>
            <w:snapToGrid/>
            <w:lang w:val="en-US" w:eastAsia="zh-CN"/>
          </w:rPr>
          <w:t>(三)、从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行业硬文广告传播到深度合作</w:t>
        </w:r>
        <w:r>
          <w:tab/>
        </w:r>
        <w:r>
          <w:fldChar w:fldCharType="begin"/>
        </w:r>
        <w:r>
          <w:instrText xml:space="preserve"> PAGEREF _Toc11129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0601" w:history="1">
        <w:r>
          <w:rPr>
            <w:rFonts w:eastAsia="微软雅黑" w:hint="eastAsia"/>
            <w:snapToGrid/>
            <w:lang w:val="en-US" w:eastAsia="zh-CN"/>
          </w:rPr>
          <w:t>(四)、公益营销竞争激烈</w:t>
        </w:r>
        <w:r>
          <w:tab/>
        </w:r>
        <w:r>
          <w:fldChar w:fldCharType="begin"/>
        </w:r>
        <w:r>
          <w:instrText xml:space="preserve"> PAGEREF _Toc30601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5392" w:history="1">
        <w:r>
          <w:rPr>
            <w:rFonts w:eastAsia="微软雅黑" w:hint="eastAsia"/>
            <w:snapToGrid/>
            <w:lang w:val="en-US" w:eastAsia="zh-CN"/>
          </w:rPr>
          <w:t>(五)、电子商务提升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行业广告效果</w:t>
        </w:r>
        <w:r>
          <w:tab/>
        </w:r>
        <w:r>
          <w:fldChar w:fldCharType="begin"/>
        </w:r>
        <w:r>
          <w:instrText xml:space="preserve"> PAGEREF _Toc15392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517" w:history="1">
        <w:r>
          <w:rPr>
            <w:rFonts w:eastAsia="微软雅黑" w:hint="eastAsia"/>
            <w:snapToGrid/>
            <w:lang w:val="en-US" w:eastAsia="zh-CN"/>
          </w:rPr>
          <w:t>(六)、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行业渠道以多种形式传播</w:t>
        </w:r>
        <w:r>
          <w:tab/>
        </w:r>
        <w:r>
          <w:fldChar w:fldCharType="begin"/>
        </w:r>
        <w:r>
          <w:instrText xml:space="preserve"> PAGEREF _Toc22517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519" w:history="1">
        <w:r>
          <w:rPr>
            <w:rFonts w:eastAsia="微软雅黑" w:hint="eastAsia"/>
            <w:snapToGrid/>
            <w:lang w:val="en-US" w:eastAsia="zh-CN"/>
          </w:rPr>
          <w:t>(七)、强调市场细分，深耕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产业</w:t>
        </w:r>
        <w:r>
          <w:tab/>
        </w:r>
        <w:r>
          <w:fldChar w:fldCharType="begin"/>
        </w:r>
        <w:r>
          <w:instrText xml:space="preserve"> PAGEREF _Toc23519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19794" w:history="1">
        <w:r>
          <w:rPr>
            <w:rFonts w:eastAsia="微软雅黑" w:hint="eastAsia"/>
            <w:snapToGrid/>
            <w:lang w:val="en-US" w:eastAsia="en-US"/>
          </w:rPr>
          <w:t>五、</w:t>
        </w:r>
        <w:r>
          <w:rPr>
            <w:rFonts w:eastAsia="微软雅黑" w:hint="eastAsia"/>
            <w:snapToGrid/>
            <w:lang w:val="en-US" w:eastAsia="en-US"/>
          </w:rPr>
          <w:t>烟雾传感器</w:t>
        </w:r>
        <w:r>
          <w:rPr>
            <w:rFonts w:eastAsia="微软雅黑" w:hint="eastAsia"/>
            <w:snapToGrid/>
            <w:lang w:val="en-US" w:eastAsia="en-US"/>
          </w:rPr>
          <w:t>行业企业差异化突破战略</w:t>
        </w:r>
        <w:r>
          <w:tab/>
        </w:r>
        <w:r>
          <w:fldChar w:fldCharType="begin"/>
        </w:r>
        <w:r>
          <w:instrText xml:space="preserve"> PAGEREF _Toc19794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4101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烟雾传感器</w:t>
        </w:r>
        <w:r>
          <w:rPr>
            <w:rFonts w:eastAsia="微软雅黑" w:hint="eastAsia"/>
            <w:snapToGrid/>
            <w:lang w:val="en-US" w:eastAsia="en-US"/>
          </w:rPr>
          <w:t>行业产品差异化获取“商机”</w:t>
        </w:r>
        <w:r>
          <w:tab/>
        </w:r>
        <w:r>
          <w:fldChar w:fldCharType="begin"/>
        </w:r>
        <w:r>
          <w:instrText xml:space="preserve"> PAGEREF _Toc14101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  <w:sectPr>
          <w:footerReference w:type="default" r:id="rId4"/>
          <w:pgSz w:w="11906" w:h="16838"/>
          <w:pgMar w:top="1134" w:right="1474" w:bottom="1134" w:left="1474" w:header="708" w:footer="708" w:gutter="0"/>
          <w:pgNumType w:start="2"/>
          <w:cols w:num="1" w:sep="1" w:space="708"/>
          <w:vAlign w:val="top"/>
          <w:titlePg w:val="0"/>
          <w:docGrid w:linePitch="360" w:charSpace="0"/>
        </w:sectPr>
      </w:pPr>
      <w:hyperlink w:anchor="_Toc24169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行业市场分化赢得“商机”</w:t>
        </w:r>
        <w:r>
          <w:tab/>
        </w:r>
        <w:r>
          <w:fldChar w:fldCharType="begin"/>
        </w:r>
        <w:r>
          <w:instrText xml:space="preserve"> PAGEREF _Toc24169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616" w:history="1">
        <w:r>
          <w:rPr>
            <w:rFonts w:eastAsia="微软雅黑" w:hint="eastAsia"/>
            <w:snapToGrid/>
            <w:lang w:val="en-US" w:eastAsia="zh-CN"/>
          </w:rPr>
          <w:t>(三)、以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行业服务差异化“抓住”商机</w:t>
        </w:r>
        <w:r>
          <w:tab/>
        </w:r>
        <w:r>
          <w:fldChar w:fldCharType="begin"/>
        </w:r>
        <w:r>
          <w:instrText xml:space="preserve"> PAGEREF _Toc7616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2068" w:history="1">
        <w:r>
          <w:rPr>
            <w:rFonts w:eastAsia="微软雅黑" w:hint="eastAsia"/>
            <w:snapToGrid/>
            <w:lang w:val="en-US" w:eastAsia="zh-CN"/>
          </w:rPr>
          <w:t>(四)、用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行业客户差异化“抓住”商机</w:t>
        </w:r>
        <w:r>
          <w:tab/>
        </w:r>
        <w:r>
          <w:fldChar w:fldCharType="begin"/>
        </w:r>
        <w:r>
          <w:instrText xml:space="preserve"> PAGEREF _Toc22068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954" w:history="1">
        <w:r>
          <w:rPr>
            <w:rFonts w:eastAsia="微软雅黑" w:hint="eastAsia"/>
            <w:snapToGrid/>
            <w:lang w:val="en-US" w:eastAsia="zh-CN"/>
          </w:rPr>
          <w:t>(五)、以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行业渠道差异化“争取”商机</w:t>
        </w:r>
        <w:r>
          <w:tab/>
        </w:r>
        <w:r>
          <w:fldChar w:fldCharType="begin"/>
        </w:r>
        <w:r>
          <w:instrText xml:space="preserve"> PAGEREF _Toc17954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9803" w:history="1">
        <w:r>
          <w:rPr>
            <w:rFonts w:eastAsia="微软雅黑" w:hint="eastAsia"/>
            <w:snapToGrid/>
            <w:lang w:val="en-US" w:eastAsia="en-US"/>
          </w:rPr>
          <w:t>六、</w:t>
        </w:r>
        <w:r>
          <w:rPr>
            <w:rFonts w:eastAsia="微软雅黑" w:hint="eastAsia"/>
            <w:snapToGrid/>
            <w:lang w:val="en-US" w:eastAsia="en-US"/>
          </w:rPr>
          <w:t>烟雾传感器</w:t>
        </w:r>
        <w:r>
          <w:rPr>
            <w:rFonts w:eastAsia="微软雅黑" w:hint="eastAsia"/>
            <w:snapToGrid/>
            <w:lang w:val="en-US" w:eastAsia="en-US"/>
          </w:rPr>
          <w:t>行业财务状况分析</w:t>
        </w:r>
        <w:r>
          <w:tab/>
        </w:r>
        <w:r>
          <w:fldChar w:fldCharType="begin"/>
        </w:r>
        <w:r>
          <w:instrText xml:space="preserve"> PAGEREF _Toc29803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871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烟雾传感器</w:t>
        </w:r>
        <w:r>
          <w:rPr>
            <w:rFonts w:eastAsia="微软雅黑" w:hint="eastAsia"/>
            <w:snapToGrid/>
            <w:lang w:val="en-US" w:eastAsia="en-US"/>
          </w:rPr>
          <w:t>行业近三年财务数据及指标分析</w:t>
        </w:r>
        <w:r>
          <w:tab/>
        </w:r>
        <w:r>
          <w:fldChar w:fldCharType="begin"/>
        </w:r>
        <w:r>
          <w:instrText xml:space="preserve"> PAGEREF _Toc20871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099" w:history="1">
        <w:r>
          <w:rPr>
            <w:rFonts w:eastAsia="微软雅黑" w:hint="eastAsia"/>
            <w:snapToGrid/>
            <w:lang w:val="en-US" w:eastAsia="zh-CN"/>
          </w:rPr>
          <w:t>(二)、现金流对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行业的影响</w:t>
        </w:r>
        <w:r>
          <w:tab/>
        </w:r>
        <w:r>
          <w:fldChar w:fldCharType="begin"/>
        </w:r>
        <w:r>
          <w:instrText xml:space="preserve"> PAGEREF _Toc7099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125" w:history="1">
        <w:r>
          <w:rPr>
            <w:rFonts w:eastAsia="微软雅黑" w:hint="eastAsia"/>
            <w:snapToGrid/>
            <w:lang w:val="en-US" w:eastAsia="en-US"/>
          </w:rPr>
          <w:t>七、2024-2029年</w:t>
        </w:r>
        <w:r>
          <w:rPr>
            <w:rFonts w:eastAsia="微软雅黑" w:hint="eastAsia"/>
            <w:snapToGrid/>
            <w:lang w:val="en-US" w:eastAsia="en-US"/>
          </w:rPr>
          <w:t>烟雾传感器</w:t>
        </w:r>
        <w:r>
          <w:rPr>
            <w:rFonts w:eastAsia="微软雅黑" w:hint="eastAsia"/>
            <w:snapToGrid/>
            <w:lang w:val="en-US" w:eastAsia="en-US"/>
          </w:rPr>
          <w:t>行业企业市场突破具体策略</w:t>
        </w:r>
        <w:r>
          <w:tab/>
        </w:r>
        <w:r>
          <w:fldChar w:fldCharType="begin"/>
        </w:r>
        <w:r>
          <w:instrText xml:space="preserve"> PAGEREF _Toc3125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2921" w:history="1">
        <w:r>
          <w:rPr>
            <w:rFonts w:eastAsia="微软雅黑" w:hint="eastAsia"/>
            <w:snapToGrid/>
            <w:lang w:val="en-US" w:eastAsia="en-US"/>
          </w:rPr>
          <w:t>(一)、密切关注竞争对手的策略，提高</w:t>
        </w:r>
        <w:r>
          <w:rPr>
            <w:rFonts w:eastAsia="微软雅黑" w:hint="eastAsia"/>
            <w:snapToGrid/>
            <w:lang w:val="en-US" w:eastAsia="en-US"/>
          </w:rPr>
          <w:t>烟雾传感器</w:t>
        </w:r>
        <w:r>
          <w:rPr>
            <w:rFonts w:eastAsia="微软雅黑" w:hint="eastAsia"/>
            <w:snapToGrid/>
            <w:lang w:val="en-US" w:eastAsia="en-US"/>
          </w:rPr>
          <w:t>行业产品在行业内的竞争力</w:t>
        </w:r>
        <w:r>
          <w:tab/>
        </w:r>
        <w:r>
          <w:fldChar w:fldCharType="begin"/>
        </w:r>
        <w:r>
          <w:instrText xml:space="preserve"> PAGEREF _Toc12921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078" w:history="1">
        <w:r>
          <w:rPr>
            <w:rFonts w:eastAsia="微软雅黑" w:hint="eastAsia"/>
            <w:snapToGrid/>
            <w:lang w:val="en-US" w:eastAsia="zh-CN"/>
          </w:rPr>
          <w:t>(二)、使用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行业市场渗透策略，不断开发新客户</w:t>
        </w:r>
        <w:r>
          <w:tab/>
        </w:r>
        <w:r>
          <w:fldChar w:fldCharType="begin"/>
        </w:r>
        <w:r>
          <w:instrText xml:space="preserve"> PAGEREF _Toc27078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996" w:history="1">
        <w:r>
          <w:rPr>
            <w:rFonts w:eastAsia="微软雅黑" w:hint="eastAsia"/>
            <w:snapToGrid/>
            <w:lang w:val="en-US" w:eastAsia="zh-CN"/>
          </w:rPr>
          <w:t>(三)、实施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行业市场发展战略，不断开拓各类市场创新源</w:t>
        </w:r>
        <w:r>
          <w:tab/>
        </w:r>
        <w:r>
          <w:fldChar w:fldCharType="begin"/>
        </w:r>
        <w:r>
          <w:instrText xml:space="preserve"> PAGEREF _Toc20996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38" w:history="1">
        <w:r>
          <w:rPr>
            <w:rFonts w:eastAsia="微软雅黑" w:hint="eastAsia"/>
            <w:snapToGrid/>
            <w:lang w:val="en-US" w:eastAsia="zh-CN"/>
          </w:rPr>
          <w:t>(四)、不断提高产品质量，建立覆盖完善的服务体系</w:t>
        </w:r>
        <w:r>
          <w:tab/>
        </w:r>
        <w:r>
          <w:fldChar w:fldCharType="begin"/>
        </w:r>
        <w:r>
          <w:instrText xml:space="preserve"> PAGEREF _Toc2438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76" w:history="1">
        <w:r>
          <w:rPr>
            <w:rFonts w:eastAsia="微软雅黑" w:hint="eastAsia"/>
            <w:snapToGrid/>
            <w:lang w:val="en-US" w:eastAsia="zh-CN"/>
          </w:rPr>
          <w:t>(五)、实施线上线下融合，深化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行业国内外市场拓展</w:t>
        </w:r>
        <w:r>
          <w:tab/>
        </w:r>
        <w:r>
          <w:fldChar w:fldCharType="begin"/>
        </w:r>
        <w:r>
          <w:instrText xml:space="preserve"> PAGEREF _Toc576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886" w:history="1">
        <w:r>
          <w:rPr>
            <w:rFonts w:eastAsia="微软雅黑" w:hint="eastAsia"/>
            <w:snapToGrid/>
            <w:lang w:val="en-US" w:eastAsia="zh-CN"/>
          </w:rPr>
          <w:t>(六)、在市场开发中结合渗透和其他策略</w:t>
        </w:r>
        <w:r>
          <w:tab/>
        </w:r>
        <w:r>
          <w:fldChar w:fldCharType="begin"/>
        </w:r>
        <w:r>
          <w:instrText xml:space="preserve"> PAGEREF _Toc10886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30084" w:history="1">
        <w:r>
          <w:rPr>
            <w:rFonts w:eastAsia="微软雅黑" w:hint="eastAsia"/>
            <w:snapToGrid/>
            <w:lang w:val="en-US" w:eastAsia="en-US"/>
          </w:rPr>
          <w:t>八、关于未来5-10年</w:t>
        </w:r>
        <w:r>
          <w:rPr>
            <w:rFonts w:eastAsia="微软雅黑" w:hint="eastAsia"/>
            <w:snapToGrid/>
            <w:lang w:val="en-US" w:eastAsia="en-US"/>
          </w:rPr>
          <w:t>烟雾传感器</w:t>
        </w:r>
        <w:r>
          <w:rPr>
            <w:rFonts w:eastAsia="微软雅黑" w:hint="eastAsia"/>
            <w:snapToGrid/>
            <w:lang w:val="en-US" w:eastAsia="en-US"/>
          </w:rPr>
          <w:t>行业发展机遇与挑战的建议</w:t>
        </w:r>
        <w:r>
          <w:tab/>
        </w:r>
        <w:r>
          <w:fldChar w:fldCharType="begin"/>
        </w:r>
        <w:r>
          <w:instrText xml:space="preserve"> PAGEREF _Toc30084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4767" w:history="1">
        <w:r>
          <w:rPr>
            <w:rFonts w:eastAsia="微软雅黑" w:hint="eastAsia"/>
            <w:snapToGrid/>
            <w:lang w:val="en-US" w:eastAsia="en-US"/>
          </w:rPr>
          <w:t>(一)、2024-2029年</w:t>
        </w:r>
        <w:r>
          <w:rPr>
            <w:rFonts w:eastAsia="微软雅黑" w:hint="eastAsia"/>
            <w:snapToGrid/>
            <w:lang w:val="en-US" w:eastAsia="en-US"/>
          </w:rPr>
          <w:t>烟雾传感器</w:t>
        </w:r>
        <w:r>
          <w:rPr>
            <w:rFonts w:eastAsia="微软雅黑" w:hint="eastAsia"/>
            <w:snapToGrid/>
            <w:lang w:val="en-US" w:eastAsia="en-US"/>
          </w:rPr>
          <w:t>行业发展趋势展望</w:t>
        </w:r>
        <w:r>
          <w:tab/>
        </w:r>
        <w:r>
          <w:fldChar w:fldCharType="begin"/>
        </w:r>
        <w:r>
          <w:instrText xml:space="preserve"> PAGEREF _Toc24767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403" w:history="1">
        <w:r>
          <w:rPr>
            <w:rFonts w:eastAsia="微软雅黑" w:hint="eastAsia"/>
            <w:snapToGrid/>
            <w:lang w:val="en-US" w:eastAsia="zh-CN"/>
          </w:rPr>
          <w:t>(二)、2024-2029年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行业宏观政策指导的机遇</w:t>
        </w:r>
        <w:r>
          <w:tab/>
        </w:r>
        <w:r>
          <w:fldChar w:fldCharType="begin"/>
        </w:r>
        <w:r>
          <w:instrText xml:space="preserve"> PAGEREF _Toc29403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911" w:history="1">
        <w:r>
          <w:rPr>
            <w:rFonts w:eastAsia="微软雅黑" w:hint="eastAsia"/>
            <w:snapToGrid/>
            <w:lang w:val="en-US" w:eastAsia="zh-CN"/>
          </w:rPr>
          <w:t>(三)、2024-2029年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产业结构调整的机遇</w:t>
        </w:r>
        <w:r>
          <w:tab/>
        </w:r>
        <w:r>
          <w:fldChar w:fldCharType="begin"/>
        </w:r>
        <w:r>
          <w:instrText xml:space="preserve"> PAGEREF _Toc911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9966" w:history="1">
        <w:r>
          <w:rPr>
            <w:rFonts w:eastAsia="微软雅黑" w:hint="eastAsia"/>
            <w:snapToGrid/>
            <w:lang w:val="en-US" w:eastAsia="zh-CN"/>
          </w:rPr>
          <w:t>(四)、2024-2029年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行业面临的挑战与对策</w:t>
        </w:r>
        <w:r>
          <w:tab/>
        </w:r>
        <w:r>
          <w:fldChar w:fldCharType="begin"/>
        </w:r>
        <w:r>
          <w:instrText xml:space="preserve"> PAGEREF _Toc29966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986" w:history="1">
        <w:r>
          <w:rPr>
            <w:rFonts w:eastAsia="微软雅黑" w:hint="eastAsia"/>
            <w:snapToGrid/>
            <w:lang w:val="en-US" w:eastAsia="en-US"/>
          </w:rPr>
          <w:t>九、宏观经济对</w:t>
        </w:r>
        <w:r>
          <w:rPr>
            <w:rFonts w:eastAsia="微软雅黑" w:hint="eastAsia"/>
            <w:snapToGrid/>
            <w:lang w:val="en-US" w:eastAsia="en-US"/>
          </w:rPr>
          <w:t>烟雾传感器</w:t>
        </w:r>
        <w:r>
          <w:rPr>
            <w:rFonts w:eastAsia="微软雅黑" w:hint="eastAsia"/>
            <w:snapToGrid/>
            <w:lang w:val="en-US" w:eastAsia="en-US"/>
          </w:rPr>
          <w:t>行业的影响</w:t>
        </w:r>
        <w:r>
          <w:tab/>
        </w:r>
        <w:r>
          <w:fldChar w:fldCharType="begin"/>
        </w:r>
        <w:r>
          <w:instrText xml:space="preserve"> PAGEREF _Toc2986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7595" w:history="1">
        <w:r>
          <w:rPr>
            <w:rFonts w:eastAsia="微软雅黑" w:hint="eastAsia"/>
            <w:snapToGrid/>
            <w:lang w:val="en-US" w:eastAsia="zh-CN"/>
          </w:rPr>
          <w:t>(一)、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行业线性决策机制分析</w:t>
        </w:r>
        <w:r>
          <w:tab/>
        </w:r>
        <w:r>
          <w:fldChar w:fldCharType="begin"/>
        </w:r>
        <w:r>
          <w:instrText xml:space="preserve"> PAGEREF _Toc17595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10320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行业竞争与行业壁垒分析</w:t>
        </w:r>
        <w:r>
          <w:tab/>
        </w:r>
        <w:r>
          <w:fldChar w:fldCharType="begin"/>
        </w:r>
        <w:r>
          <w:instrText xml:space="preserve"> PAGEREF _Toc10320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31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行业库存管理波动分析</w:t>
        </w:r>
        <w:r>
          <w:tab/>
        </w:r>
        <w:r>
          <w:fldChar w:fldCharType="begin"/>
        </w:r>
        <w:r>
          <w:instrText xml:space="preserve"> PAGEREF _Toc231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7692" w:history="1">
        <w:r>
          <w:rPr>
            <w:rFonts w:eastAsia="微软雅黑" w:hint="eastAsia"/>
            <w:snapToGrid/>
            <w:lang w:val="en-US" w:eastAsia="en-US"/>
          </w:rPr>
          <w:t>十、</w:t>
        </w:r>
        <w:r>
          <w:rPr>
            <w:rFonts w:eastAsia="微软雅黑" w:hint="eastAsia"/>
            <w:snapToGrid/>
            <w:lang w:val="en-US" w:eastAsia="en-US"/>
          </w:rPr>
          <w:t>烟雾传感器</w:t>
        </w:r>
        <w:r>
          <w:rPr>
            <w:rFonts w:eastAsia="微软雅黑" w:hint="eastAsia"/>
            <w:snapToGrid/>
            <w:lang w:val="en-US" w:eastAsia="en-US"/>
          </w:rPr>
          <w:t>行业突破瓶颈的挑战分析</w:t>
        </w:r>
        <w:r>
          <w:tab/>
        </w:r>
        <w:r>
          <w:fldChar w:fldCharType="begin"/>
        </w:r>
        <w:r>
          <w:instrText xml:space="preserve"> PAGEREF _Toc7692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527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烟雾传感器</w:t>
        </w:r>
        <w:r>
          <w:rPr>
            <w:rFonts w:eastAsia="微软雅黑" w:hint="eastAsia"/>
            <w:snapToGrid/>
            <w:lang w:val="en-US" w:eastAsia="en-US"/>
          </w:rPr>
          <w:t>行业发展特点分析</w:t>
        </w:r>
        <w:r>
          <w:tab/>
        </w:r>
        <w:r>
          <w:fldChar w:fldCharType="begin"/>
        </w:r>
        <w:r>
          <w:instrText xml:space="preserve"> PAGEREF _Toc32527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7420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行业的市场渠道挑战</w:t>
        </w:r>
        <w:r>
          <w:tab/>
        </w:r>
        <w:r>
          <w:fldChar w:fldCharType="begin"/>
        </w:r>
        <w:r>
          <w:instrText xml:space="preserve"> PAGEREF _Toc27420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4196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行业5-10年创新发展的挑战点</w:t>
        </w:r>
        <w:r>
          <w:tab/>
        </w:r>
        <w:r>
          <w:fldChar w:fldCharType="begin"/>
        </w:r>
        <w:r>
          <w:instrText xml:space="preserve"> PAGEREF _Toc4196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4625" w:history="1">
        <w:r>
          <w:rPr>
            <w:rFonts w:eastAsia="微软雅黑" w:hint="eastAsia"/>
            <w:snapToGrid/>
            <w:lang w:val="en-US" w:eastAsia="en-US"/>
          </w:rPr>
          <w:t>十一、关于</w:t>
        </w:r>
        <w:r>
          <w:rPr>
            <w:rFonts w:eastAsia="微软雅黑" w:hint="eastAsia"/>
            <w:snapToGrid/>
            <w:lang w:val="en-US" w:eastAsia="en-US"/>
          </w:rPr>
          <w:t>烟雾传感器</w:t>
        </w:r>
        <w:r>
          <w:rPr>
            <w:rFonts w:eastAsia="微软雅黑" w:hint="eastAsia"/>
            <w:snapToGrid/>
            <w:lang w:val="en-US" w:eastAsia="en-US"/>
          </w:rPr>
          <w:t>行业发展战略规划的建议</w:t>
        </w:r>
        <w:r>
          <w:tab/>
        </w:r>
        <w:r>
          <w:fldChar w:fldCharType="begin"/>
        </w:r>
        <w:r>
          <w:instrText xml:space="preserve"> PAGEREF _Toc24625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32267" w:history="1">
        <w:r>
          <w:rPr>
            <w:rFonts w:eastAsia="微软雅黑" w:hint="eastAsia"/>
            <w:snapToGrid/>
            <w:lang w:val="en-US" w:eastAsia="en-US"/>
          </w:rPr>
          <w:t>(一)、</w:t>
        </w:r>
        <w:r>
          <w:rPr>
            <w:rFonts w:eastAsia="微软雅黑" w:hint="eastAsia"/>
            <w:snapToGrid/>
            <w:lang w:val="en-US" w:eastAsia="en-US"/>
          </w:rPr>
          <w:t>烟雾传感器</w:t>
        </w:r>
        <w:r>
          <w:rPr>
            <w:rFonts w:eastAsia="微软雅黑" w:hint="eastAsia"/>
            <w:snapToGrid/>
            <w:lang w:val="en-US" w:eastAsia="en-US"/>
          </w:rPr>
          <w:t>行业战略规划简介</w:t>
        </w:r>
        <w:r>
          <w:tab/>
        </w:r>
        <w:r>
          <w:fldChar w:fldCharType="begin"/>
        </w:r>
        <w:r>
          <w:instrText xml:space="preserve"> PAGEREF _Toc32267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2573" w:history="1">
        <w:r>
          <w:rPr>
            <w:rFonts w:eastAsia="微软雅黑" w:hint="eastAsia"/>
            <w:snapToGrid/>
            <w:lang w:val="en-US" w:eastAsia="zh-CN"/>
          </w:rPr>
          <w:t>1、行业的社会化</w:t>
        </w:r>
        <w:r>
          <w:tab/>
        </w:r>
        <w:r>
          <w:fldChar w:fldCharType="begin"/>
        </w:r>
        <w:r>
          <w:instrText xml:space="preserve"> PAGEREF _Toc22573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3"/>
        <w:tabs>
          <w:tab w:val="right" w:leader="dot" w:pos="8958"/>
        </w:tabs>
      </w:pPr>
      <w:hyperlink w:anchor="_Toc23656" w:history="1">
        <w:r>
          <w:rPr>
            <w:rFonts w:eastAsia="微软雅黑" w:hint="eastAsia"/>
            <w:snapToGrid/>
            <w:lang w:val="en-US" w:eastAsia="zh-CN"/>
          </w:rPr>
          <w:t>2、行业的规模化</w:t>
        </w:r>
        <w:r>
          <w:tab/>
        </w:r>
        <w:r>
          <w:fldChar w:fldCharType="begin"/>
        </w:r>
        <w:r>
          <w:instrText xml:space="preserve"> PAGEREF _Toc23656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163" w:history="1">
        <w:r>
          <w:rPr>
            <w:rFonts w:eastAsia="微软雅黑" w:hint="eastAsia"/>
            <w:snapToGrid/>
            <w:lang w:val="en-US" w:eastAsia="zh-CN"/>
          </w:rPr>
          <w:t>(二)、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行业的市场应用方向</w:t>
        </w:r>
        <w:r>
          <w:tab/>
        </w:r>
        <w:r>
          <w:fldChar w:fldCharType="begin"/>
        </w:r>
        <w:r>
          <w:instrText xml:space="preserve"> PAGEREF _Toc20163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5563" w:history="1">
        <w:r>
          <w:rPr>
            <w:rFonts w:eastAsia="微软雅黑" w:hint="eastAsia"/>
            <w:snapToGrid/>
            <w:lang w:val="en-US" w:eastAsia="zh-CN"/>
          </w:rPr>
          <w:t>(三)、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行业的发展重点</w:t>
        </w:r>
        <w:r>
          <w:tab/>
        </w:r>
        <w:r>
          <w:fldChar w:fldCharType="begin"/>
        </w:r>
        <w:r>
          <w:instrText xml:space="preserve"> PAGEREF _Toc5563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958"/>
        </w:tabs>
      </w:pPr>
      <w:hyperlink w:anchor="_Toc21800" w:history="1">
        <w:r>
          <w:rPr>
            <w:rFonts w:eastAsia="微软雅黑" w:hint="eastAsia"/>
            <w:snapToGrid/>
            <w:lang w:val="en-US" w:eastAsia="en-US"/>
          </w:rPr>
          <w:t>十二、</w:t>
        </w:r>
        <w:r>
          <w:rPr>
            <w:rFonts w:eastAsia="微软雅黑" w:hint="eastAsia"/>
            <w:snapToGrid/>
            <w:lang w:val="en-US" w:eastAsia="en-US"/>
          </w:rPr>
          <w:t>烟雾传感器</w:t>
        </w:r>
        <w:r>
          <w:rPr>
            <w:rFonts w:eastAsia="微软雅黑" w:hint="eastAsia"/>
            <w:snapToGrid/>
            <w:lang w:val="en-US" w:eastAsia="en-US"/>
          </w:rPr>
          <w:t>行业未来发展机会</w:t>
        </w:r>
        <w:r>
          <w:tab/>
        </w:r>
        <w:r>
          <w:fldChar w:fldCharType="begin"/>
        </w:r>
        <w:r>
          <w:instrText xml:space="preserve"> PAGEREF _Toc21800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20114" w:history="1">
        <w:r>
          <w:rPr>
            <w:rFonts w:eastAsia="微软雅黑" w:hint="eastAsia"/>
            <w:snapToGrid/>
            <w:lang w:val="en-US" w:eastAsia="en-US"/>
          </w:rPr>
          <w:t>(一)、在</w:t>
        </w:r>
        <w:r>
          <w:rPr>
            <w:rFonts w:eastAsia="微软雅黑" w:hint="eastAsia"/>
            <w:snapToGrid/>
            <w:lang w:val="en-US" w:eastAsia="en-US"/>
          </w:rPr>
          <w:t>烟雾传感器</w:t>
        </w:r>
        <w:r>
          <w:rPr>
            <w:rFonts w:eastAsia="微软雅黑" w:hint="eastAsia"/>
            <w:snapToGrid/>
            <w:lang w:val="en-US" w:eastAsia="en-US"/>
          </w:rPr>
          <w:t>行业中通过产品差异化获得商机</w:t>
        </w:r>
        <w:r>
          <w:tab/>
        </w:r>
        <w:r>
          <w:fldChar w:fldCharType="begin"/>
        </w:r>
        <w:r>
          <w:instrText xml:space="preserve"> PAGEREF _Toc20114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958"/>
        </w:tabs>
      </w:pPr>
      <w:hyperlink w:anchor="_Toc7475" w:history="1">
        <w:r>
          <w:rPr>
            <w:rFonts w:eastAsia="微软雅黑" w:hint="eastAsia"/>
            <w:snapToGrid/>
            <w:lang w:val="en-US" w:eastAsia="zh-CN"/>
          </w:rPr>
          <w:t>(二)、借助</w:t>
        </w:r>
        <w:r>
          <w:rPr>
            <w:rFonts w:eastAsia="微软雅黑" w:hint="eastAsia"/>
            <w:snapToGrid/>
            <w:lang w:val="en-US" w:eastAsia="zh-CN"/>
          </w:rPr>
          <w:t>烟雾传感器</w:t>
        </w:r>
        <w:r>
          <w:rPr>
            <w:rFonts w:eastAsia="微软雅黑" w:hint="eastAsia"/>
            <w:snapToGrid/>
            <w:lang w:val="en-US" w:eastAsia="zh-CN"/>
          </w:rPr>
          <w:t>行业市场差异赢得商机</w:t>
        </w:r>
        <w:r>
          <w:tab/>
        </w:r>
        <w:r>
          <w:fldChar w:fldCharType="begin"/>
        </w:r>
        <w:r>
          <w:instrText xml:space="preserve"> PAGEREF _Toc7475 \h </w:instrText>
        </w:r>
        <w:r>
          <w:fldChar w:fldCharType="separate"/>
        </w:r>
        <w:r>
          <w:t>31</w:t>
        </w:r>
        <w:r>
          <w:fldChar w:fldCharType="end"/>
        </w:r>
      </w:hyperlink>
      <w:r>
        <w:br/>
      </w:r>
      <w: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5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https://d.book118.com/455102301211011040</w:t>
        </w:r>
      </w:hyperlink>
    </w:p>
    <w:p>
      <w:pPr>
        <w:pStyle w:val="TOC2"/>
        <w:tabs>
          <w:tab w:val="right" w:leader="dot" w:pos="8958"/>
        </w:tabs>
      </w:pPr>
    </w:p>
    <w:sectPr>
      <w:footerReference w:type="default" r:id="rId6"/>
      <w:type w:val="nextPage"/>
      <w:pgSz w:w="11906" w:h="16838"/>
      <w:pgMar w:top="1134" w:right="1474" w:bottom="1134" w:left="1474" w:header="708" w:footer="708" w:gutter="0"/>
      <w:pgNumType w:start="3"/>
      <w:cols w:num="1" w:sep="1" w:space="708"/>
      <w:vAlign w:val="top"/>
      <w:titlePg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Normal0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82124A"/>
    <w:rsid w:val="06E24289"/>
    <w:rsid w:val="11CF29B4"/>
    <w:rsid w:val="12947766"/>
    <w:rsid w:val="22051117"/>
    <w:rsid w:val="2C662CED"/>
    <w:rsid w:val="2ED30C2E"/>
    <w:rsid w:val="419848E4"/>
    <w:rsid w:val="470B3DF4"/>
    <w:rsid w:val="515E59ED"/>
    <w:rsid w:val="65A46E2F"/>
    <w:rsid w:val="71EB0F45"/>
    <w:rsid w:val="7D8D6C79"/>
  </w:rsids>
  <w:docVars>
    <w:docVar w:name="commondata" w:val="eyJoZGlkIjoiODkzZjBjOTFhODcyNGUzNzA2YTQ4ZTJjNjI5M2JiOD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rPr>
      <w:rFonts w:ascii="Times New Roman" w:hAnsi="Times New Roman" w:eastAsiaTheme="minorEastAsia" w:cs="Times New Roman"/>
      <w:sz w:val="24"/>
      <w:szCs w:val="24"/>
      <w:lang w:val="en-US" w:eastAsia="zh-CN" w:bidi="ar-SA"/>
    </w:rPr>
  </w:style>
  <w:style w:type="paragraph" w:styleId="Heading1">
    <w:name w:val="heading 1"/>
    <w:basedOn w:val="Title"/>
    <w:next w:val="Normal0"/>
    <w:autoRedefine/>
    <w:qFormat/>
    <w:pPr>
      <w:keepNext/>
      <w:keepLines/>
      <w:snapToGrid w:val="0"/>
      <w:spacing w:before="340" w:beforeLines="0" w:beforeAutospacing="0" w:after="330" w:afterLines="0" w:afterAutospacing="0" w:line="624" w:lineRule="auto"/>
      <w:jc w:val="left"/>
      <w:outlineLvl w:val="0"/>
    </w:pPr>
    <w:rPr>
      <w:rFonts w:ascii="Times New Roman" w:eastAsia="微软雅黑" w:hAnsi="Times New Roman" w:cs="Times New Roman"/>
      <w:b w:val="0"/>
      <w:color w:val="000000"/>
      <w:kern w:val="44"/>
      <w:sz w:val="36"/>
      <w:lang w:eastAsia="en-US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  <w:lang w:eastAsia="en-US"/>
    </w:rPr>
  </w:style>
  <w:style w:type="paragraph" w:styleId="Heading3">
    <w:name w:val="heading 3"/>
    <w:basedOn w:val="Normal"/>
    <w:next w:val="Normal0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等线"/>
      <w:b/>
      <w:sz w:val="32"/>
      <w:lang w:eastAsia="en-US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0">
    <w:name w:val="Normal_0"/>
    <w:qFormat/>
    <w:rPr>
      <w:rFonts w:ascii="Times New Roman" w:eastAsia="等线" w:hAnsi="Times New Roman" w:cs="Times New Roman"/>
      <w:sz w:val="24"/>
      <w:szCs w:val="24"/>
      <w:lang w:val="en-US" w:eastAsia="en-US" w:bidi="ar-SA"/>
    </w:rPr>
  </w:style>
  <w:style w:type="paragraph" w:styleId="TOC1">
    <w:name w:val="toc 1"/>
    <w:basedOn w:val="Normal"/>
    <w:next w:val="Normal0"/>
    <w:rPr>
      <w:rFonts w:eastAsia="等线"/>
      <w:lang w:eastAsia="en-US"/>
    </w:rPr>
  </w:style>
  <w:style w:type="paragraph" w:styleId="TOC2">
    <w:name w:val="toc 2"/>
    <w:basedOn w:val="Normal"/>
    <w:next w:val="Normal0"/>
    <w:pPr>
      <w:ind w:left="420" w:leftChars="200"/>
    </w:pPr>
    <w:rPr>
      <w:rFonts w:eastAsia="等线"/>
      <w:lang w:eastAsia="en-US"/>
    </w:rPr>
  </w:style>
  <w:style w:type="paragraph" w:styleId="TOC3">
    <w:name w:val="toc 3"/>
    <w:basedOn w:val="Normal"/>
    <w:next w:val="Normal0"/>
    <w:pPr>
      <w:ind w:left="840" w:leftChars="400"/>
    </w:pPr>
    <w:rPr>
      <w:rFonts w:eastAsia="等线"/>
      <w:lang w:eastAsia="en-US"/>
    </w:rPr>
  </w:style>
  <w:style w:type="paragraph" w:styleId="Title">
    <w:name w:val="Title"/>
    <w:basedOn w:val="Normal"/>
    <w:autoRedefine/>
    <w:qFormat/>
    <w:pPr>
      <w:spacing w:before="240" w:beforeLines="0" w:beforeAutospacing="0" w:after="60" w:afterLines="0" w:afterAutospacing="0"/>
      <w:jc w:val="center"/>
      <w:outlineLvl w:val="0"/>
    </w:pPr>
    <w:rPr>
      <w:rFonts w:ascii="Arial" w:eastAsia="等线" w:hAnsi="Arial"/>
      <w:b/>
      <w:sz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https://d.book118.com/455102301211011040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hanxinru</dc:creator>
  <cp:lastModifiedBy>本色</cp:lastModifiedBy>
  <cp:revision>0</cp:revision>
  <dcterms:created xsi:type="dcterms:W3CDTF">2022-03-08T13:56:00Z</dcterms:created>
  <dcterms:modified xsi:type="dcterms:W3CDTF">2023-02-21T13:13:27Z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3982D1B992A044889A6B184E4F7A4BA7</vt:lpwstr>
  </property>
  <property fmtid="{D5CDD505-2E9C-101B-9397-08002B2CF9AE}" pid="3" name="KSOProductBuildVer">
    <vt:lpwstr>2052-11.1.0.13012</vt:lpwstr>
  </property>
</Properties>
</file>