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浊度和电导自动在线监测仪项目规划设计方案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90" w:history="1">
        <w:r>
          <w:rPr>
            <w:rFonts w:ascii="仿宋" w:eastAsia="仿宋" w:hAnsi="仿宋" w:cs="仿宋" w:hint="eastAsia"/>
            <w:lang w:eastAsia="zh-CN"/>
          </w:rPr>
          <w:t>前言</w:t>
        </w:r>
        <w:r>
          <w:tab/>
        </w:r>
        <w:r>
          <w:fldChar w:fldCharType="begin"/>
        </w:r>
        <w:r>
          <w:instrText xml:space="preserve"> PAGEREF _Toc30890 \h </w:instrText>
        </w:r>
        <w:r>
          <w:fldChar w:fldCharType="separate"/>
        </w:r>
        <w:r>
          <w:t>3</w:t>
        </w:r>
        <w:r>
          <w:fldChar w:fldCharType="end"/>
        </w:r>
      </w:hyperlink>
    </w:p>
    <w:p>
      <w:pPr>
        <w:pStyle w:val="TOC1"/>
        <w:tabs>
          <w:tab w:val="right" w:leader="dot" w:pos="8306"/>
        </w:tabs>
      </w:pPr>
      <w:hyperlink w:anchor="_Toc32027" w:history="1">
        <w:r>
          <w:rPr>
            <w:rFonts w:ascii="仿宋" w:eastAsia="仿宋" w:hAnsi="仿宋" w:cs="仿宋" w:hint="eastAsia"/>
            <w:lang w:eastAsia="zh-CN"/>
          </w:rPr>
          <w:t>一、浊度和电导自动在线监测仪项目危机管理</w:t>
        </w:r>
        <w:r>
          <w:tab/>
        </w:r>
        <w:r>
          <w:fldChar w:fldCharType="begin"/>
        </w:r>
        <w:r>
          <w:instrText xml:space="preserve"> PAGEREF _Toc32027 \h </w:instrText>
        </w:r>
        <w:r>
          <w:fldChar w:fldCharType="separate"/>
        </w:r>
        <w:r>
          <w:t>3</w:t>
        </w:r>
        <w:r>
          <w:fldChar w:fldCharType="end"/>
        </w:r>
      </w:hyperlink>
    </w:p>
    <w:p>
      <w:pPr>
        <w:pStyle w:val="TOC2"/>
        <w:tabs>
          <w:tab w:val="right" w:leader="dot" w:pos="8306"/>
        </w:tabs>
      </w:pPr>
      <w:hyperlink w:anchor="_Toc2998" w:history="1">
        <w:r>
          <w:rPr>
            <w:rFonts w:ascii="仿宋" w:eastAsia="仿宋" w:hAnsi="仿宋" w:cs="仿宋" w:hint="eastAsia"/>
            <w:lang w:eastAsia="zh-CN"/>
          </w:rPr>
          <w:t>(一)、危机预警与识别</w:t>
        </w:r>
        <w:r>
          <w:tab/>
        </w:r>
        <w:r>
          <w:fldChar w:fldCharType="begin"/>
        </w:r>
        <w:r>
          <w:instrText xml:space="preserve"> PAGEREF _Toc2998 \h </w:instrText>
        </w:r>
        <w:r>
          <w:fldChar w:fldCharType="separate"/>
        </w:r>
        <w:r>
          <w:t>3</w:t>
        </w:r>
        <w:r>
          <w:fldChar w:fldCharType="end"/>
        </w:r>
      </w:hyperlink>
    </w:p>
    <w:p>
      <w:pPr>
        <w:pStyle w:val="TOC2"/>
        <w:tabs>
          <w:tab w:val="right" w:leader="dot" w:pos="8306"/>
        </w:tabs>
      </w:pPr>
      <w:hyperlink w:anchor="_Toc20753" w:history="1">
        <w:r>
          <w:rPr>
            <w:rFonts w:ascii="仿宋" w:eastAsia="仿宋" w:hAnsi="仿宋" w:cs="仿宋" w:hint="eastAsia"/>
            <w:lang w:eastAsia="zh-CN"/>
          </w:rPr>
          <w:t>(二)、危机应对与恢复</w:t>
        </w:r>
        <w:r>
          <w:tab/>
        </w:r>
        <w:r>
          <w:fldChar w:fldCharType="begin"/>
        </w:r>
        <w:r>
          <w:instrText xml:space="preserve"> PAGEREF _Toc20753 \h </w:instrText>
        </w:r>
        <w:r>
          <w:fldChar w:fldCharType="separate"/>
        </w:r>
        <w:r>
          <w:t>4</w:t>
        </w:r>
        <w:r>
          <w:fldChar w:fldCharType="end"/>
        </w:r>
      </w:hyperlink>
    </w:p>
    <w:p>
      <w:pPr>
        <w:pStyle w:val="TOC1"/>
        <w:tabs>
          <w:tab w:val="right" w:leader="dot" w:pos="8306"/>
        </w:tabs>
      </w:pPr>
      <w:hyperlink w:anchor="_Toc7855" w:history="1">
        <w:r>
          <w:rPr>
            <w:rFonts w:ascii="仿宋" w:eastAsia="仿宋" w:hAnsi="仿宋" w:cs="仿宋" w:hint="eastAsia"/>
            <w:lang w:eastAsia="zh-CN"/>
          </w:rPr>
          <w:t>二、产品规划分析</w:t>
        </w:r>
        <w:r>
          <w:tab/>
        </w:r>
        <w:r>
          <w:fldChar w:fldCharType="begin"/>
        </w:r>
        <w:r>
          <w:instrText xml:space="preserve"> PAGEREF _Toc7855 \h </w:instrText>
        </w:r>
        <w:r>
          <w:fldChar w:fldCharType="separate"/>
        </w:r>
        <w:r>
          <w:t>6</w:t>
        </w:r>
        <w:r>
          <w:fldChar w:fldCharType="end"/>
        </w:r>
      </w:hyperlink>
    </w:p>
    <w:p>
      <w:pPr>
        <w:pStyle w:val="TOC2"/>
        <w:tabs>
          <w:tab w:val="right" w:leader="dot" w:pos="8306"/>
        </w:tabs>
      </w:pPr>
      <w:hyperlink w:anchor="_Toc18741" w:history="1">
        <w:r>
          <w:rPr>
            <w:rFonts w:ascii="仿宋" w:eastAsia="仿宋" w:hAnsi="仿宋" w:cs="仿宋" w:hint="eastAsia"/>
            <w:lang w:eastAsia="zh-CN"/>
          </w:rPr>
          <w:t>(一)、产品规划</w:t>
        </w:r>
        <w:r>
          <w:tab/>
        </w:r>
        <w:r>
          <w:fldChar w:fldCharType="begin"/>
        </w:r>
        <w:r>
          <w:instrText xml:space="preserve"> PAGEREF _Toc18741 \h </w:instrText>
        </w:r>
        <w:r>
          <w:fldChar w:fldCharType="separate"/>
        </w:r>
        <w:r>
          <w:t>6</w:t>
        </w:r>
        <w:r>
          <w:fldChar w:fldCharType="end"/>
        </w:r>
      </w:hyperlink>
    </w:p>
    <w:p>
      <w:pPr>
        <w:pStyle w:val="TOC2"/>
        <w:tabs>
          <w:tab w:val="right" w:leader="dot" w:pos="8306"/>
        </w:tabs>
      </w:pPr>
      <w:hyperlink w:anchor="_Toc2614" w:history="1">
        <w:r>
          <w:rPr>
            <w:rFonts w:ascii="仿宋" w:eastAsia="仿宋" w:hAnsi="仿宋" w:cs="仿宋" w:hint="eastAsia"/>
            <w:lang w:eastAsia="zh-CN"/>
          </w:rPr>
          <w:t>(二)、建设规模</w:t>
        </w:r>
        <w:r>
          <w:tab/>
        </w:r>
        <w:r>
          <w:fldChar w:fldCharType="begin"/>
        </w:r>
        <w:r>
          <w:instrText xml:space="preserve"> PAGEREF _Toc2614 \h </w:instrText>
        </w:r>
        <w:r>
          <w:fldChar w:fldCharType="separate"/>
        </w:r>
        <w:r>
          <w:t>6</w:t>
        </w:r>
        <w:r>
          <w:fldChar w:fldCharType="end"/>
        </w:r>
      </w:hyperlink>
    </w:p>
    <w:p>
      <w:pPr>
        <w:pStyle w:val="TOC1"/>
        <w:tabs>
          <w:tab w:val="right" w:leader="dot" w:pos="8306"/>
        </w:tabs>
      </w:pPr>
      <w:hyperlink w:anchor="_Toc21866" w:history="1">
        <w:r>
          <w:rPr>
            <w:rFonts w:ascii="仿宋" w:eastAsia="仿宋" w:hAnsi="仿宋" w:cs="仿宋" w:hint="eastAsia"/>
            <w:lang w:eastAsia="zh-CN"/>
          </w:rPr>
          <w:t>三、浊度和电导自动在线监测仪项目绩效评估</w:t>
        </w:r>
        <w:r>
          <w:tab/>
        </w:r>
        <w:r>
          <w:fldChar w:fldCharType="begin"/>
        </w:r>
        <w:r>
          <w:instrText xml:space="preserve"> PAGEREF _Toc21866 \h </w:instrText>
        </w:r>
        <w:r>
          <w:fldChar w:fldCharType="separate"/>
        </w:r>
        <w:r>
          <w:t>8</w:t>
        </w:r>
        <w:r>
          <w:fldChar w:fldCharType="end"/>
        </w:r>
      </w:hyperlink>
    </w:p>
    <w:p>
      <w:pPr>
        <w:pStyle w:val="TOC2"/>
        <w:tabs>
          <w:tab w:val="right" w:leader="dot" w:pos="8306"/>
        </w:tabs>
      </w:pPr>
      <w:hyperlink w:anchor="_Toc6490" w:history="1">
        <w:r>
          <w:rPr>
            <w:rFonts w:ascii="仿宋" w:eastAsia="仿宋" w:hAnsi="仿宋" w:cs="仿宋" w:hint="eastAsia"/>
            <w:lang w:eastAsia="zh-CN"/>
          </w:rPr>
          <w:t>(一)、绩效评估指标</w:t>
        </w:r>
        <w:r>
          <w:tab/>
        </w:r>
        <w:r>
          <w:fldChar w:fldCharType="begin"/>
        </w:r>
        <w:r>
          <w:instrText xml:space="preserve"> PAGEREF _Toc6490 \h </w:instrText>
        </w:r>
        <w:r>
          <w:fldChar w:fldCharType="separate"/>
        </w:r>
        <w:r>
          <w:t>8</w:t>
        </w:r>
        <w:r>
          <w:fldChar w:fldCharType="end"/>
        </w:r>
      </w:hyperlink>
    </w:p>
    <w:p>
      <w:pPr>
        <w:pStyle w:val="TOC2"/>
        <w:tabs>
          <w:tab w:val="right" w:leader="dot" w:pos="8306"/>
        </w:tabs>
      </w:pPr>
      <w:hyperlink w:anchor="_Toc11347" w:history="1">
        <w:r>
          <w:rPr>
            <w:rFonts w:ascii="仿宋" w:eastAsia="仿宋" w:hAnsi="仿宋" w:cs="仿宋" w:hint="eastAsia"/>
            <w:lang w:eastAsia="zh-CN"/>
          </w:rPr>
          <w:t>(二)、绩效评估方法</w:t>
        </w:r>
        <w:r>
          <w:tab/>
        </w:r>
        <w:r>
          <w:fldChar w:fldCharType="begin"/>
        </w:r>
        <w:r>
          <w:instrText xml:space="preserve"> PAGEREF _Toc11347 \h </w:instrText>
        </w:r>
        <w:r>
          <w:fldChar w:fldCharType="separate"/>
        </w:r>
        <w:r>
          <w:t>9</w:t>
        </w:r>
        <w:r>
          <w:fldChar w:fldCharType="end"/>
        </w:r>
      </w:hyperlink>
    </w:p>
    <w:p>
      <w:pPr>
        <w:pStyle w:val="TOC2"/>
        <w:tabs>
          <w:tab w:val="right" w:leader="dot" w:pos="8306"/>
        </w:tabs>
      </w:pPr>
      <w:hyperlink w:anchor="_Toc10430" w:history="1">
        <w:r>
          <w:rPr>
            <w:rFonts w:ascii="仿宋" w:eastAsia="仿宋" w:hAnsi="仿宋" w:cs="仿宋" w:hint="eastAsia"/>
            <w:lang w:eastAsia="zh-CN"/>
          </w:rPr>
          <w:t>(三)、绩效评估周期</w:t>
        </w:r>
        <w:r>
          <w:tab/>
        </w:r>
        <w:r>
          <w:fldChar w:fldCharType="begin"/>
        </w:r>
        <w:r>
          <w:instrText xml:space="preserve"> PAGEREF _Toc10430 \h </w:instrText>
        </w:r>
        <w:r>
          <w:fldChar w:fldCharType="separate"/>
        </w:r>
        <w:r>
          <w:t>10</w:t>
        </w:r>
        <w:r>
          <w:fldChar w:fldCharType="end"/>
        </w:r>
      </w:hyperlink>
    </w:p>
    <w:p>
      <w:pPr>
        <w:pStyle w:val="TOC1"/>
        <w:tabs>
          <w:tab w:val="right" w:leader="dot" w:pos="8306"/>
        </w:tabs>
      </w:pPr>
      <w:hyperlink w:anchor="_Toc24171" w:history="1">
        <w:r>
          <w:rPr>
            <w:rFonts w:ascii="仿宋" w:eastAsia="仿宋" w:hAnsi="仿宋" w:cs="仿宋" w:hint="eastAsia"/>
            <w:lang w:eastAsia="zh-CN"/>
          </w:rPr>
          <w:t>四、浊度和电导自动在线监测仪项目概论</w:t>
        </w:r>
        <w:r>
          <w:tab/>
        </w:r>
        <w:r>
          <w:fldChar w:fldCharType="begin"/>
        </w:r>
        <w:r>
          <w:instrText xml:space="preserve"> PAGEREF _Toc24171 \h </w:instrText>
        </w:r>
        <w:r>
          <w:fldChar w:fldCharType="separate"/>
        </w:r>
        <w:r>
          <w:t>11</w:t>
        </w:r>
        <w:r>
          <w:fldChar w:fldCharType="end"/>
        </w:r>
      </w:hyperlink>
    </w:p>
    <w:p>
      <w:pPr>
        <w:pStyle w:val="TOC2"/>
        <w:tabs>
          <w:tab w:val="right" w:leader="dot" w:pos="8306"/>
        </w:tabs>
      </w:pPr>
      <w:hyperlink w:anchor="_Toc7113" w:history="1">
        <w:r>
          <w:rPr>
            <w:rFonts w:ascii="仿宋" w:eastAsia="仿宋" w:hAnsi="仿宋" w:cs="仿宋" w:hint="eastAsia"/>
            <w:lang w:eastAsia="zh-CN"/>
          </w:rPr>
          <w:t>(一)、浊度和电导自动在线监测仪项目概况</w:t>
        </w:r>
        <w:r>
          <w:tab/>
        </w:r>
        <w:r>
          <w:fldChar w:fldCharType="begin"/>
        </w:r>
        <w:r>
          <w:instrText xml:space="preserve"> PAGEREF _Toc7113 \h </w:instrText>
        </w:r>
        <w:r>
          <w:fldChar w:fldCharType="separate"/>
        </w:r>
        <w:r>
          <w:t>11</w:t>
        </w:r>
        <w:r>
          <w:fldChar w:fldCharType="end"/>
        </w:r>
      </w:hyperlink>
    </w:p>
    <w:p>
      <w:pPr>
        <w:pStyle w:val="TOC2"/>
        <w:tabs>
          <w:tab w:val="right" w:leader="dot" w:pos="8306"/>
        </w:tabs>
      </w:pPr>
      <w:hyperlink w:anchor="_Toc27373" w:history="1">
        <w:r>
          <w:rPr>
            <w:rFonts w:ascii="仿宋" w:eastAsia="仿宋" w:hAnsi="仿宋" w:cs="仿宋" w:hint="eastAsia"/>
            <w:lang w:eastAsia="zh-CN"/>
          </w:rPr>
          <w:t>(二)、浊度和电导自动在线监测仪项目目标</w:t>
        </w:r>
        <w:r>
          <w:tab/>
        </w:r>
        <w:r>
          <w:fldChar w:fldCharType="begin"/>
        </w:r>
        <w:r>
          <w:instrText xml:space="preserve"> PAGEREF _Toc27373 \h </w:instrText>
        </w:r>
        <w:r>
          <w:fldChar w:fldCharType="separate"/>
        </w:r>
        <w:r>
          <w:t>14</w:t>
        </w:r>
        <w:r>
          <w:fldChar w:fldCharType="end"/>
        </w:r>
      </w:hyperlink>
    </w:p>
    <w:p>
      <w:pPr>
        <w:pStyle w:val="TOC2"/>
        <w:tabs>
          <w:tab w:val="right" w:leader="dot" w:pos="8306"/>
        </w:tabs>
      </w:pPr>
      <w:hyperlink w:anchor="_Toc16501" w:history="1">
        <w:r>
          <w:rPr>
            <w:rFonts w:ascii="仿宋" w:eastAsia="仿宋" w:hAnsi="仿宋" w:cs="仿宋" w:hint="eastAsia"/>
            <w:lang w:eastAsia="zh-CN"/>
          </w:rPr>
          <w:t>(三)、浊度和电导自动在线监测仪项目提出的理由</w:t>
        </w:r>
        <w:r>
          <w:tab/>
        </w:r>
        <w:r>
          <w:fldChar w:fldCharType="begin"/>
        </w:r>
        <w:r>
          <w:instrText xml:space="preserve"> PAGEREF _Toc16501 \h </w:instrText>
        </w:r>
        <w:r>
          <w:fldChar w:fldCharType="separate"/>
        </w:r>
        <w:r>
          <w:t>15</w:t>
        </w:r>
        <w:r>
          <w:fldChar w:fldCharType="end"/>
        </w:r>
      </w:hyperlink>
    </w:p>
    <w:p>
      <w:pPr>
        <w:pStyle w:val="TOC2"/>
        <w:tabs>
          <w:tab w:val="right" w:leader="dot" w:pos="8306"/>
        </w:tabs>
      </w:pPr>
      <w:hyperlink w:anchor="_Toc11504" w:history="1">
        <w:r>
          <w:rPr>
            <w:rFonts w:ascii="仿宋" w:eastAsia="仿宋" w:hAnsi="仿宋" w:cs="仿宋" w:hint="eastAsia"/>
            <w:lang w:eastAsia="zh-CN"/>
          </w:rPr>
          <w:t>(四)、浊度和电导自动在线监测仪项目意义</w:t>
        </w:r>
        <w:r>
          <w:tab/>
        </w:r>
        <w:r>
          <w:fldChar w:fldCharType="begin"/>
        </w:r>
        <w:r>
          <w:instrText xml:space="preserve"> PAGEREF _Toc11504 \h </w:instrText>
        </w:r>
        <w:r>
          <w:fldChar w:fldCharType="separate"/>
        </w:r>
        <w:r>
          <w:t>17</w:t>
        </w:r>
        <w:r>
          <w:fldChar w:fldCharType="end"/>
        </w:r>
      </w:hyperlink>
    </w:p>
    <w:p>
      <w:pPr>
        <w:pStyle w:val="TOC2"/>
        <w:tabs>
          <w:tab w:val="right" w:leader="dot" w:pos="8306"/>
        </w:tabs>
      </w:pPr>
      <w:hyperlink w:anchor="_Toc15994" w:history="1">
        <w:r>
          <w:rPr>
            <w:rFonts w:ascii="仿宋" w:eastAsia="仿宋" w:hAnsi="仿宋" w:cs="仿宋" w:hint="eastAsia"/>
            <w:lang w:eastAsia="zh-CN"/>
          </w:rPr>
          <w:t>(五)、浊度和电导自动在线监测仪项目背景</w:t>
        </w:r>
        <w:r>
          <w:tab/>
        </w:r>
        <w:r>
          <w:fldChar w:fldCharType="begin"/>
        </w:r>
        <w:r>
          <w:instrText xml:space="preserve"> PAGEREF _Toc15994 \h </w:instrText>
        </w:r>
        <w:r>
          <w:fldChar w:fldCharType="separate"/>
        </w:r>
        <w:r>
          <w:t>18</w:t>
        </w:r>
        <w:r>
          <w:fldChar w:fldCharType="end"/>
        </w:r>
      </w:hyperlink>
    </w:p>
    <w:p>
      <w:pPr>
        <w:pStyle w:val="TOC1"/>
        <w:tabs>
          <w:tab w:val="right" w:leader="dot" w:pos="8306"/>
        </w:tabs>
      </w:pPr>
      <w:hyperlink w:anchor="_Toc27228" w:history="1">
        <w:r>
          <w:rPr>
            <w:rFonts w:ascii="仿宋" w:eastAsia="仿宋" w:hAnsi="仿宋" w:cs="仿宋" w:hint="eastAsia"/>
            <w:lang w:eastAsia="zh-CN"/>
          </w:rPr>
          <w:t>五、浊度和电导自动在线监测仪项目文档管理</w:t>
        </w:r>
        <w:r>
          <w:tab/>
        </w:r>
        <w:r>
          <w:fldChar w:fldCharType="begin"/>
        </w:r>
        <w:r>
          <w:instrText xml:space="preserve"> PAGEREF _Toc27228 \h </w:instrText>
        </w:r>
        <w:r>
          <w:fldChar w:fldCharType="separate"/>
        </w:r>
        <w:r>
          <w:t>19</w:t>
        </w:r>
        <w:r>
          <w:fldChar w:fldCharType="end"/>
        </w:r>
      </w:hyperlink>
    </w:p>
    <w:p>
      <w:pPr>
        <w:pStyle w:val="TOC2"/>
        <w:tabs>
          <w:tab w:val="right" w:leader="dot" w:pos="8306"/>
        </w:tabs>
      </w:pPr>
      <w:hyperlink w:anchor="_Toc21733" w:history="1">
        <w:r>
          <w:rPr>
            <w:rFonts w:ascii="仿宋" w:eastAsia="仿宋" w:hAnsi="仿宋" w:cs="仿宋" w:hint="eastAsia"/>
            <w:lang w:eastAsia="zh-CN"/>
          </w:rPr>
          <w:t>(一)、文档编制与审查</w:t>
        </w:r>
        <w:r>
          <w:tab/>
        </w:r>
        <w:r>
          <w:fldChar w:fldCharType="begin"/>
        </w:r>
        <w:r>
          <w:instrText xml:space="preserve"> PAGEREF _Toc21733 \h </w:instrText>
        </w:r>
        <w:r>
          <w:fldChar w:fldCharType="separate"/>
        </w:r>
        <w:r>
          <w:t>19</w:t>
        </w:r>
        <w:r>
          <w:fldChar w:fldCharType="end"/>
        </w:r>
      </w:hyperlink>
    </w:p>
    <w:p>
      <w:pPr>
        <w:pStyle w:val="TOC2"/>
        <w:tabs>
          <w:tab w:val="right" w:leader="dot" w:pos="8306"/>
        </w:tabs>
      </w:pPr>
      <w:hyperlink w:anchor="_Toc23469" w:history="1">
        <w:r>
          <w:rPr>
            <w:rFonts w:ascii="仿宋" w:eastAsia="仿宋" w:hAnsi="仿宋" w:cs="仿宋" w:hint="eastAsia"/>
            <w:lang w:eastAsia="zh-CN"/>
          </w:rPr>
          <w:t>(二)、文档发布与分发</w:t>
        </w:r>
        <w:r>
          <w:tab/>
        </w:r>
        <w:r>
          <w:fldChar w:fldCharType="begin"/>
        </w:r>
        <w:r>
          <w:instrText xml:space="preserve"> PAGEREF _Toc23469 \h </w:instrText>
        </w:r>
        <w:r>
          <w:fldChar w:fldCharType="separate"/>
        </w:r>
        <w:r>
          <w:t>20</w:t>
        </w:r>
        <w:r>
          <w:fldChar w:fldCharType="end"/>
        </w:r>
      </w:hyperlink>
    </w:p>
    <w:p>
      <w:pPr>
        <w:pStyle w:val="TOC2"/>
        <w:tabs>
          <w:tab w:val="right" w:leader="dot" w:pos="8306"/>
        </w:tabs>
      </w:pPr>
      <w:hyperlink w:anchor="_Toc350" w:history="1">
        <w:r>
          <w:rPr>
            <w:rFonts w:ascii="仿宋" w:eastAsia="仿宋" w:hAnsi="仿宋" w:cs="仿宋" w:hint="eastAsia"/>
            <w:lang w:eastAsia="zh-CN"/>
          </w:rPr>
          <w:t>(三)、文档存档与归档</w:t>
        </w:r>
        <w:r>
          <w:tab/>
        </w:r>
        <w:r>
          <w:fldChar w:fldCharType="begin"/>
        </w:r>
        <w:r>
          <w:instrText xml:space="preserve"> PAGEREF _Toc350 \h </w:instrText>
        </w:r>
        <w:r>
          <w:fldChar w:fldCharType="separate"/>
        </w:r>
        <w:r>
          <w:t>21</w:t>
        </w:r>
        <w:r>
          <w:fldChar w:fldCharType="end"/>
        </w:r>
      </w:hyperlink>
    </w:p>
    <w:p>
      <w:pPr>
        <w:pStyle w:val="TOC1"/>
        <w:tabs>
          <w:tab w:val="right" w:leader="dot" w:pos="8306"/>
        </w:tabs>
      </w:pPr>
      <w:hyperlink w:anchor="_Toc31386" w:history="1">
        <w:r>
          <w:rPr>
            <w:rFonts w:ascii="仿宋" w:eastAsia="仿宋" w:hAnsi="仿宋" w:cs="仿宋" w:hint="eastAsia"/>
            <w:lang w:eastAsia="zh-CN"/>
          </w:rPr>
          <w:t>六、浊度和电导自动在线监测仪项目可持续发展</w:t>
        </w:r>
        <w:r>
          <w:tab/>
        </w:r>
        <w:r>
          <w:fldChar w:fldCharType="begin"/>
        </w:r>
        <w:r>
          <w:instrText xml:space="preserve"> PAGEREF _Toc31386 \h </w:instrText>
        </w:r>
        <w:r>
          <w:fldChar w:fldCharType="separate"/>
        </w:r>
        <w:r>
          <w:t>22</w:t>
        </w:r>
        <w:r>
          <w:fldChar w:fldCharType="end"/>
        </w:r>
      </w:hyperlink>
    </w:p>
    <w:p>
      <w:pPr>
        <w:pStyle w:val="TOC2"/>
        <w:tabs>
          <w:tab w:val="right" w:leader="dot" w:pos="8306"/>
        </w:tabs>
      </w:pPr>
      <w:hyperlink w:anchor="_Toc18091" w:history="1">
        <w:r>
          <w:rPr>
            <w:rFonts w:ascii="仿宋" w:eastAsia="仿宋" w:hAnsi="仿宋" w:cs="仿宋" w:hint="eastAsia"/>
            <w:lang w:eastAsia="zh-CN"/>
          </w:rPr>
          <w:t>(一)、可持续战略与实践</w:t>
        </w:r>
        <w:r>
          <w:tab/>
        </w:r>
        <w:r>
          <w:fldChar w:fldCharType="begin"/>
        </w:r>
        <w:r>
          <w:instrText xml:space="preserve"> PAGEREF _Toc18091 \h </w:instrText>
        </w:r>
        <w:r>
          <w:fldChar w:fldCharType="separate"/>
        </w:r>
        <w:r>
          <w:t>22</w:t>
        </w:r>
        <w:r>
          <w:fldChar w:fldCharType="end"/>
        </w:r>
      </w:hyperlink>
    </w:p>
    <w:p>
      <w:pPr>
        <w:pStyle w:val="TOC2"/>
        <w:tabs>
          <w:tab w:val="right" w:leader="dot" w:pos="8306"/>
        </w:tabs>
      </w:pPr>
      <w:hyperlink w:anchor="_Toc5910" w:history="1">
        <w:r>
          <w:rPr>
            <w:rFonts w:ascii="仿宋" w:eastAsia="仿宋" w:hAnsi="仿宋" w:cs="仿宋" w:hint="eastAsia"/>
            <w:lang w:eastAsia="zh-CN"/>
          </w:rPr>
          <w:t>(二)、环保与社会责任</w:t>
        </w:r>
        <w:r>
          <w:tab/>
        </w:r>
        <w:r>
          <w:fldChar w:fldCharType="begin"/>
        </w:r>
        <w:r>
          <w:instrText xml:space="preserve"> PAGEREF _Toc5910 \h </w:instrText>
        </w:r>
        <w:r>
          <w:fldChar w:fldCharType="separate"/>
        </w:r>
        <w:r>
          <w:t>23</w:t>
        </w:r>
        <w:r>
          <w:fldChar w:fldCharType="end"/>
        </w:r>
      </w:hyperlink>
    </w:p>
    <w:p>
      <w:pPr>
        <w:pStyle w:val="TOC1"/>
        <w:tabs>
          <w:tab w:val="right" w:leader="dot" w:pos="8306"/>
        </w:tabs>
      </w:pPr>
      <w:hyperlink w:anchor="_Toc13359" w:history="1">
        <w:r>
          <w:rPr>
            <w:rFonts w:ascii="仿宋" w:eastAsia="仿宋" w:hAnsi="仿宋" w:cs="仿宋" w:hint="eastAsia"/>
            <w:lang w:eastAsia="zh-CN"/>
          </w:rPr>
          <w:t>七、浊度和电导自动在线监测仪项目人力资源培养与发展</w:t>
        </w:r>
        <w:r>
          <w:tab/>
        </w:r>
        <w:r>
          <w:fldChar w:fldCharType="begin"/>
        </w:r>
        <w:r>
          <w:instrText xml:space="preserve"> PAGEREF _Toc13359 \h </w:instrText>
        </w:r>
        <w:r>
          <w:fldChar w:fldCharType="separate"/>
        </w:r>
        <w:r>
          <w:t>24</w:t>
        </w:r>
        <w:r>
          <w:fldChar w:fldCharType="end"/>
        </w:r>
      </w:hyperlink>
    </w:p>
    <w:p>
      <w:pPr>
        <w:pStyle w:val="TOC2"/>
        <w:tabs>
          <w:tab w:val="right" w:leader="dot" w:pos="8306"/>
        </w:tabs>
      </w:pPr>
      <w:hyperlink w:anchor="_Toc27978" w:history="1">
        <w:r>
          <w:rPr>
            <w:rFonts w:ascii="仿宋" w:eastAsia="仿宋" w:hAnsi="仿宋" w:cs="仿宋" w:hint="eastAsia"/>
            <w:lang w:eastAsia="zh-CN"/>
          </w:rPr>
          <w:t>(一)、人才需求与规划</w:t>
        </w:r>
        <w:r>
          <w:tab/>
        </w:r>
        <w:r>
          <w:fldChar w:fldCharType="begin"/>
        </w:r>
        <w:r>
          <w:instrText xml:space="preserve"> PAGEREF _Toc27978 \h </w:instrText>
        </w:r>
        <w:r>
          <w:fldChar w:fldCharType="separate"/>
        </w:r>
        <w:r>
          <w:t>24</w:t>
        </w:r>
        <w:r>
          <w:fldChar w:fldCharType="end"/>
        </w:r>
      </w:hyperlink>
    </w:p>
    <w:p>
      <w:pPr>
        <w:pStyle w:val="TOC2"/>
        <w:tabs>
          <w:tab w:val="right" w:leader="dot" w:pos="8306"/>
        </w:tabs>
      </w:pPr>
      <w:hyperlink w:anchor="_Toc7795" w:history="1">
        <w:r>
          <w:rPr>
            <w:rFonts w:ascii="仿宋" w:eastAsia="仿宋" w:hAnsi="仿宋" w:cs="仿宋" w:hint="eastAsia"/>
            <w:lang w:eastAsia="zh-CN"/>
          </w:rPr>
          <w:t>(二)、培训与发展计划</w:t>
        </w:r>
        <w:r>
          <w:tab/>
        </w:r>
        <w:r>
          <w:fldChar w:fldCharType="begin"/>
        </w:r>
        <w:r>
          <w:instrText xml:space="preserve"> PAGEREF _Toc7795 \h </w:instrText>
        </w:r>
        <w:r>
          <w:fldChar w:fldCharType="separate"/>
        </w:r>
        <w:r>
          <w:t>25</w:t>
        </w:r>
        <w:r>
          <w:fldChar w:fldCharType="end"/>
        </w:r>
      </w:hyperlink>
    </w:p>
    <w:p>
      <w:pPr>
        <w:pStyle w:val="TOC1"/>
        <w:tabs>
          <w:tab w:val="right" w:leader="dot" w:pos="8306"/>
        </w:tabs>
      </w:pPr>
      <w:hyperlink w:anchor="_Toc3195" w:history="1">
        <w:r>
          <w:rPr>
            <w:rFonts w:ascii="仿宋" w:eastAsia="仿宋" w:hAnsi="仿宋" w:cs="仿宋" w:hint="eastAsia"/>
            <w:lang w:eastAsia="zh-CN"/>
          </w:rPr>
          <w:t>八、浊度和电导自动在线监测仪项目创新与研发</w:t>
        </w:r>
        <w:r>
          <w:tab/>
        </w:r>
        <w:r>
          <w:fldChar w:fldCharType="begin"/>
        </w:r>
        <w:r>
          <w:instrText xml:space="preserve"> PAGEREF _Toc3195 \h </w:instrText>
        </w:r>
        <w:r>
          <w:fldChar w:fldCharType="separate"/>
        </w:r>
        <w:r>
          <w:t>25</w:t>
        </w:r>
        <w:r>
          <w:fldChar w:fldCharType="end"/>
        </w:r>
      </w:hyperlink>
    </w:p>
    <w:p>
      <w:pPr>
        <w:pStyle w:val="TOC2"/>
        <w:tabs>
          <w:tab w:val="right" w:leader="dot" w:pos="8306"/>
        </w:tabs>
      </w:pPr>
      <w:hyperlink w:anchor="_Toc14596" w:history="1">
        <w:r>
          <w:rPr>
            <w:rFonts w:ascii="仿宋" w:eastAsia="仿宋" w:hAnsi="仿宋" w:cs="仿宋" w:hint="eastAsia"/>
            <w:lang w:eastAsia="zh-CN"/>
          </w:rPr>
          <w:t>(一)、创新策略与方向</w:t>
        </w:r>
        <w:r>
          <w:tab/>
        </w:r>
        <w:r>
          <w:fldChar w:fldCharType="begin"/>
        </w:r>
        <w:r>
          <w:instrText xml:space="preserve"> PAGEREF _Toc14596 \h </w:instrText>
        </w:r>
        <w:r>
          <w:fldChar w:fldCharType="separate"/>
        </w:r>
        <w:r>
          <w:t>25</w:t>
        </w:r>
        <w:r>
          <w:fldChar w:fldCharType="end"/>
        </w:r>
      </w:hyperlink>
    </w:p>
    <w:p>
      <w:pPr>
        <w:pStyle w:val="TOC2"/>
        <w:tabs>
          <w:tab w:val="right" w:leader="dot" w:pos="8306"/>
        </w:tabs>
      </w:pPr>
      <w:hyperlink w:anchor="_Toc7672" w:history="1">
        <w:r>
          <w:rPr>
            <w:rFonts w:ascii="仿宋" w:eastAsia="仿宋" w:hAnsi="仿宋" w:cs="仿宋" w:hint="eastAsia"/>
            <w:lang w:eastAsia="zh-CN"/>
          </w:rPr>
          <w:t>(二)、研发规划与投入</w:t>
        </w:r>
        <w:r>
          <w:tab/>
        </w:r>
        <w:r>
          <w:fldChar w:fldCharType="begin"/>
        </w:r>
        <w:r>
          <w:instrText xml:space="preserve"> PAGEREF _Toc7672 \h </w:instrText>
        </w:r>
        <w:r>
          <w:fldChar w:fldCharType="separate"/>
        </w:r>
        <w:r>
          <w:t>27</w:t>
        </w:r>
        <w:r>
          <w:fldChar w:fldCharType="end"/>
        </w:r>
      </w:hyperlink>
    </w:p>
    <w:p>
      <w:pPr>
        <w:pStyle w:val="TOC1"/>
        <w:tabs>
          <w:tab w:val="right" w:leader="dot" w:pos="8306"/>
        </w:tabs>
      </w:pPr>
      <w:hyperlink w:anchor="_Toc1060" w:history="1">
        <w:r>
          <w:rPr>
            <w:rFonts w:ascii="仿宋" w:eastAsia="仿宋" w:hAnsi="仿宋" w:cs="仿宋" w:hint="eastAsia"/>
            <w:lang w:eastAsia="zh-CN"/>
          </w:rPr>
          <w:t>九、浊度和电导自动在线监测仪项目经营效益</w:t>
        </w:r>
        <w:r>
          <w:tab/>
        </w:r>
        <w:r>
          <w:fldChar w:fldCharType="begin"/>
        </w:r>
        <w:r>
          <w:instrText xml:space="preserve"> PAGEREF _Toc1060 \h </w:instrText>
        </w:r>
        <w:r>
          <w:fldChar w:fldCharType="separate"/>
        </w:r>
        <w:r>
          <w:t>29</w:t>
        </w:r>
        <w:r>
          <w:fldChar w:fldCharType="end"/>
        </w:r>
      </w:hyperlink>
    </w:p>
    <w:p>
      <w:pPr>
        <w:pStyle w:val="TOC2"/>
        <w:tabs>
          <w:tab w:val="right" w:leader="dot" w:pos="8306"/>
        </w:tabs>
      </w:pPr>
      <w:hyperlink w:anchor="_Toc21624" w:history="1">
        <w:r>
          <w:rPr>
            <w:rFonts w:ascii="仿宋" w:eastAsia="仿宋" w:hAnsi="仿宋" w:cs="仿宋" w:hint="eastAsia"/>
            <w:lang w:eastAsia="zh-CN"/>
          </w:rPr>
          <w:t>(一)、经济评价财务测算</w:t>
        </w:r>
        <w:r>
          <w:tab/>
        </w:r>
        <w:r>
          <w:fldChar w:fldCharType="begin"/>
        </w:r>
        <w:r>
          <w:instrText xml:space="preserve"> PAGEREF _Toc21624 \h </w:instrText>
        </w:r>
        <w:r>
          <w:fldChar w:fldCharType="separate"/>
        </w:r>
        <w:r>
          <w:t>29</w:t>
        </w:r>
        <w:r>
          <w:fldChar w:fldCharType="end"/>
        </w:r>
      </w:hyperlink>
    </w:p>
    <w:p>
      <w:pPr>
        <w:pStyle w:val="TOC2"/>
        <w:tabs>
          <w:tab w:val="right" w:leader="dot" w:pos="8306"/>
        </w:tabs>
      </w:pPr>
      <w:hyperlink w:anchor="_Toc21795" w:history="1">
        <w:r>
          <w:rPr>
            <w:rFonts w:ascii="仿宋" w:eastAsia="仿宋" w:hAnsi="仿宋" w:cs="仿宋" w:hint="eastAsia"/>
            <w:lang w:eastAsia="zh-CN"/>
          </w:rPr>
          <w:t>(二)、浊度和电导自动在线监测仪项目盈利能力分析</w:t>
        </w:r>
        <w:r>
          <w:tab/>
        </w:r>
        <w:r>
          <w:fldChar w:fldCharType="begin"/>
        </w:r>
        <w:r>
          <w:instrText xml:space="preserve"> PAGEREF _Toc21795 \h </w:instrText>
        </w:r>
        <w:r>
          <w:fldChar w:fldCharType="separate"/>
        </w:r>
        <w:r>
          <w:t>30</w:t>
        </w:r>
        <w:r>
          <w:fldChar w:fldCharType="end"/>
        </w:r>
      </w:hyperlink>
    </w:p>
    <w:p>
      <w:pPr>
        <w:pStyle w:val="TOC1"/>
        <w:tabs>
          <w:tab w:val="right" w:leader="dot" w:pos="8306"/>
        </w:tabs>
      </w:pPr>
      <w:hyperlink w:anchor="_Toc20385" w:history="1">
        <w:r>
          <w:rPr>
            <w:rFonts w:ascii="仿宋" w:eastAsia="仿宋" w:hAnsi="仿宋" w:cs="仿宋" w:hint="eastAsia"/>
            <w:lang w:eastAsia="zh-CN"/>
          </w:rPr>
          <w:t>十、生产安全保护</w:t>
        </w:r>
        <w:r>
          <w:tab/>
        </w:r>
        <w:r>
          <w:fldChar w:fldCharType="begin"/>
        </w:r>
        <w:r>
          <w:instrText xml:space="preserve"> PAGEREF _Toc20385 \h </w:instrText>
        </w:r>
        <w:r>
          <w:fldChar w:fldCharType="separate"/>
        </w:r>
        <w:r>
          <w:t>31</w:t>
        </w:r>
        <w:r>
          <w:fldChar w:fldCharType="end"/>
        </w:r>
      </w:hyperlink>
    </w:p>
    <w:p>
      <w:pPr>
        <w:pStyle w:val="TOC2"/>
        <w:tabs>
          <w:tab w:val="right" w:leader="dot" w:pos="8306"/>
        </w:tabs>
      </w:pPr>
      <w:hyperlink w:anchor="_Toc13912" w:history="1">
        <w:r>
          <w:rPr>
            <w:rFonts w:ascii="仿宋" w:eastAsia="仿宋" w:hAnsi="仿宋" w:cs="仿宋" w:hint="eastAsia"/>
            <w:lang w:eastAsia="zh-CN"/>
          </w:rPr>
          <w:t>(一)、消防安全</w:t>
        </w:r>
        <w:r>
          <w:tab/>
        </w:r>
        <w:r>
          <w:fldChar w:fldCharType="begin"/>
        </w:r>
        <w:r>
          <w:instrText xml:space="preserve"> PAGEREF _Toc13912 \h </w:instrText>
        </w:r>
        <w:r>
          <w:fldChar w:fldCharType="separate"/>
        </w:r>
        <w:r>
          <w:t>31</w:t>
        </w:r>
        <w:r>
          <w:fldChar w:fldCharType="end"/>
        </w:r>
      </w:hyperlink>
    </w:p>
    <w:p>
      <w:pPr>
        <w:pStyle w:val="TOC2"/>
        <w:tabs>
          <w:tab w:val="right" w:leader="dot" w:pos="8306"/>
        </w:tabs>
      </w:pPr>
      <w:hyperlink w:anchor="_Toc23692" w:history="1">
        <w:r>
          <w:rPr>
            <w:rFonts w:ascii="仿宋" w:eastAsia="仿宋" w:hAnsi="仿宋" w:cs="仿宋" w:hint="eastAsia"/>
            <w:lang w:eastAsia="zh-CN"/>
          </w:rPr>
          <w:t>(二)、防火防爆总图布置措施</w:t>
        </w:r>
        <w:r>
          <w:tab/>
        </w:r>
        <w:r>
          <w:fldChar w:fldCharType="begin"/>
        </w:r>
        <w:r>
          <w:instrText xml:space="preserve"> PAGEREF _Toc23692 \h </w:instrText>
        </w:r>
        <w:r>
          <w:fldChar w:fldCharType="separate"/>
        </w:r>
        <w:r>
          <w:t>33</w:t>
        </w:r>
        <w:r>
          <w:fldChar w:fldCharType="end"/>
        </w:r>
      </w:hyperlink>
    </w:p>
    <w:p>
      <w:pPr>
        <w:pStyle w:val="TOC2"/>
        <w:tabs>
          <w:tab w:val="right" w:leader="dot" w:pos="8306"/>
        </w:tabs>
      </w:pPr>
      <w:hyperlink w:anchor="_Toc1046" w:history="1">
        <w:r>
          <w:rPr>
            <w:rFonts w:ascii="仿宋" w:eastAsia="仿宋" w:hAnsi="仿宋" w:cs="仿宋" w:hint="eastAsia"/>
            <w:lang w:eastAsia="zh-CN"/>
          </w:rPr>
          <w:t>(三)、自然灾害防范措施</w:t>
        </w:r>
        <w:r>
          <w:tab/>
        </w:r>
        <w:r>
          <w:fldChar w:fldCharType="begin"/>
        </w:r>
        <w:r>
          <w:instrText xml:space="preserve"> PAGEREF _Toc1046 \h </w:instrText>
        </w:r>
        <w:r>
          <w:fldChar w:fldCharType="separate"/>
        </w:r>
        <w:r>
          <w:t>34</w:t>
        </w:r>
        <w:r>
          <w:fldChar w:fldCharType="end"/>
        </w:r>
      </w:hyperlink>
    </w:p>
    <w:p>
      <w:pPr>
        <w:pStyle w:val="TOC2"/>
        <w:tabs>
          <w:tab w:val="right" w:leader="dot" w:pos="8306"/>
        </w:tabs>
      </w:pPr>
      <w:hyperlink w:anchor="_Toc886" w:history="1">
        <w:r>
          <w:rPr>
            <w:rFonts w:ascii="仿宋" w:eastAsia="仿宋" w:hAnsi="仿宋" w:cs="仿宋" w:hint="eastAsia"/>
            <w:lang w:eastAsia="zh-CN"/>
          </w:rPr>
          <w:t>(四)、安全色及安全标志使用要求</w:t>
        </w:r>
        <w:r>
          <w:tab/>
        </w:r>
        <w:r>
          <w:fldChar w:fldCharType="begin"/>
        </w:r>
        <w:r>
          <w:instrText xml:space="preserve"> PAGEREF _Toc886 \h </w:instrText>
        </w:r>
        <w:r>
          <w:fldChar w:fldCharType="separate"/>
        </w:r>
        <w:r>
          <w:t>35</w:t>
        </w:r>
        <w:r>
          <w:fldChar w:fldCharType="end"/>
        </w:r>
      </w:hyperlink>
    </w:p>
    <w:p>
      <w:pPr>
        <w:pStyle w:val="TOC2"/>
        <w:tabs>
          <w:tab w:val="right" w:leader="dot" w:pos="8306"/>
        </w:tabs>
      </w:pPr>
      <w:hyperlink w:anchor="_Toc5647" w:history="1">
        <w:r>
          <w:rPr>
            <w:rFonts w:ascii="仿宋" w:eastAsia="仿宋" w:hAnsi="仿宋" w:cs="仿宋" w:hint="eastAsia"/>
            <w:lang w:eastAsia="zh-CN"/>
          </w:rPr>
          <w:t>(五)、防尘防毒措施</w:t>
        </w:r>
        <w:r>
          <w:tab/>
        </w:r>
        <w:r>
          <w:fldChar w:fldCharType="begin"/>
        </w:r>
        <w:r>
          <w:instrText xml:space="preserve"> PAGEREF _Toc5647 \h </w:instrText>
        </w:r>
        <w:r>
          <w:fldChar w:fldCharType="separate"/>
        </w:r>
        <w:r>
          <w:t>36</w:t>
        </w:r>
        <w:r>
          <w:fldChar w:fldCharType="end"/>
        </w:r>
      </w:hyperlink>
    </w:p>
    <w:p>
      <w:pPr>
        <w:pStyle w:val="TOC2"/>
        <w:tabs>
          <w:tab w:val="right" w:leader="dot" w:pos="8306"/>
        </w:tabs>
      </w:pPr>
      <w:hyperlink w:anchor="_Toc5128" w:history="1">
        <w:r>
          <w:rPr>
            <w:rFonts w:ascii="仿宋" w:eastAsia="仿宋" w:hAnsi="仿宋" w:cs="仿宋" w:hint="eastAsia"/>
            <w:lang w:eastAsia="zh-CN"/>
          </w:rPr>
          <w:t>(六)、防静电、触电防护及防雷措施</w:t>
        </w:r>
        <w:r>
          <w:tab/>
        </w:r>
        <w:r>
          <w:fldChar w:fldCharType="begin"/>
        </w:r>
        <w:r>
          <w:instrText xml:space="preserve"> PAGEREF _Toc5128 \h </w:instrText>
        </w:r>
        <w:r>
          <w:fldChar w:fldCharType="separate"/>
        </w:r>
        <w:r>
          <w:t>37</w:t>
        </w:r>
        <w:r>
          <w:fldChar w:fldCharType="end"/>
        </w:r>
      </w:hyperlink>
    </w:p>
    <w:p>
      <w:pPr>
        <w:pStyle w:val="TOC2"/>
        <w:tabs>
          <w:tab w:val="right" w:leader="dot" w:pos="8306"/>
        </w:tabs>
      </w:pPr>
      <w:hyperlink w:anchor="_Toc257" w:history="1">
        <w:r>
          <w:rPr>
            <w:rFonts w:ascii="仿宋" w:eastAsia="仿宋" w:hAnsi="仿宋" w:cs="仿宋" w:hint="eastAsia"/>
            <w:lang w:eastAsia="zh-CN"/>
          </w:rPr>
          <w:t>(七)、机械设备安全保障措施</w:t>
        </w:r>
        <w:r>
          <w:tab/>
        </w:r>
        <w:r>
          <w:fldChar w:fldCharType="begin"/>
        </w:r>
        <w:r>
          <w:instrText xml:space="preserve"> PAGEREF _Toc257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85" w:history="1">
        <w:r>
          <w:rPr>
            <w:rFonts w:ascii="仿宋" w:eastAsia="仿宋" w:hAnsi="仿宋" w:cs="仿宋" w:hint="eastAsia"/>
            <w:lang w:eastAsia="zh-CN"/>
          </w:rPr>
          <w:t>十一、浊度和电导自动在线监测仪项目风险管理</w:t>
        </w:r>
        <w:r>
          <w:tab/>
        </w:r>
        <w:r>
          <w:fldChar w:fldCharType="begin"/>
        </w:r>
        <w:r>
          <w:instrText xml:space="preserve"> PAGEREF _Toc11485 \h </w:instrText>
        </w:r>
        <w:r>
          <w:fldChar w:fldCharType="separate"/>
        </w:r>
        <w:r>
          <w:t>40</w:t>
        </w:r>
        <w:r>
          <w:fldChar w:fldCharType="end"/>
        </w:r>
      </w:hyperlink>
    </w:p>
    <w:p>
      <w:pPr>
        <w:pStyle w:val="TOC2"/>
        <w:tabs>
          <w:tab w:val="right" w:leader="dot" w:pos="8306"/>
        </w:tabs>
      </w:pPr>
      <w:hyperlink w:anchor="_Toc6820" w:history="1">
        <w:r>
          <w:rPr>
            <w:rFonts w:ascii="仿宋" w:eastAsia="仿宋" w:hAnsi="仿宋" w:cs="仿宋" w:hint="eastAsia"/>
            <w:lang w:eastAsia="zh-CN"/>
          </w:rPr>
          <w:t>(一)、风险识别与评估</w:t>
        </w:r>
        <w:r>
          <w:tab/>
        </w:r>
        <w:r>
          <w:fldChar w:fldCharType="begin"/>
        </w:r>
        <w:r>
          <w:instrText xml:space="preserve"> PAGEREF _Toc6820 \h </w:instrText>
        </w:r>
        <w:r>
          <w:fldChar w:fldCharType="separate"/>
        </w:r>
        <w:r>
          <w:t>40</w:t>
        </w:r>
        <w:r>
          <w:fldChar w:fldCharType="end"/>
        </w:r>
      </w:hyperlink>
    </w:p>
    <w:p>
      <w:pPr>
        <w:pStyle w:val="TOC2"/>
        <w:tabs>
          <w:tab w:val="right" w:leader="dot" w:pos="8306"/>
        </w:tabs>
      </w:pPr>
      <w:hyperlink w:anchor="_Toc24619" w:history="1">
        <w:r>
          <w:rPr>
            <w:rFonts w:ascii="仿宋" w:eastAsia="仿宋" w:hAnsi="仿宋" w:cs="仿宋" w:hint="eastAsia"/>
            <w:lang w:eastAsia="zh-CN"/>
          </w:rPr>
          <w:t>(二)、风险应对策略</w:t>
        </w:r>
        <w:r>
          <w:tab/>
        </w:r>
        <w:r>
          <w:fldChar w:fldCharType="begin"/>
        </w:r>
        <w:r>
          <w:instrText xml:space="preserve"> PAGEREF _Toc24619 \h </w:instrText>
        </w:r>
        <w:r>
          <w:fldChar w:fldCharType="separate"/>
        </w:r>
        <w:r>
          <w:t>41</w:t>
        </w:r>
        <w:r>
          <w:fldChar w:fldCharType="end"/>
        </w:r>
      </w:hyperlink>
    </w:p>
    <w:p>
      <w:pPr>
        <w:pStyle w:val="TOC2"/>
        <w:tabs>
          <w:tab w:val="right" w:leader="dot" w:pos="8306"/>
        </w:tabs>
      </w:pPr>
      <w:hyperlink w:anchor="_Toc31282" w:history="1">
        <w:r>
          <w:rPr>
            <w:rFonts w:ascii="仿宋" w:eastAsia="仿宋" w:hAnsi="仿宋" w:cs="仿宋" w:hint="eastAsia"/>
            <w:lang w:eastAsia="zh-CN"/>
          </w:rPr>
          <w:t>(三)、风险监控与控制</w:t>
        </w:r>
        <w:r>
          <w:tab/>
        </w:r>
        <w:r>
          <w:fldChar w:fldCharType="begin"/>
        </w:r>
        <w:r>
          <w:instrText xml:space="preserve"> PAGEREF _Toc31282 \h </w:instrText>
        </w:r>
        <w:r>
          <w:fldChar w:fldCharType="separate"/>
        </w:r>
        <w:r>
          <w:t>43</w:t>
        </w:r>
        <w:r>
          <w:fldChar w:fldCharType="end"/>
        </w:r>
      </w:hyperlink>
    </w:p>
    <w:p>
      <w:pPr>
        <w:pStyle w:val="TOC1"/>
        <w:tabs>
          <w:tab w:val="right" w:leader="dot" w:pos="8306"/>
        </w:tabs>
      </w:pPr>
      <w:hyperlink w:anchor="_Toc26297" w:history="1">
        <w:r>
          <w:rPr>
            <w:rFonts w:ascii="仿宋" w:eastAsia="仿宋" w:hAnsi="仿宋" w:cs="仿宋" w:hint="eastAsia"/>
            <w:lang w:eastAsia="zh-CN"/>
          </w:rPr>
          <w:t>十二、浊度和电导自动在线监测仪项目计划安排</w:t>
        </w:r>
        <w:r>
          <w:tab/>
        </w:r>
        <w:r>
          <w:fldChar w:fldCharType="begin"/>
        </w:r>
        <w:r>
          <w:instrText xml:space="preserve"> PAGEREF _Toc26297 \h </w:instrText>
        </w:r>
        <w:r>
          <w:fldChar w:fldCharType="separate"/>
        </w:r>
        <w:r>
          <w:t>44</w:t>
        </w:r>
        <w:r>
          <w:fldChar w:fldCharType="end"/>
        </w:r>
      </w:hyperlink>
    </w:p>
    <w:p>
      <w:pPr>
        <w:pStyle w:val="TOC2"/>
        <w:tabs>
          <w:tab w:val="right" w:leader="dot" w:pos="8306"/>
        </w:tabs>
      </w:pPr>
      <w:hyperlink w:anchor="_Toc16896" w:history="1">
        <w:r>
          <w:rPr>
            <w:rFonts w:ascii="仿宋" w:eastAsia="仿宋" w:hAnsi="仿宋" w:cs="仿宋" w:hint="eastAsia"/>
            <w:lang w:eastAsia="zh-CN"/>
          </w:rPr>
          <w:t>(一)、建设周期</w:t>
        </w:r>
        <w:r>
          <w:tab/>
        </w:r>
        <w:r>
          <w:fldChar w:fldCharType="begin"/>
        </w:r>
        <w:r>
          <w:instrText xml:space="preserve"> PAGEREF _Toc16896 \h </w:instrText>
        </w:r>
        <w:r>
          <w:fldChar w:fldCharType="separate"/>
        </w:r>
        <w:r>
          <w:t>44</w:t>
        </w:r>
        <w:r>
          <w:fldChar w:fldCharType="end"/>
        </w:r>
      </w:hyperlink>
    </w:p>
    <w:p>
      <w:pPr>
        <w:pStyle w:val="TOC2"/>
        <w:tabs>
          <w:tab w:val="right" w:leader="dot" w:pos="8306"/>
        </w:tabs>
      </w:pPr>
      <w:hyperlink w:anchor="_Toc7051" w:history="1">
        <w:r>
          <w:rPr>
            <w:rFonts w:ascii="仿宋" w:eastAsia="仿宋" w:hAnsi="仿宋" w:cs="仿宋" w:hint="eastAsia"/>
            <w:lang w:eastAsia="zh-CN"/>
          </w:rPr>
          <w:t>(二)、建设进度</w:t>
        </w:r>
        <w:r>
          <w:tab/>
        </w:r>
        <w:r>
          <w:fldChar w:fldCharType="begin"/>
        </w:r>
        <w:r>
          <w:instrText xml:space="preserve"> PAGEREF _Toc7051 \h </w:instrText>
        </w:r>
        <w:r>
          <w:fldChar w:fldCharType="separate"/>
        </w:r>
        <w:r>
          <w:t>45</w:t>
        </w:r>
        <w:r>
          <w:fldChar w:fldCharType="end"/>
        </w:r>
      </w:hyperlink>
    </w:p>
    <w:p>
      <w:pPr>
        <w:pStyle w:val="TOC2"/>
        <w:tabs>
          <w:tab w:val="right" w:leader="dot" w:pos="8306"/>
        </w:tabs>
      </w:pPr>
      <w:hyperlink w:anchor="_Toc8954" w:history="1">
        <w:r>
          <w:rPr>
            <w:rFonts w:ascii="仿宋" w:eastAsia="仿宋" w:hAnsi="仿宋" w:cs="仿宋" w:hint="eastAsia"/>
            <w:lang w:eastAsia="zh-CN"/>
          </w:rPr>
          <w:t>(三)、进度安排注意事项</w:t>
        </w:r>
        <w:r>
          <w:tab/>
        </w:r>
        <w:r>
          <w:fldChar w:fldCharType="begin"/>
        </w:r>
        <w:r>
          <w:instrText xml:space="preserve"> PAGEREF _Toc8954 \h </w:instrText>
        </w:r>
        <w:r>
          <w:fldChar w:fldCharType="separate"/>
        </w:r>
        <w:r>
          <w:t>46</w:t>
        </w:r>
        <w:r>
          <w:fldChar w:fldCharType="end"/>
        </w:r>
      </w:hyperlink>
    </w:p>
    <w:p>
      <w:pPr>
        <w:pStyle w:val="TOC2"/>
        <w:tabs>
          <w:tab w:val="right" w:leader="dot" w:pos="8306"/>
        </w:tabs>
      </w:pPr>
      <w:hyperlink w:anchor="_Toc3563" w:history="1">
        <w:r>
          <w:rPr>
            <w:rFonts w:ascii="仿宋" w:eastAsia="仿宋" w:hAnsi="仿宋" w:cs="仿宋" w:hint="eastAsia"/>
            <w:lang w:eastAsia="zh-CN"/>
          </w:rPr>
          <w:t>(四)、人力资源配置</w:t>
        </w:r>
        <w:r>
          <w:tab/>
        </w:r>
        <w:r>
          <w:fldChar w:fldCharType="begin"/>
        </w:r>
        <w:r>
          <w:instrText xml:space="preserve"> PAGEREF _Toc3563 \h </w:instrText>
        </w:r>
        <w:r>
          <w:fldChar w:fldCharType="separate"/>
        </w:r>
        <w:r>
          <w:t>48</w:t>
        </w:r>
        <w:r>
          <w:fldChar w:fldCharType="end"/>
        </w:r>
      </w:hyperlink>
    </w:p>
    <w:p>
      <w:pPr>
        <w:pStyle w:val="TOC1"/>
        <w:tabs>
          <w:tab w:val="right" w:leader="dot" w:pos="8306"/>
        </w:tabs>
      </w:pPr>
      <w:hyperlink w:anchor="_Toc20749" w:history="1">
        <w:r>
          <w:rPr>
            <w:rFonts w:ascii="仿宋" w:eastAsia="仿宋" w:hAnsi="仿宋" w:cs="仿宋" w:hint="eastAsia"/>
            <w:lang w:eastAsia="zh-CN"/>
          </w:rPr>
          <w:t>十三、浊度和电导自动在线监测仪项目治理与监督</w:t>
        </w:r>
        <w:r>
          <w:tab/>
        </w:r>
        <w:r>
          <w:fldChar w:fldCharType="begin"/>
        </w:r>
        <w:r>
          <w:instrText xml:space="preserve"> PAGEREF _Toc20749 \h </w:instrText>
        </w:r>
        <w:r>
          <w:fldChar w:fldCharType="separate"/>
        </w:r>
        <w:r>
          <w:t>49</w:t>
        </w:r>
        <w:r>
          <w:fldChar w:fldCharType="end"/>
        </w:r>
      </w:hyperlink>
    </w:p>
    <w:p>
      <w:pPr>
        <w:pStyle w:val="TOC2"/>
        <w:tabs>
          <w:tab w:val="right" w:leader="dot" w:pos="8306"/>
        </w:tabs>
      </w:pPr>
      <w:hyperlink w:anchor="_Toc9398" w:history="1">
        <w:r>
          <w:rPr>
            <w:rFonts w:ascii="仿宋" w:eastAsia="仿宋" w:hAnsi="仿宋" w:cs="仿宋" w:hint="eastAsia"/>
            <w:lang w:eastAsia="zh-CN"/>
          </w:rPr>
          <w:t>(一)、浊度和电导自动在线监测仪项目治理结构</w:t>
        </w:r>
        <w:r>
          <w:tab/>
        </w:r>
        <w:r>
          <w:fldChar w:fldCharType="begin"/>
        </w:r>
        <w:r>
          <w:instrText xml:space="preserve"> PAGEREF _Toc9398 \h </w:instrText>
        </w:r>
        <w:r>
          <w:fldChar w:fldCharType="separate"/>
        </w:r>
        <w:r>
          <w:t>49</w:t>
        </w:r>
        <w:r>
          <w:fldChar w:fldCharType="end"/>
        </w:r>
      </w:hyperlink>
    </w:p>
    <w:p>
      <w:pPr>
        <w:pStyle w:val="TOC2"/>
        <w:tabs>
          <w:tab w:val="right" w:leader="dot" w:pos="8306"/>
        </w:tabs>
      </w:pPr>
      <w:hyperlink w:anchor="_Toc6075" w:history="1">
        <w:r>
          <w:rPr>
            <w:rFonts w:ascii="仿宋" w:eastAsia="仿宋" w:hAnsi="仿宋" w:cs="仿宋" w:hint="eastAsia"/>
            <w:lang w:eastAsia="zh-CN"/>
          </w:rPr>
          <w:t>(二)、监督与审计</w:t>
        </w:r>
        <w:r>
          <w:tab/>
        </w:r>
        <w:r>
          <w:fldChar w:fldCharType="begin"/>
        </w:r>
        <w:r>
          <w:instrText xml:space="preserve"> PAGEREF _Toc6075 \h </w:instrText>
        </w:r>
        <w:r>
          <w:fldChar w:fldCharType="separate"/>
        </w:r>
        <w:r>
          <w:t>50</w:t>
        </w:r>
        <w:r>
          <w:fldChar w:fldCharType="end"/>
        </w:r>
      </w:hyperlink>
    </w:p>
    <w:p>
      <w:pPr>
        <w:pStyle w:val="TOC1"/>
        <w:tabs>
          <w:tab w:val="right" w:leader="dot" w:pos="8306"/>
        </w:tabs>
      </w:pPr>
      <w:hyperlink w:anchor="_Toc25881" w:history="1">
        <w:r>
          <w:rPr>
            <w:rFonts w:ascii="仿宋" w:eastAsia="仿宋" w:hAnsi="仿宋" w:cs="仿宋" w:hint="eastAsia"/>
            <w:lang w:eastAsia="zh-CN"/>
          </w:rPr>
          <w:t>十四、供应链管理</w:t>
        </w:r>
        <w:r>
          <w:tab/>
        </w:r>
        <w:r>
          <w:fldChar w:fldCharType="begin"/>
        </w:r>
        <w:r>
          <w:instrText xml:space="preserve"> PAGEREF _Toc25881 \h </w:instrText>
        </w:r>
        <w:r>
          <w:fldChar w:fldCharType="separate"/>
        </w:r>
        <w:r>
          <w:t>52</w:t>
        </w:r>
        <w:r>
          <w:fldChar w:fldCharType="end"/>
        </w:r>
      </w:hyperlink>
    </w:p>
    <w:p>
      <w:pPr>
        <w:pStyle w:val="TOC2"/>
        <w:tabs>
          <w:tab w:val="right" w:leader="dot" w:pos="8306"/>
        </w:tabs>
      </w:pPr>
      <w:hyperlink w:anchor="_Toc30829" w:history="1">
        <w:r>
          <w:rPr>
            <w:rFonts w:ascii="仿宋" w:eastAsia="仿宋" w:hAnsi="仿宋" w:cs="仿宋" w:hint="eastAsia"/>
            <w:lang w:eastAsia="zh-CN"/>
          </w:rPr>
          <w:t>(一)、供应链战略规划</w:t>
        </w:r>
        <w:r>
          <w:tab/>
        </w:r>
        <w:r>
          <w:fldChar w:fldCharType="begin"/>
        </w:r>
        <w:r>
          <w:instrText xml:space="preserve"> PAGEREF _Toc30829 \h </w:instrText>
        </w:r>
        <w:r>
          <w:fldChar w:fldCharType="separate"/>
        </w:r>
        <w:r>
          <w:t>52</w:t>
        </w:r>
        <w:r>
          <w:fldChar w:fldCharType="end"/>
        </w:r>
      </w:hyperlink>
    </w:p>
    <w:p>
      <w:pPr>
        <w:pStyle w:val="TOC2"/>
        <w:tabs>
          <w:tab w:val="right" w:leader="dot" w:pos="8306"/>
        </w:tabs>
      </w:pPr>
      <w:hyperlink w:anchor="_Toc16410" w:history="1">
        <w:r>
          <w:rPr>
            <w:rFonts w:ascii="仿宋" w:eastAsia="仿宋" w:hAnsi="仿宋" w:cs="仿宋" w:hint="eastAsia"/>
            <w:lang w:eastAsia="zh-CN"/>
          </w:rPr>
          <w:t>(二)、供应商选择与合作</w:t>
        </w:r>
        <w:r>
          <w:tab/>
        </w:r>
        <w:r>
          <w:fldChar w:fldCharType="begin"/>
        </w:r>
        <w:r>
          <w:instrText xml:space="preserve"> PAGEREF _Toc16410 \h </w:instrText>
        </w:r>
        <w:r>
          <w:fldChar w:fldCharType="separate"/>
        </w:r>
        <w:r>
          <w:t>53</w:t>
        </w:r>
        <w:r>
          <w:fldChar w:fldCharType="end"/>
        </w:r>
      </w:hyperlink>
    </w:p>
    <w:p>
      <w:pPr>
        <w:pStyle w:val="TOC2"/>
        <w:tabs>
          <w:tab w:val="right" w:leader="dot" w:pos="8306"/>
        </w:tabs>
      </w:pPr>
      <w:hyperlink w:anchor="_Toc18499" w:history="1">
        <w:r>
          <w:rPr>
            <w:rFonts w:ascii="仿宋" w:eastAsia="仿宋" w:hAnsi="仿宋" w:cs="仿宋" w:hint="eastAsia"/>
            <w:lang w:eastAsia="zh-CN"/>
          </w:rPr>
          <w:t>(三)、物流与库存管理</w:t>
        </w:r>
        <w:r>
          <w:tab/>
        </w:r>
        <w:r>
          <w:fldChar w:fldCharType="begin"/>
        </w:r>
        <w:r>
          <w:instrText xml:space="preserve"> PAGEREF _Toc18499 \h </w:instrText>
        </w:r>
        <w:r>
          <w:fldChar w:fldCharType="separate"/>
        </w:r>
        <w:r>
          <w:t>55</w:t>
        </w:r>
        <w:r>
          <w:fldChar w:fldCharType="end"/>
        </w:r>
      </w:hyperlink>
    </w:p>
    <w:p>
      <w:pPr>
        <w:pStyle w:val="TOC1"/>
        <w:tabs>
          <w:tab w:val="right" w:leader="dot" w:pos="8306"/>
        </w:tabs>
      </w:pPr>
      <w:hyperlink w:anchor="_Toc9645" w:history="1">
        <w:r>
          <w:rPr>
            <w:rFonts w:ascii="仿宋" w:eastAsia="仿宋" w:hAnsi="仿宋" w:cs="仿宋" w:hint="eastAsia"/>
            <w:lang w:eastAsia="zh-CN"/>
          </w:rPr>
          <w:t>十五、浊度和电导自动在线监测仪项目实施时间节点</w:t>
        </w:r>
        <w:r>
          <w:tab/>
        </w:r>
        <w:r>
          <w:fldChar w:fldCharType="begin"/>
        </w:r>
        <w:r>
          <w:instrText xml:space="preserve"> PAGEREF _Toc9645 \h </w:instrText>
        </w:r>
        <w:r>
          <w:fldChar w:fldCharType="separate"/>
        </w:r>
        <w:r>
          <w:t>56</w:t>
        </w:r>
        <w:r>
          <w:fldChar w:fldCharType="end"/>
        </w:r>
      </w:hyperlink>
    </w:p>
    <w:p>
      <w:pPr>
        <w:pStyle w:val="TOC2"/>
        <w:tabs>
          <w:tab w:val="right" w:leader="dot" w:pos="8306"/>
        </w:tabs>
      </w:pPr>
      <w:hyperlink w:anchor="_Toc12653" w:history="1">
        <w:r>
          <w:rPr>
            <w:rFonts w:ascii="仿宋" w:eastAsia="仿宋" w:hAnsi="仿宋" w:cs="仿宋" w:hint="eastAsia"/>
            <w:lang w:eastAsia="zh-CN"/>
          </w:rPr>
          <w:t>(一)、浊度和电导自动在线监测仪项目启动阶段时间节点</w:t>
        </w:r>
        <w:r>
          <w:tab/>
        </w:r>
        <w:r>
          <w:fldChar w:fldCharType="begin"/>
        </w:r>
        <w:r>
          <w:instrText xml:space="preserve"> PAGEREF _Toc12653 \h </w:instrText>
        </w:r>
        <w:r>
          <w:fldChar w:fldCharType="separate"/>
        </w:r>
        <w:r>
          <w:t>56</w:t>
        </w:r>
        <w:r>
          <w:fldChar w:fldCharType="end"/>
        </w:r>
      </w:hyperlink>
    </w:p>
    <w:p>
      <w:pPr>
        <w:pStyle w:val="TOC2"/>
        <w:tabs>
          <w:tab w:val="right" w:leader="dot" w:pos="8306"/>
        </w:tabs>
      </w:pPr>
      <w:hyperlink w:anchor="_Toc20770" w:history="1">
        <w:r>
          <w:rPr>
            <w:rFonts w:ascii="仿宋" w:eastAsia="仿宋" w:hAnsi="仿宋" w:cs="仿宋" w:hint="eastAsia"/>
            <w:lang w:eastAsia="zh-CN"/>
          </w:rPr>
          <w:t>(二)、浊度和电导自动在线监测仪项目执行阶段时间节点</w:t>
        </w:r>
        <w:r>
          <w:tab/>
        </w:r>
        <w:r>
          <w:fldChar w:fldCharType="begin"/>
        </w:r>
        <w:r>
          <w:instrText xml:space="preserve"> PAGEREF _Toc20770 \h </w:instrText>
        </w:r>
        <w:r>
          <w:fldChar w:fldCharType="separate"/>
        </w:r>
        <w:r>
          <w:t>58</w:t>
        </w:r>
        <w:r>
          <w:fldChar w:fldCharType="end"/>
        </w:r>
      </w:hyperlink>
    </w:p>
    <w:p>
      <w:pPr>
        <w:pStyle w:val="TOC2"/>
        <w:tabs>
          <w:tab w:val="right" w:leader="dot" w:pos="8306"/>
        </w:tabs>
      </w:pPr>
      <w:hyperlink w:anchor="_Toc23640" w:history="1">
        <w:r>
          <w:rPr>
            <w:rFonts w:ascii="仿宋" w:eastAsia="仿宋" w:hAnsi="仿宋" w:cs="仿宋" w:hint="eastAsia"/>
            <w:lang w:eastAsia="zh-CN"/>
          </w:rPr>
          <w:t>(三)、浊度和电导自动在线监测仪项目完成阶段时间节点</w:t>
        </w:r>
        <w:r>
          <w:tab/>
        </w:r>
        <w:r>
          <w:fldChar w:fldCharType="begin"/>
        </w:r>
        <w:r>
          <w:instrText xml:space="preserve"> PAGEREF _Toc23640 \h </w:instrText>
        </w:r>
        <w:r>
          <w:fldChar w:fldCharType="separate"/>
        </w:r>
        <w:r>
          <w:t>59</w:t>
        </w:r>
        <w:r>
          <w:fldChar w:fldCharType="end"/>
        </w:r>
      </w:hyperlink>
    </w:p>
    <w:p>
      <w:pPr>
        <w:pStyle w:val="TOC1"/>
        <w:tabs>
          <w:tab w:val="right" w:leader="dot" w:pos="8306"/>
        </w:tabs>
      </w:pPr>
      <w:hyperlink w:anchor="_Toc8737" w:history="1">
        <w:r>
          <w:rPr>
            <w:rFonts w:ascii="仿宋" w:eastAsia="仿宋" w:hAnsi="仿宋" w:cs="仿宋" w:hint="eastAsia"/>
            <w:lang w:eastAsia="zh-CN"/>
          </w:rPr>
          <w:t>十六、风险识别与分类</w:t>
        </w:r>
        <w:r>
          <w:tab/>
        </w:r>
        <w:r>
          <w:fldChar w:fldCharType="begin"/>
        </w:r>
        <w:r>
          <w:instrText xml:space="preserve"> PAGEREF _Toc8737 \h </w:instrText>
        </w:r>
        <w:r>
          <w:fldChar w:fldCharType="separate"/>
        </w:r>
        <w:r>
          <w:t>60</w:t>
        </w:r>
        <w:r>
          <w:fldChar w:fldCharType="end"/>
        </w:r>
      </w:hyperlink>
    </w:p>
    <w:p>
      <w:pPr>
        <w:pStyle w:val="TOC2"/>
        <w:tabs>
          <w:tab w:val="right" w:leader="dot" w:pos="8306"/>
        </w:tabs>
      </w:pPr>
      <w:hyperlink w:anchor="_Toc26420" w:history="1">
        <w:r>
          <w:rPr>
            <w:rFonts w:ascii="仿宋" w:eastAsia="仿宋" w:hAnsi="仿宋" w:cs="仿宋" w:hint="eastAsia"/>
            <w:lang w:eastAsia="zh-CN"/>
          </w:rPr>
          <w:t>(一)、风险识别</w:t>
        </w:r>
        <w:r>
          <w:tab/>
        </w:r>
        <w:r>
          <w:fldChar w:fldCharType="begin"/>
        </w:r>
        <w:r>
          <w:instrText xml:space="preserve"> PAGEREF _Toc26420 \h </w:instrText>
        </w:r>
        <w:r>
          <w:fldChar w:fldCharType="separate"/>
        </w:r>
        <w:r>
          <w:t>60</w:t>
        </w:r>
        <w:r>
          <w:fldChar w:fldCharType="end"/>
        </w:r>
      </w:hyperlink>
    </w:p>
    <w:p>
      <w:pPr>
        <w:pStyle w:val="TOC2"/>
        <w:tabs>
          <w:tab w:val="right" w:leader="dot" w:pos="8306"/>
        </w:tabs>
      </w:pPr>
      <w:hyperlink w:anchor="_Toc11938" w:history="1">
        <w:r>
          <w:rPr>
            <w:rFonts w:ascii="仿宋" w:eastAsia="仿宋" w:hAnsi="仿宋" w:cs="仿宋" w:hint="eastAsia"/>
            <w:lang w:eastAsia="zh-CN"/>
          </w:rPr>
          <w:t>(二)、风险分类</w:t>
        </w:r>
        <w:r>
          <w:tab/>
        </w:r>
        <w:r>
          <w:fldChar w:fldCharType="begin"/>
        </w:r>
        <w:r>
          <w:instrText xml:space="preserve"> PAGEREF _Toc11938 \h </w:instrText>
        </w:r>
        <w:r>
          <w:fldChar w:fldCharType="separate"/>
        </w:r>
        <w:r>
          <w:t>61</w:t>
        </w:r>
        <w:r>
          <w:fldChar w:fldCharType="end"/>
        </w:r>
      </w:hyperlink>
    </w:p>
    <w:p>
      <w:pPr>
        <w:pStyle w:val="TOC1"/>
        <w:tabs>
          <w:tab w:val="right" w:leader="dot" w:pos="8306"/>
        </w:tabs>
      </w:pPr>
      <w:hyperlink w:anchor="_Toc18068" w:history="1">
        <w:r>
          <w:rPr>
            <w:rFonts w:ascii="仿宋" w:eastAsia="仿宋" w:hAnsi="仿宋" w:cs="仿宋" w:hint="eastAsia"/>
            <w:lang w:eastAsia="zh-CN"/>
          </w:rPr>
          <w:t>十七、浊度和电导自动在线监测仪项目实施保障措施</w:t>
        </w:r>
        <w:r>
          <w:tab/>
        </w:r>
        <w:r>
          <w:fldChar w:fldCharType="begin"/>
        </w:r>
        <w:r>
          <w:instrText xml:space="preserve"> PAGEREF _Toc18068 \h </w:instrText>
        </w:r>
        <w:r>
          <w:fldChar w:fldCharType="separate"/>
        </w:r>
        <w:r>
          <w:t>63</w:t>
        </w:r>
        <w:r>
          <w:fldChar w:fldCharType="end"/>
        </w:r>
      </w:hyperlink>
    </w:p>
    <w:p>
      <w:pPr>
        <w:pStyle w:val="TOC2"/>
        <w:tabs>
          <w:tab w:val="right" w:leader="dot" w:pos="8306"/>
        </w:tabs>
      </w:pPr>
      <w:hyperlink w:anchor="_Toc23931" w:history="1">
        <w:r>
          <w:rPr>
            <w:rFonts w:ascii="仿宋" w:eastAsia="仿宋" w:hAnsi="仿宋" w:cs="仿宋" w:hint="eastAsia"/>
            <w:lang w:eastAsia="zh-CN"/>
          </w:rPr>
          <w:t>(一)、浊度和电导自动在线监测仪项目实施保障机制</w:t>
        </w:r>
        <w:r>
          <w:tab/>
        </w:r>
        <w:r>
          <w:fldChar w:fldCharType="begin"/>
        </w:r>
        <w:r>
          <w:instrText xml:space="preserve"> PAGEREF _Toc23931 \h </w:instrText>
        </w:r>
        <w:r>
          <w:fldChar w:fldCharType="separate"/>
        </w:r>
        <w:r>
          <w:t>63</w:t>
        </w:r>
        <w:r>
          <w:fldChar w:fldCharType="end"/>
        </w:r>
      </w:hyperlink>
    </w:p>
    <w:p>
      <w:pPr>
        <w:pStyle w:val="TOC2"/>
        <w:tabs>
          <w:tab w:val="right" w:leader="dot" w:pos="8306"/>
        </w:tabs>
      </w:pPr>
      <w:hyperlink w:anchor="_Toc16449" w:history="1">
        <w:r>
          <w:rPr>
            <w:rFonts w:ascii="仿宋" w:eastAsia="仿宋" w:hAnsi="仿宋" w:cs="仿宋" w:hint="eastAsia"/>
            <w:lang w:eastAsia="zh-CN"/>
          </w:rPr>
          <w:t>(二)、浊度和电导自动在线监测仪项目法律合规要求</w:t>
        </w:r>
        <w:r>
          <w:tab/>
        </w:r>
        <w:r>
          <w:fldChar w:fldCharType="begin"/>
        </w:r>
        <w:r>
          <w:instrText xml:space="preserve"> PAGEREF _Toc16449 \h </w:instrText>
        </w:r>
        <w:r>
          <w:fldChar w:fldCharType="separate"/>
        </w:r>
        <w:r>
          <w:t>67</w:t>
        </w:r>
        <w:r>
          <w:fldChar w:fldCharType="end"/>
        </w:r>
      </w:hyperlink>
    </w:p>
    <w:p>
      <w:pPr>
        <w:pStyle w:val="TOC2"/>
        <w:tabs>
          <w:tab w:val="right" w:leader="dot" w:pos="8306"/>
        </w:tabs>
      </w:pPr>
      <w:hyperlink w:anchor="_Toc5749" w:history="1">
        <w:r>
          <w:rPr>
            <w:rFonts w:ascii="仿宋" w:eastAsia="仿宋" w:hAnsi="仿宋" w:cs="仿宋" w:hint="eastAsia"/>
            <w:lang w:eastAsia="zh-CN"/>
          </w:rPr>
          <w:t>(三)、浊度和电导自动在线监测仪项目合同管理与法律事务</w:t>
        </w:r>
        <w:r>
          <w:tab/>
        </w:r>
        <w:r>
          <w:fldChar w:fldCharType="begin"/>
        </w:r>
        <w:r>
          <w:instrText xml:space="preserve"> PAGEREF _Toc5749 \h </w:instrText>
        </w:r>
        <w:r>
          <w:fldChar w:fldCharType="separate"/>
        </w:r>
        <w:r>
          <w:t>72</w:t>
        </w:r>
        <w:r>
          <w:fldChar w:fldCharType="end"/>
        </w:r>
      </w:hyperlink>
    </w:p>
    <w:p>
      <w:pPr>
        <w:pStyle w:val="TOC2"/>
        <w:tabs>
          <w:tab w:val="right" w:leader="dot" w:pos="8306"/>
        </w:tabs>
      </w:pPr>
      <w:hyperlink w:anchor="_Toc31092" w:history="1">
        <w:r>
          <w:rPr>
            <w:rFonts w:ascii="仿宋" w:eastAsia="仿宋" w:hAnsi="仿宋" w:cs="仿宋" w:hint="eastAsia"/>
            <w:lang w:eastAsia="zh-CN"/>
          </w:rPr>
          <w:t>(四)、浊度和电导自动在线监测仪项目知识产权保护策略</w:t>
        </w:r>
        <w:r>
          <w:tab/>
        </w:r>
        <w:r>
          <w:fldChar w:fldCharType="begin"/>
        </w:r>
        <w:r>
          <w:instrText xml:space="preserve"> PAGEREF _Toc31092 \h </w:instrText>
        </w:r>
        <w:r>
          <w:fldChar w:fldCharType="separate"/>
        </w:r>
        <w:r>
          <w:t>79</w:t>
        </w:r>
        <w:r>
          <w:fldChar w:fldCharType="end"/>
        </w:r>
      </w:hyperlink>
    </w:p>
    <w:p>
      <w:pPr>
        <w:pStyle w:val="TOC1"/>
        <w:tabs>
          <w:tab w:val="right" w:leader="dot" w:pos="8306"/>
        </w:tabs>
      </w:pPr>
      <w:hyperlink w:anchor="_Toc15379" w:history="1">
        <w:r>
          <w:rPr>
            <w:rFonts w:ascii="仿宋" w:eastAsia="仿宋" w:hAnsi="仿宋" w:cs="仿宋" w:hint="eastAsia"/>
            <w:lang w:eastAsia="zh-CN"/>
          </w:rPr>
          <w:t>十八、质量管理体系</w:t>
        </w:r>
        <w:r>
          <w:tab/>
        </w:r>
        <w:r>
          <w:fldChar w:fldCharType="begin"/>
        </w:r>
        <w:r>
          <w:instrText xml:space="preserve"> PAGEREF _Toc15379 \h </w:instrText>
        </w:r>
        <w:r>
          <w:fldChar w:fldCharType="separate"/>
        </w:r>
        <w:r>
          <w:t>81</w:t>
        </w:r>
        <w:r>
          <w:fldChar w:fldCharType="end"/>
        </w:r>
      </w:hyperlink>
    </w:p>
    <w:p>
      <w:pPr>
        <w:pStyle w:val="TOC2"/>
        <w:tabs>
          <w:tab w:val="right" w:leader="dot" w:pos="8306"/>
        </w:tabs>
      </w:pPr>
      <w:hyperlink w:anchor="_Toc7188" w:history="1">
        <w:r>
          <w:rPr>
            <w:rFonts w:ascii="仿宋" w:eastAsia="仿宋" w:hAnsi="仿宋" w:cs="仿宋" w:hint="eastAsia"/>
            <w:lang w:eastAsia="zh-CN"/>
          </w:rPr>
          <w:t>(一)、质量目标与方针</w:t>
        </w:r>
        <w:r>
          <w:tab/>
        </w:r>
        <w:r>
          <w:fldChar w:fldCharType="begin"/>
        </w:r>
        <w:r>
          <w:instrText xml:space="preserve"> PAGEREF _Toc7188 \h </w:instrText>
        </w:r>
        <w:r>
          <w:fldChar w:fldCharType="separate"/>
        </w:r>
        <w:r>
          <w:t>81</w:t>
        </w:r>
        <w:r>
          <w:fldChar w:fldCharType="end"/>
        </w:r>
      </w:hyperlink>
    </w:p>
    <w:p>
      <w:pPr>
        <w:pStyle w:val="TOC2"/>
        <w:tabs>
          <w:tab w:val="right" w:leader="dot" w:pos="8306"/>
        </w:tabs>
      </w:pPr>
      <w:hyperlink w:anchor="_Toc1125" w:history="1">
        <w:r>
          <w:rPr>
            <w:rFonts w:ascii="仿宋" w:eastAsia="仿宋" w:hAnsi="仿宋" w:cs="仿宋" w:hint="eastAsia"/>
            <w:lang w:eastAsia="zh-CN"/>
          </w:rPr>
          <w:t>(二)、质量管理责任</w:t>
        </w:r>
        <w:r>
          <w:tab/>
        </w:r>
        <w:r>
          <w:fldChar w:fldCharType="begin"/>
        </w:r>
        <w:r>
          <w:instrText xml:space="preserve"> PAGEREF _Toc1125 \h </w:instrText>
        </w:r>
        <w:r>
          <w:fldChar w:fldCharType="separate"/>
        </w:r>
        <w:r>
          <w:t>83</w:t>
        </w:r>
        <w:r>
          <w:fldChar w:fldCharType="end"/>
        </w:r>
      </w:hyperlink>
    </w:p>
    <w:p>
      <w:pPr>
        <w:pStyle w:val="TOC2"/>
        <w:tabs>
          <w:tab w:val="right" w:leader="dot" w:pos="8306"/>
        </w:tabs>
      </w:pPr>
      <w:hyperlink w:anchor="_Toc29355" w:history="1">
        <w:r>
          <w:rPr>
            <w:rFonts w:ascii="仿宋" w:eastAsia="仿宋" w:hAnsi="仿宋" w:cs="仿宋" w:hint="eastAsia"/>
            <w:lang w:eastAsia="zh-CN"/>
          </w:rPr>
          <w:t>(三)、质量管理体系文件</w:t>
        </w:r>
        <w:r>
          <w:tab/>
        </w:r>
        <w:r>
          <w:fldChar w:fldCharType="begin"/>
        </w:r>
        <w:r>
          <w:instrText xml:space="preserve"> PAGEREF _Toc29355 \h </w:instrText>
        </w:r>
        <w:r>
          <w:fldChar w:fldCharType="separate"/>
        </w:r>
        <w:r>
          <w:t>84</w:t>
        </w:r>
        <w:r>
          <w:fldChar w:fldCharType="end"/>
        </w:r>
      </w:hyperlink>
    </w:p>
    <w:p>
      <w:pPr>
        <w:pStyle w:val="TOC2"/>
        <w:tabs>
          <w:tab w:val="right" w:leader="dot" w:pos="8306"/>
        </w:tabs>
      </w:pPr>
      <w:hyperlink w:anchor="_Toc12700" w:history="1">
        <w:r>
          <w:rPr>
            <w:rFonts w:ascii="仿宋" w:eastAsia="仿宋" w:hAnsi="仿宋" w:cs="仿宋" w:hint="eastAsia"/>
            <w:lang w:eastAsia="zh-CN"/>
          </w:rPr>
          <w:t>(四)、质量培训与教育</w:t>
        </w:r>
        <w:r>
          <w:tab/>
        </w:r>
        <w:r>
          <w:fldChar w:fldCharType="begin"/>
        </w:r>
        <w:r>
          <w:instrText xml:space="preserve"> PAGEREF _Toc12700 \h </w:instrText>
        </w:r>
        <w:r>
          <w:fldChar w:fldCharType="separate"/>
        </w:r>
        <w:r>
          <w:t>86</w:t>
        </w:r>
        <w:r>
          <w:fldChar w:fldCharType="end"/>
        </w:r>
      </w:hyperlink>
    </w:p>
    <w:p>
      <w:pPr>
        <w:pStyle w:val="TOC2"/>
        <w:tabs>
          <w:tab w:val="right" w:leader="dot" w:pos="8306"/>
        </w:tabs>
      </w:pPr>
      <w:hyperlink w:anchor="_Toc6442" w:history="1">
        <w:r>
          <w:rPr>
            <w:rFonts w:ascii="仿宋" w:eastAsia="仿宋" w:hAnsi="仿宋" w:cs="仿宋" w:hint="eastAsia"/>
            <w:lang w:eastAsia="zh-CN"/>
          </w:rPr>
          <w:t>(五)、质量审核与评价</w:t>
        </w:r>
        <w:r>
          <w:tab/>
        </w:r>
        <w:r>
          <w:fldChar w:fldCharType="begin"/>
        </w:r>
        <w:r>
          <w:instrText xml:space="preserve"> PAGEREF _Toc6442 \h </w:instrText>
        </w:r>
        <w:r>
          <w:fldChar w:fldCharType="separate"/>
        </w:r>
        <w:r>
          <w:t>87</w:t>
        </w:r>
        <w:r>
          <w:fldChar w:fldCharType="end"/>
        </w:r>
      </w:hyperlink>
    </w:p>
    <w:p>
      <w:pPr>
        <w:pStyle w:val="TOC2"/>
        <w:tabs>
          <w:tab w:val="right" w:leader="dot" w:pos="8306"/>
        </w:tabs>
      </w:pPr>
      <w:hyperlink w:anchor="_Toc28746" w:history="1">
        <w:r>
          <w:rPr>
            <w:rFonts w:ascii="仿宋" w:eastAsia="仿宋" w:hAnsi="仿宋" w:cs="仿宋" w:hint="eastAsia"/>
            <w:lang w:eastAsia="zh-CN"/>
          </w:rPr>
          <w:t>(六)、不符合与纠正措施</w:t>
        </w:r>
        <w:r>
          <w:tab/>
        </w:r>
        <w:r>
          <w:fldChar w:fldCharType="begin"/>
        </w:r>
        <w:r>
          <w:instrText xml:space="preserve"> PAGEREF _Toc28746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27"/>
      <w:r>
        <w:rPr>
          <w:rFonts w:ascii="仿宋" w:eastAsia="仿宋" w:hAnsi="仿宋" w:cs="仿宋" w:hint="eastAsia"/>
          <w:sz w:val="28"/>
          <w:lang w:eastAsia="zh-CN"/>
        </w:rPr>
        <w:t>一、浊度和电导自动在线监测仪项目危机管理</w:t>
      </w:r>
      <w:bookmarkEnd w:id="2"/>
    </w:p>
    <w:p>
      <w:pPr>
        <w:pStyle w:val="Heading2"/>
        <w:rPr>
          <w:rFonts w:ascii="仿宋" w:eastAsia="仿宋" w:hAnsi="仿宋" w:cs="仿宋" w:hint="eastAsia"/>
          <w:lang w:eastAsia="zh-CN"/>
        </w:rPr>
      </w:pPr>
      <w:bookmarkStart w:id="3" w:name="_Toc29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浊度和电导自动在线监测仪项目危机管理中，危机预警与识别是确保浊度和电导自动在线监测仪项目稳健运行的核心步骤。通过建立全面的监测机制，浊度和电导自动在线监测仪项目团队旨在及时发现和理解潜在的风险和危机因素，以便采取及时的预防和应对措施，确保浊度和电导自动在线监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浊度和电导自动在线监测仪项目团队全面分析了整个浊度和电导自动在线监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浊度和电导自动在线监测仪项目团队着重于明确定义浊度和电导自动在线监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浊度和电导自动在线监测仪项目进展的持续监控，团队能够及时发现潜在问题并作出迅速反应。浊度和电导自动在线监测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浊度和电导自动在线监测仪项目得以更有序、可控地推进。</w:t>
      </w:r>
    </w:p>
    <w:p>
      <w:pPr>
        <w:pStyle w:val="Heading2"/>
        <w:ind w:firstLine="560" w:firstLineChars="200"/>
        <w:rPr>
          <w:rFonts w:ascii="仿宋" w:eastAsia="仿宋" w:hAnsi="仿宋" w:cs="仿宋" w:hint="eastAsia"/>
          <w:sz w:val="28"/>
          <w:lang w:eastAsia="zh-CN"/>
        </w:rPr>
      </w:pPr>
      <w:bookmarkStart w:id="4" w:name="_Toc207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在危机发生时，浊度和电导自动在线监测仪项目团队立即行动，成立了应急小组。该小组的任务是迅速制定并实施紧急应对措施，以最小化潜在损失。以下是采取的主要措施：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暂停浊度和电导自动在线监测仪项目进度：为遏制危机蔓延，浊度和电导自动在线监测仪项目暂时停止进行，以便全面评估当前状况。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资源重新分配：重新评估浊度和电导自动在线监测仪项目资源的分配，确保最大限度地减小损失。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实时沟通：与关键利益相关者建立实时沟通机制，向他们传递浊度和电导自动在线监测仪项目危机的实际状况，保障浊度和电导自动在线监测仪项目核心利益。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在紧急应对的同时，浊度和电导自动在线监测仪项目团队强调了团队协作和有效沟通的重要性。以下是团队协作的关键举措：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信息共享机制：建立了信息共享平台，确保团队成员能够及时获取浊度和电导自动在线监测仪项目危机的实时信息。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领导者沟通：浊度和电导自动在线监测仪项目领导者通过定期会议和即时沟通工具，指导团队应对危机，保持团队稳定运行。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随着危机得到初步控制，浊度和电导自动在线监测仪项目团队转向制定恢复计划，以确保浊度和电导自动在线监测仪项目能够从中迅速恢复。主要恢复计划包括：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修复受损的进度计划：重新评估浊度和电导自动在线监测仪项目进度，制定修复计划，确保浊度和电导自动在线监测仪项目尽快回归正常进程。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重新调整资源分配：优化资源分配，确保浊度和电导自动在线监测仪项目在有限资源下高效运转。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风险管理机制加强：对浊度和电导自动在线监测仪项目风险进行全面评估，制定更强化的风险管理策略，以预防未来可能的危机。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85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74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浊度和电导自动在线监测仪项目的主要产品是XXXX，预计年产值为XXX万元。这一产品在市场中占据着重要的地位，其广泛的应用范围使得该浊度和电导自动在线监测仪项目的市场前景非常广阔。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浊度和电导自动在线监测仪项目的xxx产品作为重要的原材料之一，将在多个领域发挥关键作用。其在建筑、交通、能源等方面的广泛应用将为整个产业链提供强大的支持，形成产业协同效应。浊度和电导自动在线监测仪项目的年产值XXX万XXX万XXX万万元不仅反映了其在市场上的巨大潜力，更预示着它对国民经济的积极贡献。这种关联度高、涉及面广的产业关系，使得该浊度和电导自动在线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1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总征地面积为XXXX平方米，相当于约XX.XX亩，其中净用地面积为XXXX平方米，红线范围内相当于约XX.XX亩。这一用地规模充分考虑了浊度和电导自动在线监测仪项目的建设需求，保障了浊度和电导自动在线监测仪项目在合适的空间内得以充分发展。浊度和电导自动在线监测仪项目规划的总建筑面积为XXXX平方米，其中主体工程建设占XXXX平方米，计容建筑面积达XXXX平方米。预计建筑工程的投资将达到XXXX万元，为浊度和电导自动在线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计划购置的设备共计XXXX台（套），设备购置费用为XXXX万元。这一设备购置计划充分考虑到浊度和电导自动在线监测仪项目的生产需求和技术要求，确保了浊度和电导自动在线监测仪项目在生产运营中具备先进的技术装备和高效的生产能力。设备的合理配置将为浊度和电导自动在线监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计划总投资为XXXX万元，预计年实现营业收入为XXXX万元。这一产能规模的设定旨在确保浊度和电导自动在线监测仪项目能够在投资与回报之间取得平衡，实现长期可持续的发展。浊度和电导自动在线监测仪项目的总投资充分考虑到各个方面的需求，包括用地建设、设备购置等多个环节，以确保浊度和电导自动在线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866"/>
      <w:r>
        <w:rPr>
          <w:rFonts w:ascii="仿宋" w:eastAsia="仿宋" w:hAnsi="仿宋" w:cs="仿宋" w:hint="eastAsia"/>
          <w:sz w:val="28"/>
          <w:lang w:eastAsia="zh-CN"/>
        </w:rPr>
        <w:t>三、浊度和电导自动在线监测仪项目绩效评估</w:t>
      </w:r>
      <w:bookmarkEnd w:id="8"/>
    </w:p>
    <w:p>
      <w:pPr>
        <w:pStyle w:val="Heading2"/>
        <w:rPr>
          <w:rFonts w:ascii="仿宋" w:eastAsia="仿宋" w:hAnsi="仿宋" w:cs="仿宋" w:hint="eastAsia"/>
          <w:lang w:eastAsia="zh-CN"/>
        </w:rPr>
      </w:pPr>
      <w:bookmarkStart w:id="9" w:name="_Toc64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浊度和电导自动在线监测仪项目中，我们设计了一套全面的绩效评估指标，以确保浊度和电导自动在线监测仪项目的可控和成功交付。这些指标跨足浊度和电导自动在线监测仪项目目标、成本、进度和质量等多个维度，为我们提供了全面洞察浊度和电导自动在线监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目标达成率是我们关注的首要指标。我们设定了明确的目标，并通过定期监测和评估，迅速发现并应对潜在的目标偏差。这为浊度和电导自动在线监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成本绩效是另一个核心关注点。通过实际成本与预算成本的对比分析，我们深入了解成本差异的原因，及时调整资源分配，保持浊度和电导自动在线监测仪项目在经济效益方面的合理水平。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浊度和电导自动在线监测仪项目进度作为关键的绩效指标之一，得到了精心的关注。我们制定了详细的浊度和电导自动在线监测仪项目进度计划，并设立了进度符合度指标，确保实际进度与计划进度保持一致。这使我们能够快速发现和解决潜在的进度问题，保持浊度和电导自动在线监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浊度和电导自动在线监测仪项目绩效的不可或缺的一环。我们引入了一系列的质量标准和客户满意度指标，以确保浊度和电导自动在线监测仪项目交付的成果在质量上达到或超越预期水平。通过持续监测这些指标，我们努力提升浊度和电导自动在线监测仪项目整体质量水平，为浊度和电导自动在线监测仪项目的成功交付提供有力保障。通过这些科学且全面的绩效评估，我们能够更好地引导浊度和电导自动在线监测仪项目的持续改进，确保浊度和电导自动在线监测仪项目目标的顺利达成。</w:t>
      </w:r>
    </w:p>
    <w:p>
      <w:pPr>
        <w:pStyle w:val="Heading2"/>
        <w:ind w:firstLine="560" w:firstLineChars="200"/>
        <w:rPr>
          <w:rFonts w:ascii="仿宋" w:eastAsia="仿宋" w:hAnsi="仿宋" w:cs="仿宋" w:hint="eastAsia"/>
          <w:sz w:val="28"/>
          <w:lang w:eastAsia="zh-CN"/>
        </w:rPr>
      </w:pPr>
      <w:bookmarkStart w:id="10" w:name="_Toc1134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绩效评估是浊度和电导自动在线监测仪项目中的关键环节，为确保浊度和电导自动在线监测仪项目达到预期目标，我们采用了多层次、多维度的绩效评估方法。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浊度和电导自动在线监测仪项目的战略目标对齐，确保每个决策和行动都与浊度和电导自动在线监测仪项目整体目标保持一致。团队会定期召开战略对齐会议，审视当前工作与浊度和电导自动在线监测仪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浊度和电导自动在线监测仪项目进度、质量、成本和风险等方面。这些指标通过数据收集和分析，为浊度和电导自动在线监测仪项目管理团队提供了客观的评估依据。例如，我们通过浊度和电导自动在线监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浊度和电导自动在线监测仪项目内部，还考虑了浊度和电导自动在线监测仪项目对外部环境的影响。我们定期进行干系人满意度调查，以了解各利益相关方对浊度和电导自动在线监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这种多层次、多角度的绩效评估方法，使得我们能够全面了解浊度和电导自动在线监测仪项目的运行状态，及时做出调整，确保浊度和电导自动在线监测仪项目在不断变化的环境中保持稳健前行。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1043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为了确保浊度和电导自动在线监测仪项目的有效管理和不断优化，我们采用了精心设计的绩效评估周期。这个周期旨在实现灵活、实时和全面的评估，以适应浊度和电导自动在线监测仪项目执行中的各种挑战。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浊度和电导自动在线监测仪项目的不同需求，分为短期、中期和长期。短期评估关注每个迭代或工作周期，以及时发现和解决当前任务中的问题。中期评估涵盖几个迭代，深入了解整体浊度和电导自动在线监测仪项目的趋势和性能。长期评估则着眼于整个浊度和电导自动在线监测仪项目阶段，确保浊度和电导自动在线监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浊度和电导自动在线监测仪项目管理工具和协作平台，团队成员能够随时更新和分享浊度和电导自动在线监测仪项目数据。这种实时性的反馈机制使我们能够及时察觉潜在问题，快速调整，保持浊度和电导自动在线监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浊度和电导自动在线监测仪项目的决策制定密不可分。每个周期的浊度和电导自动在线监测仪项目回顾会议成为集体总结经验、识别问题深层次原因并找到创新解决方案的平台。这种定期的反思与调整机制使浊度和电导自动在线监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171"/>
      <w:r>
        <w:rPr>
          <w:rFonts w:ascii="仿宋" w:eastAsia="仿宋" w:hAnsi="仿宋" w:cs="仿宋" w:hint="eastAsia"/>
          <w:sz w:val="28"/>
          <w:lang w:eastAsia="zh-CN"/>
        </w:rPr>
        <w:t>四、浊度和电导自动在线监测仪项目概论</w:t>
      </w:r>
      <w:bookmarkEnd w:id="12"/>
    </w:p>
    <w:p>
      <w:pPr>
        <w:pStyle w:val="Heading2"/>
        <w:rPr>
          <w:rFonts w:ascii="仿宋" w:eastAsia="仿宋" w:hAnsi="仿宋" w:cs="仿宋" w:hint="eastAsia"/>
          <w:lang w:eastAsia="zh-CN"/>
        </w:rPr>
      </w:pPr>
      <w:bookmarkStart w:id="13" w:name="_Toc7113"/>
      <w:r>
        <w:rPr>
          <w:rFonts w:ascii="仿宋" w:eastAsia="仿宋" w:hAnsi="仿宋" w:cs="仿宋" w:hint="eastAsia"/>
          <w:lang w:eastAsia="zh-CN"/>
        </w:rPr>
        <w:t>(一)、浊度和电导自动在线监测仪项目概况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的起源追溯至对市场的深入洞察。市场的不断演变与变革为浊度和电导自动在线监测仪项目提供了难得的机遇。当前市场存在的需求缺口和变革的大环境共同构成了浊度和电导自动在线监测仪项目的背景。这个浊度和电导自动在线监测仪项目旨在充分利用市场机遇，填补行业中尚未满足的需求，为客户提供全新的解决方案。市场的变革和需求的增长使得这个浊度和电导自动在线监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浊度和电导自动在线监测仪项目名称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正式命名为浊度和电导自动在线监测仪。这个名称不仅仅是一个标识，更代表了浊度和电导自动在线监测仪项目的核心理念和愿景。它蕴含着浊度和电导自动在线监测仪项目所要解决问题的关键字，具有强烈的表达和辨识度，为浊度和电导自动在线监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浊度和电导自动在线监测仪项目目标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的核心目标是提供一种全新、高效的解决方案，满足客户日益增长的需求。浊度和电导自动在线监测仪项目追求的不仅仅是满足市场需求，更是在市场中获得卓越的竞争优势。通过不断提升产品或服务的质量和创新水平，浊度和电导自动在线监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浊度和电导自动在线监测仪项目范围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全面涵盖了产品研发、制造、市场推广和售后服务，确保从产品设计到最终用户体验的全方位关注。这一全面的浊度和电导自动在线监测仪项目范围是为了确保浊度和电导自动在线监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浊度和电导自动在线监测仪项目时间表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计划在未来18个月内完成，包括研发、测试、市场试点和正式推出等不同阶段。这个时间表的合理设计是为了确保浊度和电导自动在线监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浊度和电导自动在线监测仪项目预算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总预算估算为XX百万美元，主要分配在研发、市场推广、人员培训和运营等方面。这一充足的预算为浊度和电导自动在线监测仪项目提供了充足的资源，确保浊度和电导自动在线监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浊度和电导自动在线监测仪项目风险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可能面临的风险包括市场接受度低、技术难题、竞争激烈等。浊度和电导自动在线监测仪项目团队已经制定了相应的风险应对计划，通过前瞻性的风险管理，确保浊度和电导自动在线监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浊度和电导自动在线监测仪项目团队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汇聚了一支经验丰富、多领域专业素养的核心团队，确保浊度和电导自动在线监测仪项目在各个方面都能拥有高水平的执行力。团队的协同作战是浊度和电导自动在线监测仪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浊度和电导自动在线监测仪项目背景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浊度和电导自动在线监测仪项目的背景根植于市场对更高效、创新产品的渴望，同时也受到科技发展对行业格局的深刻改变的影响。这为浊度和电导自动在线监测仪项目提供了广阔的发展空间和市场需求。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浊度和电导自动在线监测仪项目现状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截至目前，浊度和电导自动在线监测仪项目已完成市场调研和技术验证，取得了初步的成功。这为浊度和电导自动在线监测仪项目在未来的发展奠定了坚实的基础，为更远大的目标打下了坚实的基石。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373"/>
      <w:r>
        <w:rPr>
          <w:rFonts w:ascii="仿宋" w:eastAsia="仿宋" w:hAnsi="仿宋" w:cs="仿宋" w:hint="eastAsia"/>
          <w:sz w:val="28"/>
          <w:lang w:eastAsia="zh-CN"/>
        </w:rPr>
        <w:t>(二)、浊度和电导自动在线监测仪项目目标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浊度和电导自动在线监测仪项目首要业务目标是在市场中占据有利地位，实现产品/服务的成功推广和销售。通过不断提升产品质量、创新性，浊度和电导自动在线监测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浊度和电导自动在线监测仪项目着眼于技术创新。通过持续的研发和技术升级，浊度和电导自动在线监测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浊度和电导自动在线监测仪项目设定了客户满意度目标。通过提供卓越的产品质量和优质的客户服务，浊度和电导自动在线监测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注重社会责任和可持续发展。通过实施环保、社会责任浊度和电导自动在线监测仪项目，浊度和电导自动在线监测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浊度和电导自动在线监测仪项目的团队是实现目标的核心驱动力。因此，浊度和电导自动在线监测仪项目设定了团队发展目标，包括提升团队成员的专业技能、培养领导力，以及搭建协同高效的团队工作氛围。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501"/>
      <w:r>
        <w:rPr>
          <w:rFonts w:ascii="仿宋" w:eastAsia="仿宋" w:hAnsi="仿宋" w:cs="仿宋" w:hint="eastAsia"/>
          <w:sz w:val="28"/>
          <w:lang w:eastAsia="zh-CN"/>
        </w:rPr>
        <w:t>(三)、浊度和电导自动在线监测仪项目提出的理由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浊度和电导自动在线监测仪项目提出的理由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的提出源于对市场机遇的深刻洞察。当前市场中存在的需求缺口和行业发展趋势表明，有巨大的商业机会等待被开发。通过准确捕捉市场机遇，浊度和电导自动在线监测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浊度和电导自动在线监测仪项目的理念基于对技术创新的信仰。通过持续的研发和技术投入，浊度和电导自动在线监测仪项目有望推出更具创新性的产品或服务。在科技飞速发展的当下，浊度和电导自动在线监测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的提出是为了增强企业的行业竞争力。通过提升产品或服务的质量和独特性，浊度和电导自动在线监测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响应了消费者需求的变化。随着社会和科技的不断发展，消费者对产品和服务的需求也在发生变化。通过深入了解并及时回应消费者的新需求，浊度和电导自动在线监测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的提出是企业战略发展规划的一部分。在面对日益激烈的市场竞争和不断变化的商业环境中，浊度和电导自动在线监测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浊度和电导自动在线监测仪项目的提出不仅仅是基于商业考量，还注重社会责任。通过推出环保、社会责任等方面的浊度和电导自动在线监测仪项目，浊度和电导自动在线监测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https://d.book118.com/455104214034011102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浊度和电导自动在线监测仪项目规划设计方案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384AA1"/>
    <w:rsid w:val="0D384A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104214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2024-01-31T23:30:00Z</dcterms:created>
  <dcterms:modified xsi:type="dcterms:W3CDTF">2024-01-31T23:30:55Z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48EF5B0E76B149508D9126E6B4982C77_11</vt:lpwstr>
  </property>
  <property fmtid="{D5CDD505-2E9C-101B-9397-08002B2CF9AE}" pid="3" name="KSOProductBuildVer">
    <vt:lpwstr>2052-12.1.0.16250</vt:lpwstr>
  </property>
</Properties>
</file>