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化学及物理化学处理设备项目规划设计纲要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56" w:history="1">
        <w:r>
          <w:rPr>
            <w:rFonts w:ascii="仿宋" w:eastAsia="仿宋" w:hAnsi="仿宋" w:cs="仿宋" w:hint="eastAsia"/>
            <w:lang w:eastAsia="zh-CN"/>
          </w:rPr>
          <w:t>概论</w:t>
        </w:r>
        <w:r>
          <w:tab/>
        </w:r>
        <w:r>
          <w:fldChar w:fldCharType="begin"/>
        </w:r>
        <w:r>
          <w:instrText xml:space="preserve"> PAGEREF _Toc17956 \h </w:instrText>
        </w:r>
        <w:r>
          <w:fldChar w:fldCharType="separate"/>
        </w:r>
        <w:r>
          <w:t>3</w:t>
        </w:r>
        <w:r>
          <w:fldChar w:fldCharType="end"/>
        </w:r>
      </w:hyperlink>
    </w:p>
    <w:p>
      <w:pPr>
        <w:pStyle w:val="TOC1"/>
        <w:tabs>
          <w:tab w:val="right" w:leader="dot" w:pos="8306"/>
        </w:tabs>
      </w:pPr>
      <w:hyperlink w:anchor="_Toc28975" w:history="1">
        <w:r>
          <w:rPr>
            <w:rFonts w:ascii="仿宋" w:eastAsia="仿宋" w:hAnsi="仿宋" w:cs="仿宋" w:hint="eastAsia"/>
            <w:lang w:eastAsia="zh-CN"/>
          </w:rPr>
          <w:t>一、化学及物理化学处理设备项目可持续发展</w:t>
        </w:r>
        <w:r>
          <w:tab/>
        </w:r>
        <w:r>
          <w:fldChar w:fldCharType="begin"/>
        </w:r>
        <w:r>
          <w:instrText xml:space="preserve"> PAGEREF _Toc28975 \h </w:instrText>
        </w:r>
        <w:r>
          <w:fldChar w:fldCharType="separate"/>
        </w:r>
        <w:r>
          <w:t>3</w:t>
        </w:r>
        <w:r>
          <w:fldChar w:fldCharType="end"/>
        </w:r>
      </w:hyperlink>
    </w:p>
    <w:p>
      <w:pPr>
        <w:pStyle w:val="TOC2"/>
        <w:tabs>
          <w:tab w:val="right" w:leader="dot" w:pos="8306"/>
        </w:tabs>
      </w:pPr>
      <w:hyperlink w:anchor="_Toc4005" w:history="1">
        <w:r>
          <w:rPr>
            <w:rFonts w:ascii="仿宋" w:eastAsia="仿宋" w:hAnsi="仿宋" w:cs="仿宋" w:hint="eastAsia"/>
            <w:lang w:eastAsia="zh-CN"/>
          </w:rPr>
          <w:t>(一)、可持续战略与实践</w:t>
        </w:r>
        <w:r>
          <w:tab/>
        </w:r>
        <w:r>
          <w:fldChar w:fldCharType="begin"/>
        </w:r>
        <w:r>
          <w:instrText xml:space="preserve"> PAGEREF _Toc4005 \h </w:instrText>
        </w:r>
        <w:r>
          <w:fldChar w:fldCharType="separate"/>
        </w:r>
        <w:r>
          <w:t>3</w:t>
        </w:r>
        <w:r>
          <w:fldChar w:fldCharType="end"/>
        </w:r>
      </w:hyperlink>
    </w:p>
    <w:p>
      <w:pPr>
        <w:pStyle w:val="TOC2"/>
        <w:tabs>
          <w:tab w:val="right" w:leader="dot" w:pos="8306"/>
        </w:tabs>
      </w:pPr>
      <w:hyperlink w:anchor="_Toc945" w:history="1">
        <w:r>
          <w:rPr>
            <w:rFonts w:ascii="仿宋" w:eastAsia="仿宋" w:hAnsi="仿宋" w:cs="仿宋" w:hint="eastAsia"/>
            <w:lang w:eastAsia="zh-CN"/>
          </w:rPr>
          <w:t>(二)、环保与社会责任</w:t>
        </w:r>
        <w:r>
          <w:tab/>
        </w:r>
        <w:r>
          <w:fldChar w:fldCharType="begin"/>
        </w:r>
        <w:r>
          <w:instrText xml:space="preserve"> PAGEREF _Toc945 \h </w:instrText>
        </w:r>
        <w:r>
          <w:fldChar w:fldCharType="separate"/>
        </w:r>
        <w:r>
          <w:t>4</w:t>
        </w:r>
        <w:r>
          <w:fldChar w:fldCharType="end"/>
        </w:r>
      </w:hyperlink>
    </w:p>
    <w:p>
      <w:pPr>
        <w:pStyle w:val="TOC1"/>
        <w:tabs>
          <w:tab w:val="right" w:leader="dot" w:pos="8306"/>
        </w:tabs>
      </w:pPr>
      <w:hyperlink w:anchor="_Toc28339" w:history="1">
        <w:r>
          <w:rPr>
            <w:rFonts w:ascii="仿宋" w:eastAsia="仿宋" w:hAnsi="仿宋" w:cs="仿宋" w:hint="eastAsia"/>
            <w:lang w:eastAsia="zh-CN"/>
          </w:rPr>
          <w:t>二、工艺说明</w:t>
        </w:r>
        <w:r>
          <w:tab/>
        </w:r>
        <w:r>
          <w:fldChar w:fldCharType="begin"/>
        </w:r>
        <w:r>
          <w:instrText xml:space="preserve"> PAGEREF _Toc28339 \h </w:instrText>
        </w:r>
        <w:r>
          <w:fldChar w:fldCharType="separate"/>
        </w:r>
        <w:r>
          <w:t>5</w:t>
        </w:r>
        <w:r>
          <w:fldChar w:fldCharType="end"/>
        </w:r>
      </w:hyperlink>
    </w:p>
    <w:p>
      <w:pPr>
        <w:pStyle w:val="TOC2"/>
        <w:tabs>
          <w:tab w:val="right" w:leader="dot" w:pos="8306"/>
        </w:tabs>
      </w:pPr>
      <w:hyperlink w:anchor="_Toc30703" w:history="1">
        <w:r>
          <w:rPr>
            <w:rFonts w:ascii="仿宋" w:eastAsia="仿宋" w:hAnsi="仿宋" w:cs="仿宋" w:hint="eastAsia"/>
            <w:lang w:eastAsia="zh-CN"/>
          </w:rPr>
          <w:t>(一)、技术管理特点</w:t>
        </w:r>
        <w:r>
          <w:tab/>
        </w:r>
        <w:r>
          <w:fldChar w:fldCharType="begin"/>
        </w:r>
        <w:r>
          <w:instrText xml:space="preserve"> PAGEREF _Toc30703 \h </w:instrText>
        </w:r>
        <w:r>
          <w:fldChar w:fldCharType="separate"/>
        </w:r>
        <w:r>
          <w:t>5</w:t>
        </w:r>
        <w:r>
          <w:fldChar w:fldCharType="end"/>
        </w:r>
      </w:hyperlink>
    </w:p>
    <w:p>
      <w:pPr>
        <w:pStyle w:val="TOC2"/>
        <w:tabs>
          <w:tab w:val="right" w:leader="dot" w:pos="8306"/>
        </w:tabs>
      </w:pPr>
      <w:hyperlink w:anchor="_Toc24160" w:history="1">
        <w:r>
          <w:rPr>
            <w:rFonts w:ascii="仿宋" w:eastAsia="仿宋" w:hAnsi="仿宋" w:cs="仿宋" w:hint="eastAsia"/>
            <w:lang w:eastAsia="zh-CN"/>
          </w:rPr>
          <w:t>(二)、化学及物理化学处理设备项目工艺技术设计方案</w:t>
        </w:r>
        <w:r>
          <w:tab/>
        </w:r>
        <w:r>
          <w:fldChar w:fldCharType="begin"/>
        </w:r>
        <w:r>
          <w:instrText xml:space="preserve"> PAGEREF _Toc24160 \h </w:instrText>
        </w:r>
        <w:r>
          <w:fldChar w:fldCharType="separate"/>
        </w:r>
        <w:r>
          <w:t>6</w:t>
        </w:r>
        <w:r>
          <w:fldChar w:fldCharType="end"/>
        </w:r>
      </w:hyperlink>
    </w:p>
    <w:p>
      <w:pPr>
        <w:pStyle w:val="TOC2"/>
        <w:tabs>
          <w:tab w:val="right" w:leader="dot" w:pos="8306"/>
        </w:tabs>
      </w:pPr>
      <w:hyperlink w:anchor="_Toc16846" w:history="1">
        <w:r>
          <w:rPr>
            <w:rFonts w:ascii="仿宋" w:eastAsia="仿宋" w:hAnsi="仿宋" w:cs="仿宋" w:hint="eastAsia"/>
            <w:lang w:eastAsia="zh-CN"/>
          </w:rPr>
          <w:t>(三)、设备选型方案</w:t>
        </w:r>
        <w:r>
          <w:tab/>
        </w:r>
        <w:r>
          <w:fldChar w:fldCharType="begin"/>
        </w:r>
        <w:r>
          <w:instrText xml:space="preserve"> PAGEREF _Toc16846 \h </w:instrText>
        </w:r>
        <w:r>
          <w:fldChar w:fldCharType="separate"/>
        </w:r>
        <w:r>
          <w:t>7</w:t>
        </w:r>
        <w:r>
          <w:fldChar w:fldCharType="end"/>
        </w:r>
      </w:hyperlink>
    </w:p>
    <w:p>
      <w:pPr>
        <w:pStyle w:val="TOC1"/>
        <w:tabs>
          <w:tab w:val="right" w:leader="dot" w:pos="8306"/>
        </w:tabs>
      </w:pPr>
      <w:hyperlink w:anchor="_Toc15286" w:history="1">
        <w:r>
          <w:rPr>
            <w:rFonts w:ascii="仿宋" w:eastAsia="仿宋" w:hAnsi="仿宋" w:cs="仿宋" w:hint="eastAsia"/>
            <w:lang w:eastAsia="zh-CN"/>
          </w:rPr>
          <w:t>三、化学及物理化学处理设备项目危机管理</w:t>
        </w:r>
        <w:r>
          <w:tab/>
        </w:r>
        <w:r>
          <w:fldChar w:fldCharType="begin"/>
        </w:r>
        <w:r>
          <w:instrText xml:space="preserve"> PAGEREF _Toc15286 \h </w:instrText>
        </w:r>
        <w:r>
          <w:fldChar w:fldCharType="separate"/>
        </w:r>
        <w:r>
          <w:t>9</w:t>
        </w:r>
        <w:r>
          <w:fldChar w:fldCharType="end"/>
        </w:r>
      </w:hyperlink>
    </w:p>
    <w:p>
      <w:pPr>
        <w:pStyle w:val="TOC2"/>
        <w:tabs>
          <w:tab w:val="right" w:leader="dot" w:pos="8306"/>
        </w:tabs>
      </w:pPr>
      <w:hyperlink w:anchor="_Toc26646" w:history="1">
        <w:r>
          <w:rPr>
            <w:rFonts w:ascii="仿宋" w:eastAsia="仿宋" w:hAnsi="仿宋" w:cs="仿宋" w:hint="eastAsia"/>
            <w:lang w:eastAsia="zh-CN"/>
          </w:rPr>
          <w:t>(一)、危机预警与识别</w:t>
        </w:r>
        <w:r>
          <w:tab/>
        </w:r>
        <w:r>
          <w:fldChar w:fldCharType="begin"/>
        </w:r>
        <w:r>
          <w:instrText xml:space="preserve"> PAGEREF _Toc26646 \h </w:instrText>
        </w:r>
        <w:r>
          <w:fldChar w:fldCharType="separate"/>
        </w:r>
        <w:r>
          <w:t>9</w:t>
        </w:r>
        <w:r>
          <w:fldChar w:fldCharType="end"/>
        </w:r>
      </w:hyperlink>
    </w:p>
    <w:p>
      <w:pPr>
        <w:pStyle w:val="TOC2"/>
        <w:tabs>
          <w:tab w:val="right" w:leader="dot" w:pos="8306"/>
        </w:tabs>
      </w:pPr>
      <w:hyperlink w:anchor="_Toc16537" w:history="1">
        <w:r>
          <w:rPr>
            <w:rFonts w:ascii="仿宋" w:eastAsia="仿宋" w:hAnsi="仿宋" w:cs="仿宋" w:hint="eastAsia"/>
            <w:lang w:eastAsia="zh-CN"/>
          </w:rPr>
          <w:t>(二)、危机应对与恢复</w:t>
        </w:r>
        <w:r>
          <w:tab/>
        </w:r>
        <w:r>
          <w:fldChar w:fldCharType="begin"/>
        </w:r>
        <w:r>
          <w:instrText xml:space="preserve"> PAGEREF _Toc16537 \h </w:instrText>
        </w:r>
        <w:r>
          <w:fldChar w:fldCharType="separate"/>
        </w:r>
        <w:r>
          <w:t>10</w:t>
        </w:r>
        <w:r>
          <w:fldChar w:fldCharType="end"/>
        </w:r>
      </w:hyperlink>
    </w:p>
    <w:p>
      <w:pPr>
        <w:pStyle w:val="TOC1"/>
        <w:tabs>
          <w:tab w:val="right" w:leader="dot" w:pos="8306"/>
        </w:tabs>
      </w:pPr>
      <w:hyperlink w:anchor="_Toc23133" w:history="1">
        <w:r>
          <w:rPr>
            <w:rFonts w:ascii="仿宋" w:eastAsia="仿宋" w:hAnsi="仿宋" w:cs="仿宋" w:hint="eastAsia"/>
            <w:lang w:eastAsia="zh-CN"/>
          </w:rPr>
          <w:t>四、产品规划分析</w:t>
        </w:r>
        <w:r>
          <w:tab/>
        </w:r>
        <w:r>
          <w:fldChar w:fldCharType="begin"/>
        </w:r>
        <w:r>
          <w:instrText xml:space="preserve"> PAGEREF _Toc23133 \h </w:instrText>
        </w:r>
        <w:r>
          <w:fldChar w:fldCharType="separate"/>
        </w:r>
        <w:r>
          <w:t>11</w:t>
        </w:r>
        <w:r>
          <w:fldChar w:fldCharType="end"/>
        </w:r>
      </w:hyperlink>
    </w:p>
    <w:p>
      <w:pPr>
        <w:pStyle w:val="TOC2"/>
        <w:tabs>
          <w:tab w:val="right" w:leader="dot" w:pos="8306"/>
        </w:tabs>
      </w:pPr>
      <w:hyperlink w:anchor="_Toc11933" w:history="1">
        <w:r>
          <w:rPr>
            <w:rFonts w:ascii="仿宋" w:eastAsia="仿宋" w:hAnsi="仿宋" w:cs="仿宋" w:hint="eastAsia"/>
            <w:lang w:eastAsia="zh-CN"/>
          </w:rPr>
          <w:t>(一)、产品规划</w:t>
        </w:r>
        <w:r>
          <w:tab/>
        </w:r>
        <w:r>
          <w:fldChar w:fldCharType="begin"/>
        </w:r>
        <w:r>
          <w:instrText xml:space="preserve"> PAGEREF _Toc11933 \h </w:instrText>
        </w:r>
        <w:r>
          <w:fldChar w:fldCharType="separate"/>
        </w:r>
        <w:r>
          <w:t>11</w:t>
        </w:r>
        <w:r>
          <w:fldChar w:fldCharType="end"/>
        </w:r>
      </w:hyperlink>
    </w:p>
    <w:p>
      <w:pPr>
        <w:pStyle w:val="TOC2"/>
        <w:tabs>
          <w:tab w:val="right" w:leader="dot" w:pos="8306"/>
        </w:tabs>
      </w:pPr>
      <w:hyperlink w:anchor="_Toc27368" w:history="1">
        <w:r>
          <w:rPr>
            <w:rFonts w:ascii="仿宋" w:eastAsia="仿宋" w:hAnsi="仿宋" w:cs="仿宋" w:hint="eastAsia"/>
            <w:lang w:eastAsia="zh-CN"/>
          </w:rPr>
          <w:t>(二)、建设规模</w:t>
        </w:r>
        <w:r>
          <w:tab/>
        </w:r>
        <w:r>
          <w:fldChar w:fldCharType="begin"/>
        </w:r>
        <w:r>
          <w:instrText xml:space="preserve"> PAGEREF _Toc27368 \h </w:instrText>
        </w:r>
        <w:r>
          <w:fldChar w:fldCharType="separate"/>
        </w:r>
        <w:r>
          <w:t>12</w:t>
        </w:r>
        <w:r>
          <w:fldChar w:fldCharType="end"/>
        </w:r>
      </w:hyperlink>
    </w:p>
    <w:p>
      <w:pPr>
        <w:pStyle w:val="TOC1"/>
        <w:tabs>
          <w:tab w:val="right" w:leader="dot" w:pos="8306"/>
        </w:tabs>
      </w:pPr>
      <w:hyperlink w:anchor="_Toc29135" w:history="1">
        <w:r>
          <w:rPr>
            <w:rFonts w:ascii="仿宋" w:eastAsia="仿宋" w:hAnsi="仿宋" w:cs="仿宋" w:hint="eastAsia"/>
            <w:lang w:eastAsia="zh-CN"/>
          </w:rPr>
          <w:t>五、化学及物理化学处理设备项目土建工程</w:t>
        </w:r>
        <w:r>
          <w:tab/>
        </w:r>
        <w:r>
          <w:fldChar w:fldCharType="begin"/>
        </w:r>
        <w:r>
          <w:instrText xml:space="preserve"> PAGEREF _Toc29135 \h </w:instrText>
        </w:r>
        <w:r>
          <w:fldChar w:fldCharType="separate"/>
        </w:r>
        <w:r>
          <w:t>14</w:t>
        </w:r>
        <w:r>
          <w:fldChar w:fldCharType="end"/>
        </w:r>
      </w:hyperlink>
    </w:p>
    <w:p>
      <w:pPr>
        <w:pStyle w:val="TOC2"/>
        <w:tabs>
          <w:tab w:val="right" w:leader="dot" w:pos="8306"/>
        </w:tabs>
      </w:pPr>
      <w:hyperlink w:anchor="_Toc13552" w:history="1">
        <w:r>
          <w:rPr>
            <w:rFonts w:ascii="仿宋" w:eastAsia="仿宋" w:hAnsi="仿宋" w:cs="仿宋" w:hint="eastAsia"/>
            <w:lang w:eastAsia="zh-CN"/>
          </w:rPr>
          <w:t>(一)、建筑工程设计原则</w:t>
        </w:r>
        <w:r>
          <w:tab/>
        </w:r>
        <w:r>
          <w:fldChar w:fldCharType="begin"/>
        </w:r>
        <w:r>
          <w:instrText xml:space="preserve"> PAGEREF _Toc13552 \h </w:instrText>
        </w:r>
        <w:r>
          <w:fldChar w:fldCharType="separate"/>
        </w:r>
        <w:r>
          <w:t>14</w:t>
        </w:r>
        <w:r>
          <w:fldChar w:fldCharType="end"/>
        </w:r>
      </w:hyperlink>
    </w:p>
    <w:p>
      <w:pPr>
        <w:pStyle w:val="TOC2"/>
        <w:tabs>
          <w:tab w:val="right" w:leader="dot" w:pos="8306"/>
        </w:tabs>
      </w:pPr>
      <w:hyperlink w:anchor="_Toc640" w:history="1">
        <w:r>
          <w:rPr>
            <w:rFonts w:ascii="仿宋" w:eastAsia="仿宋" w:hAnsi="仿宋" w:cs="仿宋" w:hint="eastAsia"/>
            <w:lang w:eastAsia="zh-CN"/>
          </w:rPr>
          <w:t>(二)、土建工程设计年限及安全等级</w:t>
        </w:r>
        <w:r>
          <w:tab/>
        </w:r>
        <w:r>
          <w:fldChar w:fldCharType="begin"/>
        </w:r>
        <w:r>
          <w:instrText xml:space="preserve"> PAGEREF _Toc640 \h </w:instrText>
        </w:r>
        <w:r>
          <w:fldChar w:fldCharType="separate"/>
        </w:r>
        <w:r>
          <w:t>15</w:t>
        </w:r>
        <w:r>
          <w:fldChar w:fldCharType="end"/>
        </w:r>
      </w:hyperlink>
    </w:p>
    <w:p>
      <w:pPr>
        <w:pStyle w:val="TOC2"/>
        <w:tabs>
          <w:tab w:val="right" w:leader="dot" w:pos="8306"/>
        </w:tabs>
      </w:pPr>
      <w:hyperlink w:anchor="_Toc14763" w:history="1">
        <w:r>
          <w:rPr>
            <w:rFonts w:ascii="仿宋" w:eastAsia="仿宋" w:hAnsi="仿宋" w:cs="仿宋" w:hint="eastAsia"/>
            <w:lang w:eastAsia="zh-CN"/>
          </w:rPr>
          <w:t>(三)、建筑工程设计总体要求</w:t>
        </w:r>
        <w:r>
          <w:tab/>
        </w:r>
        <w:r>
          <w:fldChar w:fldCharType="begin"/>
        </w:r>
        <w:r>
          <w:instrText xml:space="preserve"> PAGEREF _Toc14763 \h </w:instrText>
        </w:r>
        <w:r>
          <w:fldChar w:fldCharType="separate"/>
        </w:r>
        <w:r>
          <w:t>16</w:t>
        </w:r>
        <w:r>
          <w:fldChar w:fldCharType="end"/>
        </w:r>
      </w:hyperlink>
    </w:p>
    <w:p>
      <w:pPr>
        <w:pStyle w:val="TOC2"/>
        <w:tabs>
          <w:tab w:val="right" w:leader="dot" w:pos="8306"/>
        </w:tabs>
      </w:pPr>
      <w:hyperlink w:anchor="_Toc18056" w:history="1">
        <w:r>
          <w:rPr>
            <w:rFonts w:ascii="仿宋" w:eastAsia="仿宋" w:hAnsi="仿宋" w:cs="仿宋" w:hint="eastAsia"/>
            <w:lang w:eastAsia="zh-CN"/>
          </w:rPr>
          <w:t>(四)、土建工程建设指标</w:t>
        </w:r>
        <w:r>
          <w:tab/>
        </w:r>
        <w:r>
          <w:fldChar w:fldCharType="begin"/>
        </w:r>
        <w:r>
          <w:instrText xml:space="preserve"> PAGEREF _Toc18056 \h </w:instrText>
        </w:r>
        <w:r>
          <w:fldChar w:fldCharType="separate"/>
        </w:r>
        <w:r>
          <w:t>17</w:t>
        </w:r>
        <w:r>
          <w:fldChar w:fldCharType="end"/>
        </w:r>
      </w:hyperlink>
    </w:p>
    <w:p>
      <w:pPr>
        <w:pStyle w:val="TOC1"/>
        <w:tabs>
          <w:tab w:val="right" w:leader="dot" w:pos="8306"/>
        </w:tabs>
      </w:pPr>
      <w:hyperlink w:anchor="_Toc4873" w:history="1">
        <w:r>
          <w:rPr>
            <w:rFonts w:ascii="仿宋" w:eastAsia="仿宋" w:hAnsi="仿宋" w:cs="仿宋" w:hint="eastAsia"/>
            <w:lang w:eastAsia="zh-CN"/>
          </w:rPr>
          <w:t>六、化学及物理化学处理设备项目绩效评估</w:t>
        </w:r>
        <w:r>
          <w:tab/>
        </w:r>
        <w:r>
          <w:fldChar w:fldCharType="begin"/>
        </w:r>
        <w:r>
          <w:instrText xml:space="preserve"> PAGEREF _Toc4873 \h </w:instrText>
        </w:r>
        <w:r>
          <w:fldChar w:fldCharType="separate"/>
        </w:r>
        <w:r>
          <w:t>17</w:t>
        </w:r>
        <w:r>
          <w:fldChar w:fldCharType="end"/>
        </w:r>
      </w:hyperlink>
    </w:p>
    <w:p>
      <w:pPr>
        <w:pStyle w:val="TOC2"/>
        <w:tabs>
          <w:tab w:val="right" w:leader="dot" w:pos="8306"/>
        </w:tabs>
      </w:pPr>
      <w:hyperlink w:anchor="_Toc30120" w:history="1">
        <w:r>
          <w:rPr>
            <w:rFonts w:ascii="仿宋" w:eastAsia="仿宋" w:hAnsi="仿宋" w:cs="仿宋" w:hint="eastAsia"/>
            <w:lang w:eastAsia="zh-CN"/>
          </w:rPr>
          <w:t>(一)、绩效评估指标</w:t>
        </w:r>
        <w:r>
          <w:tab/>
        </w:r>
        <w:r>
          <w:fldChar w:fldCharType="begin"/>
        </w:r>
        <w:r>
          <w:instrText xml:space="preserve"> PAGEREF _Toc30120 \h </w:instrText>
        </w:r>
        <w:r>
          <w:fldChar w:fldCharType="separate"/>
        </w:r>
        <w:r>
          <w:t>17</w:t>
        </w:r>
        <w:r>
          <w:fldChar w:fldCharType="end"/>
        </w:r>
      </w:hyperlink>
    </w:p>
    <w:p>
      <w:pPr>
        <w:pStyle w:val="TOC2"/>
        <w:tabs>
          <w:tab w:val="right" w:leader="dot" w:pos="8306"/>
        </w:tabs>
      </w:pPr>
      <w:hyperlink w:anchor="_Toc20754" w:history="1">
        <w:r>
          <w:rPr>
            <w:rFonts w:ascii="仿宋" w:eastAsia="仿宋" w:hAnsi="仿宋" w:cs="仿宋" w:hint="eastAsia"/>
            <w:lang w:eastAsia="zh-CN"/>
          </w:rPr>
          <w:t>(二)、绩效评估方法</w:t>
        </w:r>
        <w:r>
          <w:tab/>
        </w:r>
        <w:r>
          <w:fldChar w:fldCharType="begin"/>
        </w:r>
        <w:r>
          <w:instrText xml:space="preserve"> PAGEREF _Toc20754 \h </w:instrText>
        </w:r>
        <w:r>
          <w:fldChar w:fldCharType="separate"/>
        </w:r>
        <w:r>
          <w:t>18</w:t>
        </w:r>
        <w:r>
          <w:fldChar w:fldCharType="end"/>
        </w:r>
      </w:hyperlink>
    </w:p>
    <w:p>
      <w:pPr>
        <w:pStyle w:val="TOC2"/>
        <w:tabs>
          <w:tab w:val="right" w:leader="dot" w:pos="8306"/>
        </w:tabs>
      </w:pPr>
      <w:hyperlink w:anchor="_Toc25072" w:history="1">
        <w:r>
          <w:rPr>
            <w:rFonts w:ascii="仿宋" w:eastAsia="仿宋" w:hAnsi="仿宋" w:cs="仿宋" w:hint="eastAsia"/>
            <w:lang w:eastAsia="zh-CN"/>
          </w:rPr>
          <w:t>(三)、绩效评估周期</w:t>
        </w:r>
        <w:r>
          <w:tab/>
        </w:r>
        <w:r>
          <w:fldChar w:fldCharType="begin"/>
        </w:r>
        <w:r>
          <w:instrText xml:space="preserve"> PAGEREF _Toc25072 \h </w:instrText>
        </w:r>
        <w:r>
          <w:fldChar w:fldCharType="separate"/>
        </w:r>
        <w:r>
          <w:t>19</w:t>
        </w:r>
        <w:r>
          <w:fldChar w:fldCharType="end"/>
        </w:r>
      </w:hyperlink>
    </w:p>
    <w:p>
      <w:pPr>
        <w:pStyle w:val="TOC1"/>
        <w:tabs>
          <w:tab w:val="right" w:leader="dot" w:pos="8306"/>
        </w:tabs>
      </w:pPr>
      <w:hyperlink w:anchor="_Toc32560" w:history="1">
        <w:r>
          <w:rPr>
            <w:rFonts w:ascii="仿宋" w:eastAsia="仿宋" w:hAnsi="仿宋" w:cs="仿宋" w:hint="eastAsia"/>
            <w:lang w:eastAsia="zh-CN"/>
          </w:rPr>
          <w:t>七、化学及物理化学处理设备项目人力资源管理</w:t>
        </w:r>
        <w:r>
          <w:tab/>
        </w:r>
        <w:r>
          <w:fldChar w:fldCharType="begin"/>
        </w:r>
        <w:r>
          <w:instrText xml:space="preserve"> PAGEREF _Toc32560 \h </w:instrText>
        </w:r>
        <w:r>
          <w:fldChar w:fldCharType="separate"/>
        </w:r>
        <w:r>
          <w:t>21</w:t>
        </w:r>
        <w:r>
          <w:fldChar w:fldCharType="end"/>
        </w:r>
      </w:hyperlink>
    </w:p>
    <w:p>
      <w:pPr>
        <w:pStyle w:val="TOC2"/>
        <w:tabs>
          <w:tab w:val="right" w:leader="dot" w:pos="8306"/>
        </w:tabs>
      </w:pPr>
      <w:hyperlink w:anchor="_Toc19537" w:history="1">
        <w:r>
          <w:rPr>
            <w:rFonts w:ascii="仿宋" w:eastAsia="仿宋" w:hAnsi="仿宋" w:cs="仿宋" w:hint="eastAsia"/>
            <w:lang w:eastAsia="zh-CN"/>
          </w:rPr>
          <w:t>(一)、建立健全的预算管理制度</w:t>
        </w:r>
        <w:r>
          <w:tab/>
        </w:r>
        <w:r>
          <w:fldChar w:fldCharType="begin"/>
        </w:r>
        <w:r>
          <w:instrText xml:space="preserve"> PAGEREF _Toc19537 \h </w:instrText>
        </w:r>
        <w:r>
          <w:fldChar w:fldCharType="separate"/>
        </w:r>
        <w:r>
          <w:t>21</w:t>
        </w:r>
        <w:r>
          <w:fldChar w:fldCharType="end"/>
        </w:r>
      </w:hyperlink>
    </w:p>
    <w:p>
      <w:pPr>
        <w:pStyle w:val="TOC2"/>
        <w:tabs>
          <w:tab w:val="right" w:leader="dot" w:pos="8306"/>
        </w:tabs>
      </w:pPr>
      <w:hyperlink w:anchor="_Toc30972" w:history="1">
        <w:r>
          <w:rPr>
            <w:rFonts w:ascii="仿宋" w:eastAsia="仿宋" w:hAnsi="仿宋" w:cs="仿宋" w:hint="eastAsia"/>
            <w:lang w:eastAsia="zh-CN"/>
          </w:rPr>
          <w:t>(二)、加强资金流动监控</w:t>
        </w:r>
        <w:r>
          <w:tab/>
        </w:r>
        <w:r>
          <w:fldChar w:fldCharType="begin"/>
        </w:r>
        <w:r>
          <w:instrText xml:space="preserve"> PAGEREF _Toc30972 \h </w:instrText>
        </w:r>
        <w:r>
          <w:fldChar w:fldCharType="separate"/>
        </w:r>
        <w:r>
          <w:t>23</w:t>
        </w:r>
        <w:r>
          <w:fldChar w:fldCharType="end"/>
        </w:r>
      </w:hyperlink>
    </w:p>
    <w:p>
      <w:pPr>
        <w:pStyle w:val="TOC2"/>
        <w:tabs>
          <w:tab w:val="right" w:leader="dot" w:pos="8306"/>
        </w:tabs>
      </w:pPr>
      <w:hyperlink w:anchor="_Toc28356" w:history="1">
        <w:r>
          <w:rPr>
            <w:rFonts w:ascii="仿宋" w:eastAsia="仿宋" w:hAnsi="仿宋" w:cs="仿宋" w:hint="eastAsia"/>
            <w:lang w:eastAsia="zh-CN"/>
          </w:rPr>
          <w:t>(三)、制定完善的风险控制机制</w:t>
        </w:r>
        <w:r>
          <w:tab/>
        </w:r>
        <w:r>
          <w:fldChar w:fldCharType="begin"/>
        </w:r>
        <w:r>
          <w:instrText xml:space="preserve"> PAGEREF _Toc28356 \h </w:instrText>
        </w:r>
        <w:r>
          <w:fldChar w:fldCharType="separate"/>
        </w:r>
        <w:r>
          <w:t>24</w:t>
        </w:r>
        <w:r>
          <w:fldChar w:fldCharType="end"/>
        </w:r>
      </w:hyperlink>
    </w:p>
    <w:p>
      <w:pPr>
        <w:pStyle w:val="TOC2"/>
        <w:tabs>
          <w:tab w:val="right" w:leader="dot" w:pos="8306"/>
        </w:tabs>
      </w:pPr>
      <w:hyperlink w:anchor="_Toc12868" w:history="1">
        <w:r>
          <w:rPr>
            <w:rFonts w:ascii="仿宋" w:eastAsia="仿宋" w:hAnsi="仿宋" w:cs="仿宋" w:hint="eastAsia"/>
            <w:lang w:eastAsia="zh-CN"/>
          </w:rPr>
          <w:t>(四)、优化成本管理</w:t>
        </w:r>
        <w:r>
          <w:tab/>
        </w:r>
        <w:r>
          <w:fldChar w:fldCharType="begin"/>
        </w:r>
        <w:r>
          <w:instrText xml:space="preserve"> PAGEREF _Toc12868 \h </w:instrText>
        </w:r>
        <w:r>
          <w:fldChar w:fldCharType="separate"/>
        </w:r>
        <w:r>
          <w:t>25</w:t>
        </w:r>
        <w:r>
          <w:fldChar w:fldCharType="end"/>
        </w:r>
      </w:hyperlink>
    </w:p>
    <w:p>
      <w:pPr>
        <w:pStyle w:val="TOC1"/>
        <w:tabs>
          <w:tab w:val="right" w:leader="dot" w:pos="8306"/>
        </w:tabs>
      </w:pPr>
      <w:hyperlink w:anchor="_Toc28846" w:history="1">
        <w:r>
          <w:rPr>
            <w:rFonts w:ascii="仿宋" w:eastAsia="仿宋" w:hAnsi="仿宋" w:cs="仿宋" w:hint="eastAsia"/>
            <w:lang w:eastAsia="zh-CN"/>
          </w:rPr>
          <w:t>八、化学及物理化学处理设备项目环境影响分析</w:t>
        </w:r>
        <w:r>
          <w:tab/>
        </w:r>
        <w:r>
          <w:fldChar w:fldCharType="begin"/>
        </w:r>
        <w:r>
          <w:instrText xml:space="preserve"> PAGEREF _Toc28846 \h </w:instrText>
        </w:r>
        <w:r>
          <w:fldChar w:fldCharType="separate"/>
        </w:r>
        <w:r>
          <w:t>27</w:t>
        </w:r>
        <w:r>
          <w:fldChar w:fldCharType="end"/>
        </w:r>
      </w:hyperlink>
    </w:p>
    <w:p>
      <w:pPr>
        <w:pStyle w:val="TOC2"/>
        <w:tabs>
          <w:tab w:val="right" w:leader="dot" w:pos="8306"/>
        </w:tabs>
      </w:pPr>
      <w:hyperlink w:anchor="_Toc29791" w:history="1">
        <w:r>
          <w:rPr>
            <w:rFonts w:ascii="仿宋" w:eastAsia="仿宋" w:hAnsi="仿宋" w:cs="仿宋" w:hint="eastAsia"/>
            <w:lang w:eastAsia="zh-CN"/>
          </w:rPr>
          <w:t>(一)、建设区域环境质量现状</w:t>
        </w:r>
        <w:r>
          <w:tab/>
        </w:r>
        <w:r>
          <w:fldChar w:fldCharType="begin"/>
        </w:r>
        <w:r>
          <w:instrText xml:space="preserve"> PAGEREF _Toc29791 \h </w:instrText>
        </w:r>
        <w:r>
          <w:fldChar w:fldCharType="separate"/>
        </w:r>
        <w:r>
          <w:t>27</w:t>
        </w:r>
        <w:r>
          <w:fldChar w:fldCharType="end"/>
        </w:r>
      </w:hyperlink>
    </w:p>
    <w:p>
      <w:pPr>
        <w:pStyle w:val="TOC2"/>
        <w:tabs>
          <w:tab w:val="right" w:leader="dot" w:pos="8306"/>
        </w:tabs>
      </w:pPr>
      <w:hyperlink w:anchor="_Toc24430" w:history="1">
        <w:r>
          <w:rPr>
            <w:rFonts w:ascii="仿宋" w:eastAsia="仿宋" w:hAnsi="仿宋" w:cs="仿宋" w:hint="eastAsia"/>
            <w:lang w:eastAsia="zh-CN"/>
          </w:rPr>
          <w:t>(二)、建设期环境保护</w:t>
        </w:r>
        <w:r>
          <w:tab/>
        </w:r>
        <w:r>
          <w:fldChar w:fldCharType="begin"/>
        </w:r>
        <w:r>
          <w:instrText xml:space="preserve"> PAGEREF _Toc24430 \h </w:instrText>
        </w:r>
        <w:r>
          <w:fldChar w:fldCharType="separate"/>
        </w:r>
        <w:r>
          <w:t>28</w:t>
        </w:r>
        <w:r>
          <w:fldChar w:fldCharType="end"/>
        </w:r>
      </w:hyperlink>
    </w:p>
    <w:p>
      <w:pPr>
        <w:pStyle w:val="TOC2"/>
        <w:tabs>
          <w:tab w:val="right" w:leader="dot" w:pos="8306"/>
        </w:tabs>
      </w:pPr>
      <w:hyperlink w:anchor="_Toc25359" w:history="1">
        <w:r>
          <w:rPr>
            <w:rFonts w:ascii="仿宋" w:eastAsia="仿宋" w:hAnsi="仿宋" w:cs="仿宋" w:hint="eastAsia"/>
            <w:lang w:eastAsia="zh-CN"/>
          </w:rPr>
          <w:t>(三)、运营期环境保护</w:t>
        </w:r>
        <w:r>
          <w:tab/>
        </w:r>
        <w:r>
          <w:fldChar w:fldCharType="begin"/>
        </w:r>
        <w:r>
          <w:instrText xml:space="preserve"> PAGEREF _Toc25359 \h </w:instrText>
        </w:r>
        <w:r>
          <w:fldChar w:fldCharType="separate"/>
        </w:r>
        <w:r>
          <w:t>30</w:t>
        </w:r>
        <w:r>
          <w:fldChar w:fldCharType="end"/>
        </w:r>
      </w:hyperlink>
    </w:p>
    <w:p>
      <w:pPr>
        <w:pStyle w:val="TOC2"/>
        <w:tabs>
          <w:tab w:val="right" w:leader="dot" w:pos="8306"/>
        </w:tabs>
      </w:pPr>
      <w:hyperlink w:anchor="_Toc21550" w:history="1">
        <w:r>
          <w:rPr>
            <w:rFonts w:ascii="仿宋" w:eastAsia="仿宋" w:hAnsi="仿宋" w:cs="仿宋" w:hint="eastAsia"/>
            <w:lang w:eastAsia="zh-CN"/>
          </w:rPr>
          <w:t>(四)、化学及物理化学处理设备项目建设对区域经济的影响</w:t>
        </w:r>
        <w:r>
          <w:tab/>
        </w:r>
        <w:r>
          <w:fldChar w:fldCharType="begin"/>
        </w:r>
        <w:r>
          <w:instrText xml:space="preserve"> PAGEREF _Toc21550 \h </w:instrText>
        </w:r>
        <w:r>
          <w:fldChar w:fldCharType="separate"/>
        </w:r>
        <w:r>
          <w:t>31</w:t>
        </w:r>
        <w:r>
          <w:fldChar w:fldCharType="end"/>
        </w:r>
      </w:hyperlink>
    </w:p>
    <w:p>
      <w:pPr>
        <w:pStyle w:val="TOC2"/>
        <w:tabs>
          <w:tab w:val="right" w:leader="dot" w:pos="8306"/>
        </w:tabs>
      </w:pPr>
      <w:hyperlink w:anchor="_Toc28030" w:history="1">
        <w:r>
          <w:rPr>
            <w:rFonts w:ascii="仿宋" w:eastAsia="仿宋" w:hAnsi="仿宋" w:cs="仿宋" w:hint="eastAsia"/>
            <w:lang w:eastAsia="zh-CN"/>
          </w:rPr>
          <w:t>(五)、废弃物处理</w:t>
        </w:r>
        <w:r>
          <w:tab/>
        </w:r>
        <w:r>
          <w:fldChar w:fldCharType="begin"/>
        </w:r>
        <w:r>
          <w:instrText xml:space="preserve"> PAGEREF _Toc28030 \h </w:instrText>
        </w:r>
        <w:r>
          <w:fldChar w:fldCharType="separate"/>
        </w:r>
        <w:r>
          <w:t>33</w:t>
        </w:r>
        <w:r>
          <w:fldChar w:fldCharType="end"/>
        </w:r>
      </w:hyperlink>
    </w:p>
    <w:p>
      <w:pPr>
        <w:pStyle w:val="TOC2"/>
        <w:tabs>
          <w:tab w:val="right" w:leader="dot" w:pos="8306"/>
        </w:tabs>
      </w:pPr>
      <w:hyperlink w:anchor="_Toc31090" w:history="1">
        <w:r>
          <w:rPr>
            <w:rFonts w:ascii="仿宋" w:eastAsia="仿宋" w:hAnsi="仿宋" w:cs="仿宋" w:hint="eastAsia"/>
            <w:lang w:eastAsia="zh-CN"/>
          </w:rPr>
          <w:t>(六)、特殊环境影响分析</w:t>
        </w:r>
        <w:r>
          <w:tab/>
        </w:r>
        <w:r>
          <w:fldChar w:fldCharType="begin"/>
        </w:r>
        <w:r>
          <w:instrText xml:space="preserve"> PAGEREF _Toc31090 \h </w:instrText>
        </w:r>
        <w:r>
          <w:fldChar w:fldCharType="separate"/>
        </w:r>
        <w:r>
          <w:t>34</w:t>
        </w:r>
        <w:r>
          <w:fldChar w:fldCharType="end"/>
        </w:r>
      </w:hyperlink>
    </w:p>
    <w:p>
      <w:pPr>
        <w:pStyle w:val="TOC2"/>
        <w:tabs>
          <w:tab w:val="right" w:leader="dot" w:pos="8306"/>
        </w:tabs>
      </w:pPr>
      <w:hyperlink w:anchor="_Toc13340" w:history="1">
        <w:r>
          <w:rPr>
            <w:rFonts w:ascii="仿宋" w:eastAsia="仿宋" w:hAnsi="仿宋" w:cs="仿宋" w:hint="eastAsia"/>
            <w:lang w:eastAsia="zh-CN"/>
          </w:rPr>
          <w:t>(七)、清洁生产</w:t>
        </w:r>
        <w:r>
          <w:tab/>
        </w:r>
        <w:r>
          <w:fldChar w:fldCharType="begin"/>
        </w:r>
        <w:r>
          <w:instrText xml:space="preserve"> PAGEREF _Toc13340 \h </w:instrText>
        </w:r>
        <w:r>
          <w:fldChar w:fldCharType="separate"/>
        </w:r>
        <w:r>
          <w:t>36</w:t>
        </w:r>
        <w:r>
          <w:fldChar w:fldCharType="end"/>
        </w:r>
      </w:hyperlink>
    </w:p>
    <w:p>
      <w:pPr>
        <w:pStyle w:val="TOC2"/>
        <w:tabs>
          <w:tab w:val="right" w:leader="dot" w:pos="8306"/>
        </w:tabs>
      </w:pPr>
      <w:hyperlink w:anchor="_Toc30206" w:history="1">
        <w:r>
          <w:rPr>
            <w:rFonts w:ascii="仿宋" w:eastAsia="仿宋" w:hAnsi="仿宋" w:cs="仿宋" w:hint="eastAsia"/>
            <w:lang w:eastAsia="zh-CN"/>
          </w:rPr>
          <w:t>(八)、环境保护综合评价</w:t>
        </w:r>
        <w:r>
          <w:tab/>
        </w:r>
        <w:r>
          <w:fldChar w:fldCharType="begin"/>
        </w:r>
        <w:r>
          <w:instrText xml:space="preserve"> PAGEREF _Toc30206 \h </w:instrText>
        </w:r>
        <w:r>
          <w:fldChar w:fldCharType="separate"/>
        </w:r>
        <w:r>
          <w:t>37</w:t>
        </w:r>
        <w:r>
          <w:fldChar w:fldCharType="end"/>
        </w:r>
      </w:hyperlink>
    </w:p>
    <w:p>
      <w:pPr>
        <w:pStyle w:val="TOC1"/>
        <w:tabs>
          <w:tab w:val="right" w:leader="dot" w:pos="8306"/>
        </w:tabs>
      </w:pPr>
      <w:hyperlink w:anchor="_Toc29283" w:history="1">
        <w:r>
          <w:rPr>
            <w:rFonts w:ascii="仿宋" w:eastAsia="仿宋" w:hAnsi="仿宋" w:cs="仿宋" w:hint="eastAsia"/>
            <w:lang w:eastAsia="zh-CN"/>
          </w:rPr>
          <w:t>九、化学及物理化学处理设备项目人力资源培养与发展</w:t>
        </w:r>
        <w:r>
          <w:tab/>
        </w:r>
        <w:r>
          <w:fldChar w:fldCharType="begin"/>
        </w:r>
        <w:r>
          <w:instrText xml:space="preserve"> PAGEREF _Toc29283 \h </w:instrText>
        </w:r>
        <w:r>
          <w:fldChar w:fldCharType="separate"/>
        </w:r>
        <w:r>
          <w:t>38</w:t>
        </w:r>
        <w:r>
          <w:fldChar w:fldCharType="end"/>
        </w:r>
      </w:hyperlink>
    </w:p>
    <w:p>
      <w:pPr>
        <w:pStyle w:val="TOC2"/>
        <w:tabs>
          <w:tab w:val="right" w:leader="dot" w:pos="8306"/>
        </w:tabs>
      </w:pPr>
      <w:hyperlink w:anchor="_Toc12296" w:history="1">
        <w:r>
          <w:rPr>
            <w:rFonts w:ascii="仿宋" w:eastAsia="仿宋" w:hAnsi="仿宋" w:cs="仿宋" w:hint="eastAsia"/>
            <w:lang w:eastAsia="zh-CN"/>
          </w:rPr>
          <w:t>(一)、人才需求与规划</w:t>
        </w:r>
        <w:r>
          <w:tab/>
        </w:r>
        <w:r>
          <w:fldChar w:fldCharType="begin"/>
        </w:r>
        <w:r>
          <w:instrText xml:space="preserve"> PAGEREF _Toc12296 \h </w:instrText>
        </w:r>
        <w:r>
          <w:fldChar w:fldCharType="separate"/>
        </w:r>
        <w:r>
          <w:t>38</w:t>
        </w:r>
        <w:r>
          <w:fldChar w:fldCharType="end"/>
        </w:r>
      </w:hyperlink>
    </w:p>
    <w:p>
      <w:pPr>
        <w:pStyle w:val="TOC2"/>
        <w:tabs>
          <w:tab w:val="right" w:leader="dot" w:pos="8306"/>
        </w:tabs>
      </w:pPr>
      <w:hyperlink w:anchor="_Toc13261" w:history="1">
        <w:r>
          <w:rPr>
            <w:rFonts w:ascii="仿宋" w:eastAsia="仿宋" w:hAnsi="仿宋" w:cs="仿宋" w:hint="eastAsia"/>
            <w:lang w:eastAsia="zh-CN"/>
          </w:rPr>
          <w:t>(二)、培训与发展计划</w:t>
        </w:r>
        <w:r>
          <w:tab/>
        </w:r>
        <w:r>
          <w:fldChar w:fldCharType="begin"/>
        </w:r>
        <w:r>
          <w:instrText xml:space="preserve"> PAGEREF _Toc13261 \h </w:instrText>
        </w:r>
        <w:r>
          <w:fldChar w:fldCharType="separate"/>
        </w:r>
        <w:r>
          <w:t>39</w:t>
        </w:r>
        <w:r>
          <w:fldChar w:fldCharType="end"/>
        </w:r>
      </w:hyperlink>
    </w:p>
    <w:p>
      <w:pPr>
        <w:pStyle w:val="TOC1"/>
        <w:tabs>
          <w:tab w:val="right" w:leader="dot" w:pos="8306"/>
        </w:tabs>
      </w:pPr>
      <w:hyperlink w:anchor="_Toc13007" w:history="1">
        <w:r>
          <w:rPr>
            <w:rFonts w:ascii="仿宋" w:eastAsia="仿宋" w:hAnsi="仿宋" w:cs="仿宋" w:hint="eastAsia"/>
            <w:lang w:eastAsia="zh-CN"/>
          </w:rPr>
          <w:t>十、生产安全保护</w:t>
        </w:r>
        <w:r>
          <w:tab/>
        </w:r>
        <w:r>
          <w:fldChar w:fldCharType="begin"/>
        </w:r>
        <w:r>
          <w:instrText xml:space="preserve"> PAGEREF _Toc13007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13" w:history="1">
        <w:r>
          <w:rPr>
            <w:rFonts w:ascii="仿宋" w:eastAsia="仿宋" w:hAnsi="仿宋" w:cs="仿宋" w:hint="eastAsia"/>
            <w:lang w:eastAsia="zh-CN"/>
          </w:rPr>
          <w:t>(一)、消防安全</w:t>
        </w:r>
        <w:r>
          <w:tab/>
        </w:r>
        <w:r>
          <w:fldChar w:fldCharType="begin"/>
        </w:r>
        <w:r>
          <w:instrText xml:space="preserve"> PAGEREF _Toc5513 \h </w:instrText>
        </w:r>
        <w:r>
          <w:fldChar w:fldCharType="separate"/>
        </w:r>
        <w:r>
          <w:t>40</w:t>
        </w:r>
        <w:r>
          <w:fldChar w:fldCharType="end"/>
        </w:r>
      </w:hyperlink>
    </w:p>
    <w:p>
      <w:pPr>
        <w:pStyle w:val="TOC2"/>
        <w:tabs>
          <w:tab w:val="right" w:leader="dot" w:pos="8306"/>
        </w:tabs>
      </w:pPr>
      <w:hyperlink w:anchor="_Toc4618" w:history="1">
        <w:r>
          <w:rPr>
            <w:rFonts w:ascii="仿宋" w:eastAsia="仿宋" w:hAnsi="仿宋" w:cs="仿宋" w:hint="eastAsia"/>
            <w:lang w:eastAsia="zh-CN"/>
          </w:rPr>
          <w:t>(二)、防火防爆总图布置措施</w:t>
        </w:r>
        <w:r>
          <w:tab/>
        </w:r>
        <w:r>
          <w:fldChar w:fldCharType="begin"/>
        </w:r>
        <w:r>
          <w:instrText xml:space="preserve"> PAGEREF _Toc4618 \h </w:instrText>
        </w:r>
        <w:r>
          <w:fldChar w:fldCharType="separate"/>
        </w:r>
        <w:r>
          <w:t>41</w:t>
        </w:r>
        <w:r>
          <w:fldChar w:fldCharType="end"/>
        </w:r>
      </w:hyperlink>
    </w:p>
    <w:p>
      <w:pPr>
        <w:pStyle w:val="TOC2"/>
        <w:tabs>
          <w:tab w:val="right" w:leader="dot" w:pos="8306"/>
        </w:tabs>
      </w:pPr>
      <w:hyperlink w:anchor="_Toc8872" w:history="1">
        <w:r>
          <w:rPr>
            <w:rFonts w:ascii="仿宋" w:eastAsia="仿宋" w:hAnsi="仿宋" w:cs="仿宋" w:hint="eastAsia"/>
            <w:lang w:eastAsia="zh-CN"/>
          </w:rPr>
          <w:t>(三)、自然灾害防范措施</w:t>
        </w:r>
        <w:r>
          <w:tab/>
        </w:r>
        <w:r>
          <w:fldChar w:fldCharType="begin"/>
        </w:r>
        <w:r>
          <w:instrText xml:space="preserve"> PAGEREF _Toc8872 \h </w:instrText>
        </w:r>
        <w:r>
          <w:fldChar w:fldCharType="separate"/>
        </w:r>
        <w:r>
          <w:t>42</w:t>
        </w:r>
        <w:r>
          <w:fldChar w:fldCharType="end"/>
        </w:r>
      </w:hyperlink>
    </w:p>
    <w:p>
      <w:pPr>
        <w:pStyle w:val="TOC2"/>
        <w:tabs>
          <w:tab w:val="right" w:leader="dot" w:pos="8306"/>
        </w:tabs>
      </w:pPr>
      <w:hyperlink w:anchor="_Toc16857" w:history="1">
        <w:r>
          <w:rPr>
            <w:rFonts w:ascii="仿宋" w:eastAsia="仿宋" w:hAnsi="仿宋" w:cs="仿宋" w:hint="eastAsia"/>
            <w:lang w:eastAsia="zh-CN"/>
          </w:rPr>
          <w:t>(四)、安全色及安全标志使用要求</w:t>
        </w:r>
        <w:r>
          <w:tab/>
        </w:r>
        <w:r>
          <w:fldChar w:fldCharType="begin"/>
        </w:r>
        <w:r>
          <w:instrText xml:space="preserve"> PAGEREF _Toc16857 \h </w:instrText>
        </w:r>
        <w:r>
          <w:fldChar w:fldCharType="separate"/>
        </w:r>
        <w:r>
          <w:t>44</w:t>
        </w:r>
        <w:r>
          <w:fldChar w:fldCharType="end"/>
        </w:r>
      </w:hyperlink>
    </w:p>
    <w:p>
      <w:pPr>
        <w:pStyle w:val="TOC2"/>
        <w:tabs>
          <w:tab w:val="right" w:leader="dot" w:pos="8306"/>
        </w:tabs>
      </w:pPr>
      <w:hyperlink w:anchor="_Toc1753" w:history="1">
        <w:r>
          <w:rPr>
            <w:rFonts w:ascii="仿宋" w:eastAsia="仿宋" w:hAnsi="仿宋" w:cs="仿宋" w:hint="eastAsia"/>
            <w:lang w:eastAsia="zh-CN"/>
          </w:rPr>
          <w:t>(五)、防尘防毒措施</w:t>
        </w:r>
        <w:r>
          <w:tab/>
        </w:r>
        <w:r>
          <w:fldChar w:fldCharType="begin"/>
        </w:r>
        <w:r>
          <w:instrText xml:space="preserve"> PAGEREF _Toc1753 \h </w:instrText>
        </w:r>
        <w:r>
          <w:fldChar w:fldCharType="separate"/>
        </w:r>
        <w:r>
          <w:t>45</w:t>
        </w:r>
        <w:r>
          <w:fldChar w:fldCharType="end"/>
        </w:r>
      </w:hyperlink>
    </w:p>
    <w:p>
      <w:pPr>
        <w:pStyle w:val="TOC2"/>
        <w:tabs>
          <w:tab w:val="right" w:leader="dot" w:pos="8306"/>
        </w:tabs>
      </w:pPr>
      <w:hyperlink w:anchor="_Toc20241" w:history="1">
        <w:r>
          <w:rPr>
            <w:rFonts w:ascii="仿宋" w:eastAsia="仿宋" w:hAnsi="仿宋" w:cs="仿宋" w:hint="eastAsia"/>
            <w:lang w:eastAsia="zh-CN"/>
          </w:rPr>
          <w:t>(六)、防静电、触电防护及防雷措施</w:t>
        </w:r>
        <w:r>
          <w:tab/>
        </w:r>
        <w:r>
          <w:fldChar w:fldCharType="begin"/>
        </w:r>
        <w:r>
          <w:instrText xml:space="preserve"> PAGEREF _Toc20241 \h </w:instrText>
        </w:r>
        <w:r>
          <w:fldChar w:fldCharType="separate"/>
        </w:r>
        <w:r>
          <w:t>46</w:t>
        </w:r>
        <w:r>
          <w:fldChar w:fldCharType="end"/>
        </w:r>
      </w:hyperlink>
    </w:p>
    <w:p>
      <w:pPr>
        <w:pStyle w:val="TOC2"/>
        <w:tabs>
          <w:tab w:val="right" w:leader="dot" w:pos="8306"/>
        </w:tabs>
      </w:pPr>
      <w:hyperlink w:anchor="_Toc29682" w:history="1">
        <w:r>
          <w:rPr>
            <w:rFonts w:ascii="仿宋" w:eastAsia="仿宋" w:hAnsi="仿宋" w:cs="仿宋" w:hint="eastAsia"/>
            <w:lang w:eastAsia="zh-CN"/>
          </w:rPr>
          <w:t>(七)、机械设备安全保障措施</w:t>
        </w:r>
        <w:r>
          <w:tab/>
        </w:r>
        <w:r>
          <w:fldChar w:fldCharType="begin"/>
        </w:r>
        <w:r>
          <w:instrText xml:space="preserve"> PAGEREF _Toc29682 \h </w:instrText>
        </w:r>
        <w:r>
          <w:fldChar w:fldCharType="separate"/>
        </w:r>
        <w:r>
          <w:t>47</w:t>
        </w:r>
        <w:r>
          <w:fldChar w:fldCharType="end"/>
        </w:r>
      </w:hyperlink>
    </w:p>
    <w:p>
      <w:pPr>
        <w:pStyle w:val="TOC1"/>
        <w:tabs>
          <w:tab w:val="right" w:leader="dot" w:pos="8306"/>
        </w:tabs>
      </w:pPr>
      <w:hyperlink w:anchor="_Toc800" w:history="1">
        <w:r>
          <w:rPr>
            <w:rFonts w:ascii="仿宋" w:eastAsia="仿宋" w:hAnsi="仿宋" w:cs="仿宋" w:hint="eastAsia"/>
            <w:lang w:eastAsia="zh-CN"/>
          </w:rPr>
          <w:t>十一、化学及物理化学处理设备项目投资规划</w:t>
        </w:r>
        <w:r>
          <w:tab/>
        </w:r>
        <w:r>
          <w:fldChar w:fldCharType="begin"/>
        </w:r>
        <w:r>
          <w:instrText xml:space="preserve"> PAGEREF _Toc800 \h </w:instrText>
        </w:r>
        <w:r>
          <w:fldChar w:fldCharType="separate"/>
        </w:r>
        <w:r>
          <w:t>49</w:t>
        </w:r>
        <w:r>
          <w:fldChar w:fldCharType="end"/>
        </w:r>
      </w:hyperlink>
    </w:p>
    <w:p>
      <w:pPr>
        <w:pStyle w:val="TOC2"/>
        <w:tabs>
          <w:tab w:val="right" w:leader="dot" w:pos="8306"/>
        </w:tabs>
      </w:pPr>
      <w:hyperlink w:anchor="_Toc14551" w:history="1">
        <w:r>
          <w:rPr>
            <w:rFonts w:ascii="仿宋" w:eastAsia="仿宋" w:hAnsi="仿宋" w:cs="仿宋" w:hint="eastAsia"/>
            <w:lang w:eastAsia="zh-CN"/>
          </w:rPr>
          <w:t>(一)、化学及物理化学处理设备项目总投资估算</w:t>
        </w:r>
        <w:r>
          <w:tab/>
        </w:r>
        <w:r>
          <w:fldChar w:fldCharType="begin"/>
        </w:r>
        <w:r>
          <w:instrText xml:space="preserve"> PAGEREF _Toc14551 \h </w:instrText>
        </w:r>
        <w:r>
          <w:fldChar w:fldCharType="separate"/>
        </w:r>
        <w:r>
          <w:t>49</w:t>
        </w:r>
        <w:r>
          <w:fldChar w:fldCharType="end"/>
        </w:r>
      </w:hyperlink>
    </w:p>
    <w:p>
      <w:pPr>
        <w:pStyle w:val="TOC2"/>
        <w:tabs>
          <w:tab w:val="right" w:leader="dot" w:pos="8306"/>
        </w:tabs>
      </w:pPr>
      <w:hyperlink w:anchor="_Toc6108" w:history="1">
        <w:r>
          <w:rPr>
            <w:rFonts w:ascii="仿宋" w:eastAsia="仿宋" w:hAnsi="仿宋" w:cs="仿宋" w:hint="eastAsia"/>
            <w:lang w:eastAsia="zh-CN"/>
          </w:rPr>
          <w:t>(二)、资金筹措</w:t>
        </w:r>
        <w:r>
          <w:tab/>
        </w:r>
        <w:r>
          <w:fldChar w:fldCharType="begin"/>
        </w:r>
        <w:r>
          <w:instrText xml:space="preserve"> PAGEREF _Toc6108 \h </w:instrText>
        </w:r>
        <w:r>
          <w:fldChar w:fldCharType="separate"/>
        </w:r>
        <w:r>
          <w:t>50</w:t>
        </w:r>
        <w:r>
          <w:fldChar w:fldCharType="end"/>
        </w:r>
      </w:hyperlink>
    </w:p>
    <w:p>
      <w:pPr>
        <w:pStyle w:val="TOC1"/>
        <w:tabs>
          <w:tab w:val="right" w:leader="dot" w:pos="8306"/>
        </w:tabs>
      </w:pPr>
      <w:hyperlink w:anchor="_Toc15487" w:history="1">
        <w:r>
          <w:rPr>
            <w:rFonts w:ascii="仿宋" w:eastAsia="仿宋" w:hAnsi="仿宋" w:cs="仿宋" w:hint="eastAsia"/>
            <w:lang w:eastAsia="zh-CN"/>
          </w:rPr>
          <w:t>十二、化学及物理化学处理设备项目创新与研发</w:t>
        </w:r>
        <w:r>
          <w:tab/>
        </w:r>
        <w:r>
          <w:fldChar w:fldCharType="begin"/>
        </w:r>
        <w:r>
          <w:instrText xml:space="preserve"> PAGEREF _Toc15487 \h </w:instrText>
        </w:r>
        <w:r>
          <w:fldChar w:fldCharType="separate"/>
        </w:r>
        <w:r>
          <w:t>51</w:t>
        </w:r>
        <w:r>
          <w:fldChar w:fldCharType="end"/>
        </w:r>
      </w:hyperlink>
    </w:p>
    <w:p>
      <w:pPr>
        <w:pStyle w:val="TOC2"/>
        <w:tabs>
          <w:tab w:val="right" w:leader="dot" w:pos="8306"/>
        </w:tabs>
      </w:pPr>
      <w:hyperlink w:anchor="_Toc758" w:history="1">
        <w:r>
          <w:rPr>
            <w:rFonts w:ascii="仿宋" w:eastAsia="仿宋" w:hAnsi="仿宋" w:cs="仿宋" w:hint="eastAsia"/>
            <w:lang w:eastAsia="zh-CN"/>
          </w:rPr>
          <w:t>(一)、创新策略与方向</w:t>
        </w:r>
        <w:r>
          <w:tab/>
        </w:r>
        <w:r>
          <w:fldChar w:fldCharType="begin"/>
        </w:r>
        <w:r>
          <w:instrText xml:space="preserve"> PAGEREF _Toc758 \h </w:instrText>
        </w:r>
        <w:r>
          <w:fldChar w:fldCharType="separate"/>
        </w:r>
        <w:r>
          <w:t>51</w:t>
        </w:r>
        <w:r>
          <w:fldChar w:fldCharType="end"/>
        </w:r>
      </w:hyperlink>
    </w:p>
    <w:p>
      <w:pPr>
        <w:pStyle w:val="TOC2"/>
        <w:tabs>
          <w:tab w:val="right" w:leader="dot" w:pos="8306"/>
        </w:tabs>
      </w:pPr>
      <w:hyperlink w:anchor="_Toc26142" w:history="1">
        <w:r>
          <w:rPr>
            <w:rFonts w:ascii="仿宋" w:eastAsia="仿宋" w:hAnsi="仿宋" w:cs="仿宋" w:hint="eastAsia"/>
            <w:lang w:eastAsia="zh-CN"/>
          </w:rPr>
          <w:t>(二)、研发规划与投入</w:t>
        </w:r>
        <w:r>
          <w:tab/>
        </w:r>
        <w:r>
          <w:fldChar w:fldCharType="begin"/>
        </w:r>
        <w:r>
          <w:instrText xml:space="preserve"> PAGEREF _Toc26142 \h </w:instrText>
        </w:r>
        <w:r>
          <w:fldChar w:fldCharType="separate"/>
        </w:r>
        <w:r>
          <w:t>52</w:t>
        </w:r>
        <w:r>
          <w:fldChar w:fldCharType="end"/>
        </w:r>
      </w:hyperlink>
    </w:p>
    <w:p>
      <w:pPr>
        <w:pStyle w:val="TOC1"/>
        <w:tabs>
          <w:tab w:val="right" w:leader="dot" w:pos="8306"/>
        </w:tabs>
      </w:pPr>
      <w:hyperlink w:anchor="_Toc24049" w:history="1">
        <w:r>
          <w:rPr>
            <w:rFonts w:ascii="仿宋" w:eastAsia="仿宋" w:hAnsi="仿宋" w:cs="仿宋" w:hint="eastAsia"/>
            <w:lang w:eastAsia="zh-CN"/>
          </w:rPr>
          <w:t>十三、营销与推广策略</w:t>
        </w:r>
        <w:r>
          <w:tab/>
        </w:r>
        <w:r>
          <w:fldChar w:fldCharType="begin"/>
        </w:r>
        <w:r>
          <w:instrText xml:space="preserve"> PAGEREF _Toc24049 \h </w:instrText>
        </w:r>
        <w:r>
          <w:fldChar w:fldCharType="separate"/>
        </w:r>
        <w:r>
          <w:t>54</w:t>
        </w:r>
        <w:r>
          <w:fldChar w:fldCharType="end"/>
        </w:r>
      </w:hyperlink>
    </w:p>
    <w:p>
      <w:pPr>
        <w:pStyle w:val="TOC2"/>
        <w:tabs>
          <w:tab w:val="right" w:leader="dot" w:pos="8306"/>
        </w:tabs>
      </w:pPr>
      <w:hyperlink w:anchor="_Toc968" w:history="1">
        <w:r>
          <w:rPr>
            <w:rFonts w:ascii="仿宋" w:eastAsia="仿宋" w:hAnsi="仿宋" w:cs="仿宋" w:hint="eastAsia"/>
            <w:lang w:eastAsia="zh-CN"/>
          </w:rPr>
          <w:t>(一)、产品/服务定位与特点</w:t>
        </w:r>
        <w:r>
          <w:tab/>
        </w:r>
        <w:r>
          <w:fldChar w:fldCharType="begin"/>
        </w:r>
        <w:r>
          <w:instrText xml:space="preserve"> PAGEREF _Toc968 \h </w:instrText>
        </w:r>
        <w:r>
          <w:fldChar w:fldCharType="separate"/>
        </w:r>
        <w:r>
          <w:t>54</w:t>
        </w:r>
        <w:r>
          <w:fldChar w:fldCharType="end"/>
        </w:r>
      </w:hyperlink>
    </w:p>
    <w:p>
      <w:pPr>
        <w:pStyle w:val="TOC2"/>
        <w:tabs>
          <w:tab w:val="right" w:leader="dot" w:pos="8306"/>
        </w:tabs>
      </w:pPr>
      <w:hyperlink w:anchor="_Toc22209" w:history="1">
        <w:r>
          <w:rPr>
            <w:rFonts w:ascii="仿宋" w:eastAsia="仿宋" w:hAnsi="仿宋" w:cs="仿宋" w:hint="eastAsia"/>
            <w:lang w:eastAsia="zh-CN"/>
          </w:rPr>
          <w:t>(二)、市场定位与竞争分析</w:t>
        </w:r>
        <w:r>
          <w:tab/>
        </w:r>
        <w:r>
          <w:fldChar w:fldCharType="begin"/>
        </w:r>
        <w:r>
          <w:instrText xml:space="preserve"> PAGEREF _Toc22209 \h </w:instrText>
        </w:r>
        <w:r>
          <w:fldChar w:fldCharType="separate"/>
        </w:r>
        <w:r>
          <w:t>55</w:t>
        </w:r>
        <w:r>
          <w:fldChar w:fldCharType="end"/>
        </w:r>
      </w:hyperlink>
    </w:p>
    <w:p>
      <w:pPr>
        <w:pStyle w:val="TOC2"/>
        <w:tabs>
          <w:tab w:val="right" w:leader="dot" w:pos="8306"/>
        </w:tabs>
      </w:pPr>
      <w:hyperlink w:anchor="_Toc2826" w:history="1">
        <w:r>
          <w:rPr>
            <w:rFonts w:ascii="仿宋" w:eastAsia="仿宋" w:hAnsi="仿宋" w:cs="仿宋" w:hint="eastAsia"/>
            <w:lang w:eastAsia="zh-CN"/>
          </w:rPr>
          <w:t>(三)、营销渠道与策略</w:t>
        </w:r>
        <w:r>
          <w:tab/>
        </w:r>
        <w:r>
          <w:fldChar w:fldCharType="begin"/>
        </w:r>
        <w:r>
          <w:instrText xml:space="preserve"> PAGEREF _Toc2826 \h </w:instrText>
        </w:r>
        <w:r>
          <w:fldChar w:fldCharType="separate"/>
        </w:r>
        <w:r>
          <w:t>57</w:t>
        </w:r>
        <w:r>
          <w:fldChar w:fldCharType="end"/>
        </w:r>
      </w:hyperlink>
    </w:p>
    <w:p>
      <w:pPr>
        <w:pStyle w:val="TOC2"/>
        <w:tabs>
          <w:tab w:val="right" w:leader="dot" w:pos="8306"/>
        </w:tabs>
      </w:pPr>
      <w:hyperlink w:anchor="_Toc13958" w:history="1">
        <w:r>
          <w:rPr>
            <w:rFonts w:ascii="仿宋" w:eastAsia="仿宋" w:hAnsi="仿宋" w:cs="仿宋" w:hint="eastAsia"/>
            <w:lang w:eastAsia="zh-CN"/>
          </w:rPr>
          <w:t>(四)、推广与宣传活动</w:t>
        </w:r>
        <w:r>
          <w:tab/>
        </w:r>
        <w:r>
          <w:fldChar w:fldCharType="begin"/>
        </w:r>
        <w:r>
          <w:instrText xml:space="preserve"> PAGEREF _Toc13958 \h </w:instrText>
        </w:r>
        <w:r>
          <w:fldChar w:fldCharType="separate"/>
        </w:r>
        <w:r>
          <w:t>58</w:t>
        </w:r>
        <w:r>
          <w:fldChar w:fldCharType="end"/>
        </w:r>
      </w:hyperlink>
    </w:p>
    <w:p>
      <w:pPr>
        <w:pStyle w:val="TOC1"/>
        <w:tabs>
          <w:tab w:val="right" w:leader="dot" w:pos="8306"/>
        </w:tabs>
      </w:pPr>
      <w:hyperlink w:anchor="_Toc11070" w:history="1">
        <w:r>
          <w:rPr>
            <w:rFonts w:ascii="仿宋" w:eastAsia="仿宋" w:hAnsi="仿宋" w:cs="仿宋" w:hint="eastAsia"/>
            <w:lang w:eastAsia="zh-CN"/>
          </w:rPr>
          <w:t>十四、化学及物理化学处理设备项目工程方案分析</w:t>
        </w:r>
        <w:r>
          <w:tab/>
        </w:r>
        <w:r>
          <w:fldChar w:fldCharType="begin"/>
        </w:r>
        <w:r>
          <w:instrText xml:space="preserve"> PAGEREF _Toc11070 \h </w:instrText>
        </w:r>
        <w:r>
          <w:fldChar w:fldCharType="separate"/>
        </w:r>
        <w:r>
          <w:t>63</w:t>
        </w:r>
        <w:r>
          <w:fldChar w:fldCharType="end"/>
        </w:r>
      </w:hyperlink>
    </w:p>
    <w:p>
      <w:pPr>
        <w:pStyle w:val="TOC2"/>
        <w:tabs>
          <w:tab w:val="right" w:leader="dot" w:pos="8306"/>
        </w:tabs>
      </w:pPr>
      <w:hyperlink w:anchor="_Toc14078" w:history="1">
        <w:r>
          <w:rPr>
            <w:rFonts w:ascii="仿宋" w:eastAsia="仿宋" w:hAnsi="仿宋" w:cs="仿宋" w:hint="eastAsia"/>
            <w:lang w:eastAsia="zh-CN"/>
          </w:rPr>
          <w:t>(一)、建筑工程设计原则</w:t>
        </w:r>
        <w:r>
          <w:tab/>
        </w:r>
        <w:r>
          <w:fldChar w:fldCharType="begin"/>
        </w:r>
        <w:r>
          <w:instrText xml:space="preserve"> PAGEREF _Toc14078 \h </w:instrText>
        </w:r>
        <w:r>
          <w:fldChar w:fldCharType="separate"/>
        </w:r>
        <w:r>
          <w:t>63</w:t>
        </w:r>
        <w:r>
          <w:fldChar w:fldCharType="end"/>
        </w:r>
      </w:hyperlink>
    </w:p>
    <w:p>
      <w:pPr>
        <w:pStyle w:val="TOC2"/>
        <w:tabs>
          <w:tab w:val="right" w:leader="dot" w:pos="8306"/>
        </w:tabs>
      </w:pPr>
      <w:hyperlink w:anchor="_Toc10164" w:history="1">
        <w:r>
          <w:rPr>
            <w:rFonts w:ascii="仿宋" w:eastAsia="仿宋" w:hAnsi="仿宋" w:cs="仿宋" w:hint="eastAsia"/>
            <w:lang w:eastAsia="zh-CN"/>
          </w:rPr>
          <w:t>(二)、土建工程建设指标</w:t>
        </w:r>
        <w:r>
          <w:tab/>
        </w:r>
        <w:r>
          <w:fldChar w:fldCharType="begin"/>
        </w:r>
        <w:r>
          <w:instrText xml:space="preserve"> PAGEREF _Toc10164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75"/>
      <w:r>
        <w:rPr>
          <w:rFonts w:ascii="仿宋" w:eastAsia="仿宋" w:hAnsi="仿宋" w:cs="仿宋" w:hint="eastAsia"/>
          <w:sz w:val="28"/>
          <w:lang w:eastAsia="zh-CN"/>
        </w:rPr>
        <w:t>一、化学及物理化学处理设备项目可持续发展</w:t>
      </w:r>
      <w:bookmarkEnd w:id="2"/>
    </w:p>
    <w:p>
      <w:pPr>
        <w:pStyle w:val="Heading2"/>
        <w:rPr>
          <w:rFonts w:ascii="仿宋" w:eastAsia="仿宋" w:hAnsi="仿宋" w:cs="仿宋" w:hint="eastAsia"/>
          <w:lang w:eastAsia="zh-CN"/>
        </w:rPr>
      </w:pPr>
      <w:bookmarkStart w:id="3" w:name="_Toc400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及物理化学处理设备项目中，化学及物理化学处理设备项目团队着眼于未来，明确了可持续发展的战略方向。制定的具体可持续发展目标包括降低资源使用、采用环保技术、最大化社会效益等。这一步骤不仅有助于化学及物理化学处理设备项目在环保和社会责任方面达到最高标准，也为未来提供了明确的指引，确保化学及物理化学处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可持续实践的融入化学及物理化学处理设备项目管理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学及物理化学处理设备项目管理周期。从化学及物理化学处理设备项目规划开始，化学及物理化学处理设备项目团队就考虑了环境和社会的因素。在执行阶段，化学及物理化学处理设备项目团队积极推动绿色技术的应用，优化资源利用。此外，关注员工的社会责任，通过培训和沟通活动提高员工对可持续发展的认知，使他们能够在日常工作中践行可持续实践。这些举措不仅为化学及物理化学处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4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学及物理化学处理设备项目的可持续发展理念，我们深信环保与社会责任是化学及物理化学处理设备项目成功的关键支柱。在化学及物理化学处理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及物理化学处理设备项目团队通过引入先进的环保技术、建立高效的废物处理系统以及推动能源节约措施，积极履行环保责任。定期的环保监测和评估确保化学及物理化学处理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及物理化学处理设备项目不仅致力于自身可持续发展，还注重对社会的回馈。通过支持社区化学及物理化学处理设备项目、参与慈善事业、提供培训机会等方式，化学及物理化学处理设备项目积极履行社会责任。与当地社区建立积极互动，关注员工的工作与生活平衡，以及员工的身心健康，是化学及物理化学处理设备项目在社会责任层面的关键举措。这样的实践不仅增强了化学及物理化学处理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33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70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化学及物理化学处理设备项目的技术管理特点体现在其创新导向。通过引入最先进的技术趋势和解决方案，化学及物理化学处理设备项目致力于提升科技含量、提高质量和效率水平。这意味着我们将采用最新的工具和方法，确保化学及物理化学处理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及物理化学处理设备项目技术管理的显著特征。通过整合不同领域的技术资源，我们实现了跨学科的协同工作。这有助于优化技术架构，提高整体效能。此外，整合性策略还促进了不同技术团队之间的紧密沟通和高效合作，确保化学及物理化学处理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及物理化学处理设备项目所采用的技术。通过不断优化技术方案，化学及物理化学处理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及物理化学处理设备项目团队将在化学及物理化学处理设备项目初期识别可能的技术风险，并采取相应的预防和应对措施。通过建立健全的风险评估机制，化学及物理化学处理设备项目能够在实施过程中及时发现并解决潜在的技术问题，保障化学及物理化学处理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及物理化学处理设备项目中，技术将成为化学及物理化学处理设备项目成功的有力支持。这一深度剖析揭示了技术管理在化学及物理化学处理设备项目实施中的关键作用，为化学及物理化学处理设备项目的技术基础奠定了坚实的基础。</w:t>
      </w:r>
    </w:p>
    <w:p>
      <w:pPr>
        <w:pStyle w:val="Heading2"/>
        <w:ind w:firstLine="560" w:firstLineChars="200"/>
        <w:rPr>
          <w:rFonts w:ascii="仿宋" w:eastAsia="仿宋" w:hAnsi="仿宋" w:cs="仿宋" w:hint="eastAsia"/>
          <w:sz w:val="28"/>
          <w:lang w:eastAsia="zh-CN"/>
        </w:rPr>
      </w:pPr>
      <w:bookmarkStart w:id="7" w:name="_Toc24160"/>
      <w:r>
        <w:rPr>
          <w:rFonts w:ascii="仿宋" w:eastAsia="仿宋" w:hAnsi="仿宋" w:cs="仿宋" w:hint="eastAsia"/>
          <w:sz w:val="28"/>
          <w:lang w:eastAsia="zh-CN"/>
        </w:rPr>
        <w:t>(二)、化学及物理化学处理设备项目工艺技术设计方案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及物理化学处理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及物理化学处理设备项目将严格按照相关行业规范要求进行组织。通过有效控制产品质量，化学及物理化学处理设备项目将致力于为顾客提供优质的化学及物理化学处理设备项目产品和良好的服务。这体现了化学及物理化学处理设备项目对于生产活动合规性和质量标准的高度重视，为化学及物理化学处理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及物理化学处理设备项目注重生态效益和清洁生产原则。化学及物理化学处理设备项目建设将紧密结合地方特色经济发展，与社会经济发展规划和区域环境保护规划方案相协调一致。通过与当地区域自然生态系统的结合，化学及物理化学处理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及物理化学处理设备项目产品具有多样化的客户需求和个性化的特点。因此，化学及物理化学处理设备项目产品规格品种多样，且单批生产数量较小。为满足这一特点，化学及物理化学处理设备项目承办单位将建设先进的柔性制造生产线。通过广泛应用柔性制造技术，化学及物理化学处理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学及物理化学处理设备项目采用的技术具有较高的技术含量和自动化水平，处于国内先进水平。这一技术选用不仅体现了对生产效率、质量和环境友好性的高标准要求，同时为化学及物理化学处理设备项目的可持续发展奠定了坚实的基础。</w:t>
      </w:r>
    </w:p>
    <w:p>
      <w:pPr>
        <w:pStyle w:val="Heading2"/>
        <w:ind w:firstLine="560" w:firstLineChars="200"/>
        <w:rPr>
          <w:rFonts w:ascii="仿宋" w:eastAsia="仿宋" w:hAnsi="仿宋" w:cs="仿宋" w:hint="eastAsia"/>
          <w:sz w:val="28"/>
          <w:lang w:eastAsia="zh-CN"/>
        </w:rPr>
      </w:pPr>
      <w:bookmarkStart w:id="8" w:name="_Toc1684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为确保化学及物理化学处理设备项目的高效生产和技术实施，我们制定了一套精心设计的设备选型方案，以满足化学及物理化学处理设备项目生产、质量和环保的要求。该方案的主要特点如下：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及物理化学处理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及物理化学处理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286"/>
      <w:r>
        <w:rPr>
          <w:rFonts w:ascii="仿宋" w:eastAsia="仿宋" w:hAnsi="仿宋" w:cs="仿宋" w:hint="eastAsia"/>
          <w:sz w:val="28"/>
          <w:lang w:eastAsia="zh-CN"/>
        </w:rPr>
        <w:t>三、化学及物理化学处理设备项目危机管理</w:t>
      </w:r>
      <w:bookmarkEnd w:id="9"/>
    </w:p>
    <w:p>
      <w:pPr>
        <w:pStyle w:val="Heading2"/>
        <w:rPr>
          <w:rFonts w:ascii="仿宋" w:eastAsia="仿宋" w:hAnsi="仿宋" w:cs="仿宋" w:hint="eastAsia"/>
          <w:lang w:eastAsia="zh-CN"/>
        </w:rPr>
      </w:pPr>
      <w:bookmarkStart w:id="10" w:name="_Toc2664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及物理化学处理设备项目危机管理中，危机预警与识别是确保化学及物理化学处理设备项目稳健运行的核心步骤。通过建立全面的监测机制，化学及物理化学处理设备项目团队旨在及时发现和理解潜在的风险和危机因素，以便采取及时的预防和应对措施，确保化学及物理化学处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及物理化学处理设备项目团队全面分析了整个化学及物理化学处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及物理化学处理设备项目团队着重于明确定义化学及物理化学处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及物理化学处理设备项目进展的持续监控，团队能够及时发现潜在问题并作出迅速反应。化学及物理化学处理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及物理化学处理设备项目得以更有序、可控地推进。</w:t>
      </w:r>
    </w:p>
    <w:p>
      <w:pPr>
        <w:pStyle w:val="Heading2"/>
        <w:ind w:firstLine="560" w:firstLineChars="200"/>
        <w:rPr>
          <w:rFonts w:ascii="仿宋" w:eastAsia="仿宋" w:hAnsi="仿宋" w:cs="仿宋" w:hint="eastAsia"/>
          <w:sz w:val="28"/>
          <w:lang w:eastAsia="zh-CN"/>
        </w:rPr>
      </w:pPr>
      <w:bookmarkStart w:id="11" w:name="_Toc1653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在危机发生时，化学及物理化学处理设备项目团队立即行动，成立了应急小组。该小组的任务是迅速制定并实施紧急应对措施，以最小化潜在损失。以下是采取的主要措施：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暂停化学及物理化学处理设备项目进度：为遏制危机蔓延，化学及物理化学处理设备项目暂时停止进行，以便全面评估当前状况。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资源重新分配：重新评估化学及物理化学处理设备项目资源的分配，确保最大限度地减小损失。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实时沟通：与关键利益相关者建立实时沟通机制，向他们传递化学及物理化学处理设备项目危机的实际状况，保障化学及物理化学处理设备项目核心利益。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在紧急应对的同时，化学及物理化学处理设备项目团队强调了团队协作和有效沟通的重要性。以下是团队协作的关键举措：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信息共享机制：建立了信息共享平台，确保团队成员能够及时获取化学及物理化学处理设备项目危机的实时信息。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领导者沟通：化学及物理化学处理设备项目领导者通过定期会议和即时沟通工具，指导团队应对危机，保持团队稳定运行。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随着危机得到初步控制，化学及物理化学处理设备项目团队转向制定恢复计划，以确保化学及物理化学处理设备项目能够从中迅速恢复。主要恢复计划包括：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修复受损的进度计划：重新评估化学及物理化学处理设备项目进度，制定修复计划，确保化学及物理化学处理设备项目尽快回归正常进程。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重新调整资源分配：优化资源分配，确保化学及物理化学处理设备项目在有限资源下高效运转。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风险管理机制加强：对化学及物理化学处理设备项目风险进行全面评估，制定更强化的风险管理策略，以预防未来可能的危机。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313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193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化学及物理化学处理设备项目的主要产品是XXXX，预计年产值为XXX万元。这一产品在市场中占据着重要的地位，其广泛的应用范围使得该化学及物理化学处理设备项目的市场前景非常广阔。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及物理化学处理设备项目的xxx产品作为重要的原材料之一，将在多个领域发挥关键作用。其在建筑、交通、能源等方面的广泛应用将为整个产业链提供强大的支持，形成产业协同效应。化学及物理化学处理设备项目的年产值XXX万XXX万XXX万万元不仅反映了其在市场上的巨大潜力，更预示着它对国民经济的积极贡献。这种关联度高、涉及面广的产业关系，使得该化学及物理化学处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736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及物理化学处理设备项目总征地面积为XXXX平方米，相当于约XX.XX亩，其中净用地面积为XXXX平方米，红线范围内相当于约XX.XX亩。这一用地规模充分考虑了化学及物理化学处理设备项目的建设需求，保障了化学及物理化学处理设备项目在合适的空间内得以充分发展。化学及物理化学处理设备项目规划的总建筑面积为XXXX平方米，其中主体工程建设占XXXX平方米，计容建筑面积达XXXX平方米。预计建筑工程的投资将达到XXXX万元，为化学及物理化学处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及物理化学处理设备项目计划购置的设备共计XXXX台（套），设备购置费用为XXXX万元。这一设备购置计划充分考虑到化学及物理化学处理设备项目的生产需求和技术要求，确保了化学及物理化学处理设备项目在生产运营中具备先进的技术装备和高效的生产能力。设备的合理配置将为化学及物理化学处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化学及物理化学处理设备项目计划总投资为XXXX万元，预计年实现营业收入为XXXX万元。这一产能规模的设定旨在确保化学及物理化学处理设备项目能够在投资与回报之间取得平衡，实现长期可持续的发展。化学及物理化学处理设备项目的总投资充分考虑到各个方面的需求，包括用地建设、设备购置等多个环节，以确保化学及物理化学处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9135"/>
      <w:r>
        <w:rPr>
          <w:rFonts w:ascii="仿宋" w:eastAsia="仿宋" w:hAnsi="仿宋" w:cs="仿宋" w:hint="eastAsia"/>
          <w:sz w:val="28"/>
          <w:lang w:eastAsia="zh-CN"/>
        </w:rPr>
        <w:t>五、化学及物理化学处理设备项目土建工程</w:t>
      </w:r>
      <w:bookmarkEnd w:id="15"/>
    </w:p>
    <w:p>
      <w:pPr>
        <w:pStyle w:val="Heading2"/>
        <w:rPr>
          <w:rFonts w:ascii="仿宋" w:eastAsia="仿宋" w:hAnsi="仿宋" w:cs="仿宋" w:hint="eastAsia"/>
          <w:lang w:eastAsia="zh-CN"/>
        </w:rPr>
      </w:pPr>
      <w:bookmarkStart w:id="16" w:name="_Toc1355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在化学及物理化学处理设备项目的建筑工程设计中，我们将秉承一系列重要的设计原则，以确保化学及物理化学处理设备项目建筑在功能、美观、可持续性等方面达到最佳效果。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首要原则是确保建筑的功能性得到最大化的发挥。我们将充分理解化学及物理化学处理设备项目的实际需求，合理布局各个功能区域，保证建筑在满足业务需求的同时，提供高效的工作环境。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在建筑设计中，我们将综合考虑建设和运营成本。通过精细的经济效益分析，确保设计方案在高效利用资源的同时，对化学及物理化学处理设备项目的长期盈利能力有积极的贡献。</w:t>
      </w:r>
    </w:p>
    <w:p>
      <w:pPr>
        <w:pStyle w:val="Heading2"/>
        <w:ind w:firstLine="560" w:firstLineChars="200"/>
        <w:rPr>
          <w:rFonts w:ascii="仿宋" w:eastAsia="仿宋" w:hAnsi="仿宋" w:cs="仿宋" w:hint="eastAsia"/>
          <w:sz w:val="28"/>
          <w:lang w:eastAsia="zh-CN"/>
        </w:rPr>
      </w:pPr>
      <w:bookmarkStart w:id="17" w:name="_Toc64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及物理化学处理设备项目的土建工程设计中，我们将精准设定设计年限，结合化学及物理化学处理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及物理化学处理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476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化学及物理化学处理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及物理化学处理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https://d.book118.com/455110021240011033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7552B2"/>
    <w:rsid w:val="4C7552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11002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2023-12-30T15:32:00Z</dcterms:created>
  <dcterms:modified xsi:type="dcterms:W3CDTF">2023-12-30T15:32:14Z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8A14C561C144409CA4F98D1A584E9BFC_11</vt:lpwstr>
  </property>
  <property fmtid="{D5CDD505-2E9C-101B-9397-08002B2CF9AE}" pid="3" name="KSOProductBuildVer">
    <vt:lpwstr>2052-12.1.0.16120</vt:lpwstr>
  </property>
</Properties>
</file>