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2018-2023年陕西工商职业学院高职单招（数学／语文／英语）历年常考试题库含答案解析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《风波》的时代意义在于（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A.暴露民众的愚昧落后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B.揭露帝制余孽的阴谋复辟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C.揭示辛亥革命的不彻底性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D.昭示革命难以唤醒民众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在契诃夫小说《苦恼》里，车夫姚纳向小母马倾诉的主要原因是（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A.年老多病，无依无靠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B.生活困窘，缺乏救助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C.儿子死了，无人赡养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D.社会冷漠，百姓麻木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诗集《春水》的作者是（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A.张爱玲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C.萧红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下列作品中，通篇采用寓言形式说理的是（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“知识就是力量”这句名言出自（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《谈时间》一文选自梁实秋著名的散文集（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A.《槐园梦忆》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B.《雅舍小品》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C.《雅舍谈吃》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D.《实秋杂文》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下面不是冰心创作的问题小说有（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A.《斯人独憔悴》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B.《往事》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C.《超人》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D.《两个家庭》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C.“早听人一句话，也不至有今日！别说老太太、太太心疼，就是我们看着，心里也——”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D.“可好些了？想什么吃，叫人往我那里取去。”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关于莫泊桑小说《米龙老爹》的表述，错误的一项是（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A.小说的背景是普法战争。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B.小说描述了普通法国农民米龙老爹孤身杀敌的故事。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https://d.book118.com/455111333330011112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45511133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