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numPr>
          <w:ilvl w:val="0"/>
          <w:numId w:val="8"/>
        </w:numPr>
        <w:tabs>
          <w:tab w:val="left" w:pos="981"/>
        </w:tabs>
        <w:spacing w:before="90" w:after="0" w:line="240" w:lineRule="auto"/>
        <w:ind w:left="980" w:right="0" w:hanging="481"/>
        <w:jc w:val="left"/>
        <w:rPr>
          <w:rFonts w:ascii="幼圆" w:eastAsia="幼圆" w:hint="eastAsia"/>
          <w:sz w:val="46"/>
        </w:rPr>
      </w:pPr>
      <w:r>
        <w:rPr>
          <w:w w:val="95"/>
        </w:rPr>
        <w:t>概述</w:t>
      </w:r>
    </w:p>
    <w:p>
      <w:pPr>
        <w:pStyle w:val="ListParagraph"/>
        <w:numPr>
          <w:ilvl w:val="1"/>
          <w:numId w:val="8"/>
        </w:numPr>
        <w:tabs>
          <w:tab w:val="left" w:pos="1160"/>
        </w:tabs>
        <w:spacing w:before="283" w:after="0" w:line="240" w:lineRule="auto"/>
        <w:ind w:left="1159" w:right="0" w:hanging="660"/>
        <w:jc w:val="left"/>
        <w:rPr>
          <w:sz w:val="42"/>
        </w:rPr>
      </w:pPr>
      <w:r>
        <w:rPr>
          <w:sz w:val="42"/>
        </w:rPr>
        <w:t>编制依据</w:t>
      </w:r>
    </w:p>
    <w:p>
      <w:pPr>
        <w:pStyle w:val="BodyText"/>
        <w:spacing w:before="174" w:line="326" w:lineRule="auto"/>
        <w:ind w:left="500" w:right="1288"/>
        <w:rPr>
          <w:rFonts w:ascii="Malgun Gothic" w:eastAsia="Malgun Gothic" w:hint="eastAsia"/>
        </w:rPr>
      </w:pPr>
      <w:r>
        <w:rPr>
          <w:rFonts w:ascii="Malgun Gothic" w:eastAsia="Malgun Gothic" w:hint="eastAsia"/>
        </w:rPr>
        <w:t>1.1.1〔</w:t>
      </w:r>
      <w:r>
        <w:t>原</w:t>
      </w:r>
      <w:r>
        <w:rPr>
          <w:rFonts w:ascii="Malgun Gothic" w:eastAsia="Malgun Gothic" w:hint="eastAsia"/>
        </w:rPr>
        <w:t>〕</w:t>
      </w:r>
      <w:r>
        <w:rPr>
          <w:spacing w:val="-8"/>
        </w:rPr>
        <w:t xml:space="preserve">中华人民共和国劳动部令第 </w:t>
      </w:r>
      <w:r>
        <w:rPr>
          <w:rFonts w:ascii="Malgun Gothic" w:eastAsia="Malgun Gothic" w:hint="eastAsia"/>
        </w:rPr>
        <w:t>3</w:t>
      </w:r>
      <w:r>
        <w:rPr>
          <w:rFonts w:ascii="Malgun Gothic" w:eastAsia="Malgun Gothic" w:hint="eastAsia"/>
          <w:spacing w:val="-25"/>
        </w:rPr>
        <w:t xml:space="preserve"> </w:t>
      </w:r>
      <w:r>
        <w:t>号</w:t>
      </w:r>
      <w:r>
        <w:rPr>
          <w:rFonts w:ascii="Malgun Gothic" w:eastAsia="Malgun Gothic" w:hint="eastAsia"/>
        </w:rPr>
        <w:t>《</w:t>
      </w:r>
      <w:r>
        <w:t>建设工程</w:t>
      </w:r>
      <w:r>
        <w:rPr>
          <w:rFonts w:ascii="Malgun Gothic" w:eastAsia="Malgun Gothic" w:hint="eastAsia"/>
        </w:rPr>
        <w:t>〔</w:t>
      </w:r>
      <w:r>
        <w:t>工程</w:t>
      </w:r>
      <w:r>
        <w:rPr>
          <w:rFonts w:ascii="Malgun Gothic" w:eastAsia="Malgun Gothic" w:hint="eastAsia"/>
        </w:rPr>
        <w:t>〕</w:t>
      </w:r>
      <w:r>
        <w:t>劳动安全卫生监察规定</w:t>
      </w:r>
      <w:r>
        <w:rPr>
          <w:rFonts w:ascii="Malgun Gothic" w:eastAsia="Malgun Gothic" w:hint="eastAsia"/>
        </w:rPr>
        <w:t>》</w:t>
      </w:r>
    </w:p>
    <w:p>
      <w:pPr>
        <w:pStyle w:val="BodyText"/>
        <w:spacing w:line="562" w:lineRule="exact"/>
        <w:ind w:left="500"/>
      </w:pPr>
      <w:r>
        <w:rPr>
          <w:rFonts w:ascii="Malgun Gothic" w:eastAsia="Malgun Gothic" w:hint="eastAsia"/>
        </w:rPr>
        <w:t>1.1.2</w:t>
      </w:r>
      <w:r>
        <w:rPr>
          <w:rFonts w:ascii="Malgun Gothic" w:eastAsia="Malgun Gothic" w:hint="eastAsia"/>
          <w:spacing w:val="-12"/>
        </w:rPr>
        <w:t xml:space="preserve"> </w:t>
      </w:r>
      <w:r>
        <w:t>河南省地矿局第一地质调查队</w:t>
      </w:r>
      <w:r>
        <w:rPr>
          <w:rFonts w:ascii="Malgun Gothic" w:eastAsia="Malgun Gothic" w:hint="eastAsia"/>
        </w:rPr>
        <w:t>(2023</w:t>
      </w:r>
      <w:r>
        <w:rPr>
          <w:rFonts w:ascii="Malgun Gothic" w:eastAsia="Malgun Gothic" w:hint="eastAsia"/>
          <w:spacing w:val="-14"/>
        </w:rPr>
        <w:t xml:space="preserve"> </w:t>
      </w:r>
      <w:r>
        <w:rPr>
          <w:spacing w:val="-37"/>
        </w:rPr>
        <w:t xml:space="preserve">年 </w:t>
      </w:r>
      <w:r>
        <w:rPr>
          <w:rFonts w:ascii="Malgun Gothic" w:eastAsia="Malgun Gothic" w:hint="eastAsia"/>
        </w:rPr>
        <w:t>11</w:t>
      </w:r>
      <w:r>
        <w:rPr>
          <w:rFonts w:ascii="Malgun Gothic" w:eastAsia="Malgun Gothic" w:hint="eastAsia"/>
          <w:spacing w:val="-10"/>
        </w:rPr>
        <w:t xml:space="preserve"> </w:t>
      </w:r>
      <w:r>
        <w:t>月</w:t>
      </w:r>
      <w:r>
        <w:rPr>
          <w:rFonts w:ascii="Malgun Gothic" w:eastAsia="Malgun Gothic" w:hint="eastAsia"/>
          <w:spacing w:val="20"/>
        </w:rPr>
        <w:t>) 《</w:t>
      </w:r>
      <w:r>
        <w:rPr>
          <w:rFonts w:ascii="Malgun Gothic" w:eastAsia="Malgun Gothic" w:hint="eastAsia"/>
        </w:rPr>
        <w:t>XX</w:t>
      </w:r>
      <w:r>
        <w:rPr>
          <w:rFonts w:ascii="Malgun Gothic" w:eastAsia="Malgun Gothic" w:hint="eastAsia"/>
          <w:spacing w:val="-8"/>
        </w:rPr>
        <w:t xml:space="preserve"> </w:t>
      </w:r>
      <w:r>
        <w:rPr>
          <w:spacing w:val="-35"/>
        </w:rPr>
        <w:t xml:space="preserve">省 </w:t>
      </w:r>
      <w:r>
        <w:rPr>
          <w:rFonts w:ascii="Malgun Gothic" w:eastAsia="Malgun Gothic" w:hint="eastAsia"/>
        </w:rPr>
        <w:t>XX</w:t>
      </w:r>
      <w:r>
        <w:rPr>
          <w:rFonts w:ascii="Malgun Gothic" w:eastAsia="Malgun Gothic" w:hint="eastAsia"/>
          <w:spacing w:val="-9"/>
        </w:rPr>
        <w:t xml:space="preserve"> </w:t>
      </w:r>
      <w:r>
        <w:t>县</w:t>
      </w:r>
    </w:p>
    <w:p>
      <w:pPr>
        <w:pStyle w:val="BodyText"/>
        <w:spacing w:before="175"/>
        <w:ind w:left="500"/>
        <w:rPr>
          <w:rFonts w:ascii="Malgun Gothic" w:eastAsia="Malgun Gothic" w:hint="eastAsia"/>
        </w:rPr>
      </w:pPr>
      <w:r>
        <w:rPr>
          <w:rFonts w:ascii="Malgun Gothic" w:eastAsia="Malgun Gothic" w:hint="eastAsia"/>
        </w:rPr>
        <w:t>XX</w:t>
      </w:r>
      <w:r>
        <w:rPr>
          <w:rFonts w:ascii="Malgun Gothic" w:eastAsia="Malgun Gothic" w:hint="eastAsia"/>
          <w:spacing w:val="-46"/>
        </w:rPr>
        <w:t xml:space="preserve"> </w:t>
      </w:r>
      <w:r>
        <w:t>矿开发利用方案</w:t>
      </w:r>
      <w:r>
        <w:rPr>
          <w:rFonts w:ascii="Malgun Gothic" w:eastAsia="Malgun Gothic" w:hint="eastAsia"/>
        </w:rPr>
        <w:t>》</w:t>
      </w:r>
    </w:p>
    <w:p>
      <w:pPr>
        <w:pStyle w:val="ListParagraph"/>
        <w:numPr>
          <w:ilvl w:val="1"/>
          <w:numId w:val="8"/>
        </w:numPr>
        <w:tabs>
          <w:tab w:val="left" w:pos="1160"/>
        </w:tabs>
        <w:spacing w:before="175" w:after="0" w:line="240" w:lineRule="auto"/>
        <w:ind w:left="1159" w:right="0" w:hanging="660"/>
        <w:jc w:val="left"/>
        <w:rPr>
          <w:sz w:val="42"/>
        </w:rPr>
      </w:pPr>
      <w:r>
        <w:rPr>
          <w:sz w:val="42"/>
        </w:rPr>
        <w:t>评估标准</w:t>
      </w:r>
    </w:p>
    <w:p>
      <w:pPr>
        <w:pStyle w:val="ListParagraph"/>
        <w:numPr>
          <w:ilvl w:val="2"/>
          <w:numId w:val="8"/>
        </w:numPr>
        <w:tabs>
          <w:tab w:val="left" w:pos="1381"/>
        </w:tabs>
        <w:spacing w:before="491" w:after="0" w:line="259" w:lineRule="auto"/>
        <w:ind w:left="500" w:right="1504" w:firstLine="0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矿山建设工程安全监视实施方法</w:t>
      </w:r>
      <w:r>
        <w:rPr>
          <w:rFonts w:ascii="Malgun Gothic" w:eastAsia="Malgun Gothic" w:hint="eastAsia"/>
          <w:sz w:val="42"/>
        </w:rPr>
        <w:t>》〔</w:t>
      </w:r>
      <w:r>
        <w:rPr>
          <w:sz w:val="42"/>
        </w:rPr>
        <w:t>一九九四年十二月十四月劳动部</w:t>
      </w:r>
      <w:r>
        <w:rPr>
          <w:rFonts w:ascii="Malgun Gothic" w:eastAsia="Malgun Gothic" w:hint="eastAsia"/>
          <w:sz w:val="42"/>
        </w:rPr>
        <w:t>〕</w:t>
      </w:r>
    </w:p>
    <w:p>
      <w:pPr>
        <w:pStyle w:val="ListParagraph"/>
        <w:numPr>
          <w:ilvl w:val="2"/>
          <w:numId w:val="8"/>
        </w:numPr>
        <w:tabs>
          <w:tab w:val="left" w:pos="1381"/>
        </w:tabs>
        <w:spacing w:before="227" w:after="0" w:line="240" w:lineRule="auto"/>
        <w:ind w:left="1380" w:right="0" w:hanging="881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矿山安全条例</w:t>
      </w:r>
      <w:r>
        <w:rPr>
          <w:rFonts w:ascii="Malgun Gothic" w:eastAsia="Malgun Gothic" w:hint="eastAsia"/>
          <w:sz w:val="42"/>
        </w:rPr>
        <w:t>》〔１９８２</w:t>
      </w:r>
      <w:r>
        <w:rPr>
          <w:sz w:val="42"/>
        </w:rPr>
        <w:t>年</w:t>
      </w:r>
      <w:r>
        <w:rPr>
          <w:rFonts w:ascii="Malgun Gothic" w:eastAsia="Malgun Gothic" w:hint="eastAsia"/>
          <w:sz w:val="42"/>
        </w:rPr>
        <w:t>２</w:t>
      </w:r>
      <w:r>
        <w:rPr>
          <w:sz w:val="42"/>
        </w:rPr>
        <w:t>月</w:t>
      </w:r>
      <w:r>
        <w:rPr>
          <w:rFonts w:ascii="Malgun Gothic" w:eastAsia="Malgun Gothic" w:hint="eastAsia"/>
          <w:sz w:val="42"/>
        </w:rPr>
        <w:t>１３</w:t>
      </w:r>
      <w:r>
        <w:rPr>
          <w:sz w:val="42"/>
        </w:rPr>
        <w:t>日国务院公布</w:t>
      </w:r>
      <w:r>
        <w:rPr>
          <w:rFonts w:ascii="Malgun Gothic" w:eastAsia="Malgun Gothic" w:hint="eastAsia"/>
          <w:sz w:val="42"/>
        </w:rPr>
        <w:t>〕</w:t>
      </w:r>
    </w:p>
    <w:p>
      <w:pPr>
        <w:pStyle w:val="ListParagraph"/>
        <w:numPr>
          <w:ilvl w:val="2"/>
          <w:numId w:val="8"/>
        </w:numPr>
        <w:tabs>
          <w:tab w:val="left" w:pos="1381"/>
        </w:tabs>
        <w:spacing w:before="487" w:after="0" w:line="326" w:lineRule="auto"/>
        <w:ind w:left="500" w:right="1291" w:firstLine="0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中华人民共和国安全生产法</w:t>
      </w:r>
      <w:r>
        <w:rPr>
          <w:rFonts w:ascii="Malgun Gothic" w:eastAsia="Malgun Gothic" w:hint="eastAsia"/>
          <w:sz w:val="42"/>
        </w:rPr>
        <w:t>》〔2023</w:t>
      </w:r>
      <w:r>
        <w:rPr>
          <w:rFonts w:ascii="Malgun Gothic" w:eastAsia="Malgun Gothic" w:hint="eastAsia"/>
          <w:spacing w:val="-56"/>
          <w:sz w:val="42"/>
        </w:rPr>
        <w:t xml:space="preserve"> </w:t>
      </w:r>
      <w:r>
        <w:rPr>
          <w:spacing w:val="-54"/>
          <w:sz w:val="42"/>
        </w:rPr>
        <w:t xml:space="preserve">年 </w:t>
      </w:r>
      <w:r>
        <w:rPr>
          <w:rFonts w:ascii="Malgun Gothic" w:eastAsia="Malgun Gothic" w:hint="eastAsia"/>
          <w:sz w:val="42"/>
        </w:rPr>
        <w:t>6</w:t>
      </w:r>
      <w:r>
        <w:rPr>
          <w:rFonts w:ascii="Malgun Gothic" w:eastAsia="Malgun Gothic" w:hint="eastAsia"/>
          <w:spacing w:val="-52"/>
          <w:sz w:val="42"/>
        </w:rPr>
        <w:t xml:space="preserve"> </w:t>
      </w:r>
      <w:r>
        <w:rPr>
          <w:spacing w:val="-56"/>
          <w:sz w:val="42"/>
        </w:rPr>
        <w:t xml:space="preserve">月 </w:t>
      </w:r>
      <w:r>
        <w:rPr>
          <w:rFonts w:ascii="Malgun Gothic" w:eastAsia="Malgun Gothic" w:hint="eastAsia"/>
          <w:sz w:val="42"/>
        </w:rPr>
        <w:t>29</w:t>
      </w:r>
      <w:r>
        <w:rPr>
          <w:rFonts w:ascii="Malgun Gothic" w:eastAsia="Malgun Gothic" w:hint="eastAsia"/>
          <w:spacing w:val="-48"/>
          <w:sz w:val="42"/>
        </w:rPr>
        <w:t xml:space="preserve"> </w:t>
      </w:r>
      <w:r>
        <w:rPr>
          <w:sz w:val="42"/>
        </w:rPr>
        <w:t>日 第九届全国人民代表大会常务委员会其次十八次会议通过</w:t>
      </w:r>
      <w:r>
        <w:rPr>
          <w:rFonts w:ascii="Malgun Gothic" w:eastAsia="Malgun Gothic" w:hint="eastAsia"/>
          <w:sz w:val="42"/>
        </w:rPr>
        <w:t>〕</w:t>
      </w:r>
    </w:p>
    <w:p>
      <w:pPr>
        <w:pStyle w:val="ListParagraph"/>
        <w:numPr>
          <w:ilvl w:val="2"/>
          <w:numId w:val="8"/>
        </w:numPr>
        <w:tabs>
          <w:tab w:val="left" w:pos="1381"/>
        </w:tabs>
        <w:spacing w:before="0" w:after="0" w:line="563" w:lineRule="exact"/>
        <w:ind w:left="1380" w:right="0" w:hanging="881"/>
        <w:jc w:val="left"/>
        <w:rPr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中华人民共和国矿山安全法</w:t>
      </w:r>
      <w:r>
        <w:rPr>
          <w:rFonts w:ascii="Malgun Gothic" w:eastAsia="Malgun Gothic" w:hint="eastAsia"/>
          <w:sz w:val="42"/>
        </w:rPr>
        <w:t>》〔1992</w:t>
      </w:r>
      <w:r>
        <w:rPr>
          <w:rFonts w:ascii="Malgun Gothic" w:eastAsia="Malgun Gothic" w:hint="eastAsia"/>
          <w:spacing w:val="-57"/>
          <w:sz w:val="42"/>
        </w:rPr>
        <w:t xml:space="preserve"> </w:t>
      </w:r>
      <w:r>
        <w:rPr>
          <w:spacing w:val="-56"/>
          <w:sz w:val="42"/>
        </w:rPr>
        <w:t xml:space="preserve">年 </w:t>
      </w:r>
      <w:r>
        <w:rPr>
          <w:rFonts w:ascii="Malgun Gothic" w:eastAsia="Malgun Gothic" w:hint="eastAsia"/>
          <w:sz w:val="42"/>
        </w:rPr>
        <w:t>11</w:t>
      </w:r>
      <w:r>
        <w:rPr>
          <w:rFonts w:ascii="Malgun Gothic" w:eastAsia="Malgun Gothic" w:hint="eastAsia"/>
          <w:spacing w:val="-49"/>
          <w:sz w:val="42"/>
        </w:rPr>
        <w:t xml:space="preserve"> </w:t>
      </w:r>
      <w:r>
        <w:rPr>
          <w:spacing w:val="-54"/>
          <w:sz w:val="42"/>
        </w:rPr>
        <w:t xml:space="preserve">月 </w:t>
      </w:r>
      <w:r>
        <w:rPr>
          <w:rFonts w:ascii="Malgun Gothic" w:eastAsia="Malgun Gothic" w:hint="eastAsia"/>
          <w:sz w:val="42"/>
        </w:rPr>
        <w:t>7</w:t>
      </w:r>
      <w:r>
        <w:rPr>
          <w:rFonts w:ascii="Malgun Gothic" w:eastAsia="Malgun Gothic" w:hint="eastAsia"/>
          <w:spacing w:val="-53"/>
          <w:sz w:val="42"/>
        </w:rPr>
        <w:t xml:space="preserve"> </w:t>
      </w:r>
      <w:r>
        <w:rPr>
          <w:sz w:val="42"/>
        </w:rPr>
        <w:t>日 第七届全</w:t>
      </w:r>
    </w:p>
    <w:p>
      <w:pPr>
        <w:pStyle w:val="BodyText"/>
        <w:spacing w:before="271"/>
        <w:ind w:left="500"/>
        <w:rPr>
          <w:rFonts w:ascii="Malgun Gothic" w:eastAsia="Malgun Gothic" w:hint="eastAsia"/>
        </w:rPr>
      </w:pPr>
      <w:r>
        <w:t>国人民代表大会常务委员会其次十八次会议通过</w:t>
      </w:r>
      <w:r>
        <w:rPr>
          <w:rFonts w:ascii="Malgun Gothic" w:eastAsia="Malgun Gothic" w:hint="eastAsia"/>
        </w:rPr>
        <w:t>〕</w:t>
      </w:r>
    </w:p>
    <w:p>
      <w:pPr>
        <w:pStyle w:val="ListParagraph"/>
        <w:numPr>
          <w:ilvl w:val="2"/>
          <w:numId w:val="8"/>
        </w:numPr>
        <w:tabs>
          <w:tab w:val="left" w:pos="1381"/>
        </w:tabs>
        <w:spacing w:before="78" w:after="0" w:line="326" w:lineRule="auto"/>
        <w:ind w:left="500" w:right="1296" w:firstLine="0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中华人民共和国矿山安全法实施条例</w:t>
      </w:r>
      <w:r>
        <w:rPr>
          <w:rFonts w:ascii="Malgun Gothic" w:eastAsia="Malgun Gothic" w:hint="eastAsia"/>
          <w:sz w:val="42"/>
        </w:rPr>
        <w:t>》〔1996</w:t>
      </w:r>
      <w:r>
        <w:rPr>
          <w:rFonts w:ascii="Malgun Gothic" w:eastAsia="Malgun Gothic" w:hint="eastAsia"/>
          <w:spacing w:val="-60"/>
          <w:sz w:val="42"/>
        </w:rPr>
        <w:t xml:space="preserve"> </w:t>
      </w:r>
      <w:r>
        <w:rPr>
          <w:spacing w:val="-58"/>
          <w:sz w:val="42"/>
        </w:rPr>
        <w:t xml:space="preserve">年 </w:t>
      </w:r>
      <w:r>
        <w:rPr>
          <w:rFonts w:ascii="Malgun Gothic" w:eastAsia="Malgun Gothic" w:hint="eastAsia"/>
          <w:sz w:val="42"/>
        </w:rPr>
        <w:t>10</w:t>
      </w:r>
      <w:r>
        <w:rPr>
          <w:rFonts w:ascii="Malgun Gothic" w:eastAsia="Malgun Gothic" w:hint="eastAsia"/>
          <w:spacing w:val="-52"/>
          <w:sz w:val="42"/>
        </w:rPr>
        <w:t xml:space="preserve"> </w:t>
      </w:r>
      <w:r>
        <w:rPr>
          <w:spacing w:val="-58"/>
          <w:sz w:val="42"/>
        </w:rPr>
        <w:t xml:space="preserve">月 </w:t>
      </w:r>
      <w:r>
        <w:rPr>
          <w:rFonts w:ascii="Malgun Gothic" w:eastAsia="Malgun Gothic" w:hint="eastAsia"/>
          <w:sz w:val="42"/>
        </w:rPr>
        <w:t>11</w:t>
      </w:r>
      <w:r>
        <w:rPr>
          <w:rFonts w:ascii="Malgun Gothic" w:eastAsia="Malgun Gothic" w:hint="eastAsia"/>
          <w:spacing w:val="-56"/>
          <w:sz w:val="42"/>
        </w:rPr>
        <w:t xml:space="preserve"> </w:t>
      </w:r>
      <w:r>
        <w:rPr>
          <w:sz w:val="42"/>
        </w:rPr>
        <w:t>日</w:t>
      </w:r>
      <w:r>
        <w:rPr>
          <w:spacing w:val="34"/>
          <w:sz w:val="42"/>
        </w:rPr>
        <w:t xml:space="preserve">国务院批准 </w:t>
      </w:r>
      <w:r>
        <w:rPr>
          <w:rFonts w:ascii="Malgun Gothic" w:eastAsia="Malgun Gothic" w:hint="eastAsia"/>
          <w:sz w:val="42"/>
        </w:rPr>
        <w:t>1996</w:t>
      </w:r>
      <w:r>
        <w:rPr>
          <w:rFonts w:ascii="Malgun Gothic" w:eastAsia="Malgun Gothic" w:hint="eastAsia"/>
          <w:spacing w:val="-44"/>
          <w:sz w:val="42"/>
        </w:rPr>
        <w:t xml:space="preserve"> </w:t>
      </w:r>
      <w:r>
        <w:rPr>
          <w:spacing w:val="-53"/>
          <w:sz w:val="42"/>
        </w:rPr>
        <w:t xml:space="preserve">年 </w:t>
      </w:r>
      <w:r>
        <w:rPr>
          <w:rFonts w:ascii="Malgun Gothic" w:eastAsia="Malgun Gothic" w:hint="eastAsia"/>
          <w:sz w:val="42"/>
        </w:rPr>
        <w:t>10</w:t>
      </w:r>
      <w:r>
        <w:rPr>
          <w:rFonts w:ascii="Malgun Gothic" w:eastAsia="Malgun Gothic" w:hint="eastAsia"/>
          <w:spacing w:val="-47"/>
          <w:sz w:val="42"/>
        </w:rPr>
        <w:t xml:space="preserve"> </w:t>
      </w:r>
      <w:r>
        <w:rPr>
          <w:spacing w:val="-53"/>
          <w:sz w:val="42"/>
        </w:rPr>
        <w:t xml:space="preserve">月 </w:t>
      </w:r>
      <w:r>
        <w:rPr>
          <w:rFonts w:ascii="Malgun Gothic" w:eastAsia="Malgun Gothic" w:hint="eastAsia"/>
          <w:sz w:val="42"/>
        </w:rPr>
        <w:t>30</w:t>
      </w:r>
      <w:r>
        <w:rPr>
          <w:rFonts w:ascii="Malgun Gothic" w:eastAsia="Malgun Gothic" w:hint="eastAsia"/>
          <w:spacing w:val="-47"/>
          <w:sz w:val="42"/>
        </w:rPr>
        <w:t xml:space="preserve"> </w:t>
      </w:r>
      <w:r>
        <w:rPr>
          <w:sz w:val="42"/>
        </w:rPr>
        <w:t>日劳动部公布</w:t>
      </w:r>
      <w:r>
        <w:rPr>
          <w:rFonts w:ascii="Malgun Gothic" w:eastAsia="Malgun Gothic" w:hint="eastAsia"/>
          <w:sz w:val="42"/>
        </w:rPr>
        <w:t>〕</w:t>
      </w:r>
    </w:p>
    <w:p>
      <w:pPr>
        <w:pStyle w:val="ListParagraph"/>
        <w:numPr>
          <w:ilvl w:val="2"/>
          <w:numId w:val="8"/>
        </w:numPr>
        <w:tabs>
          <w:tab w:val="left" w:pos="1387"/>
        </w:tabs>
        <w:spacing w:before="0" w:after="0" w:line="562" w:lineRule="exact"/>
        <w:ind w:left="1386" w:right="0" w:hanging="887"/>
        <w:jc w:val="left"/>
        <w:rPr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pacing w:val="-5"/>
          <w:sz w:val="42"/>
        </w:rPr>
        <w:t xml:space="preserve">中华人民共和国民用爆炸物品治理条例 </w:t>
      </w:r>
      <w:r>
        <w:rPr>
          <w:rFonts w:ascii="Malgun Gothic" w:eastAsia="Malgun Gothic" w:hint="eastAsia"/>
          <w:sz w:val="42"/>
        </w:rPr>
        <w:t>》</w:t>
      </w:r>
      <w:r>
        <w:rPr>
          <w:rFonts w:ascii="Malgun Gothic" w:eastAsia="Malgun Gothic" w:hint="eastAsia"/>
          <w:spacing w:val="15"/>
          <w:sz w:val="42"/>
        </w:rPr>
        <w:t>〔</w:t>
      </w:r>
      <w:r>
        <w:rPr>
          <w:sz w:val="42"/>
        </w:rPr>
        <w:t>中华人民共和国</w:t>
      </w:r>
    </w:p>
    <w:p>
      <w:pPr>
        <w:pStyle w:val="BodyText"/>
        <w:spacing w:before="272"/>
        <w:ind w:left="500"/>
        <w:rPr>
          <w:rFonts w:ascii="Malgun Gothic" w:eastAsia="Malgun Gothic" w:hint="eastAsia"/>
        </w:rPr>
      </w:pPr>
      <w:r>
        <w:rPr>
          <w:spacing w:val="-1"/>
        </w:rPr>
        <w:t>国务院 国发</w:t>
      </w:r>
      <w:r>
        <w:rPr>
          <w:rFonts w:ascii="Malgun Gothic" w:eastAsia="Malgun Gothic" w:hint="eastAsia"/>
        </w:rPr>
        <w:t>[1984] 35</w:t>
      </w:r>
      <w:r>
        <w:rPr>
          <w:rFonts w:ascii="Malgun Gothic" w:eastAsia="Malgun Gothic" w:hint="eastAsia"/>
          <w:spacing w:val="-46"/>
        </w:rPr>
        <w:t xml:space="preserve"> </w:t>
      </w:r>
      <w:r>
        <w:t xml:space="preserve">号 </w:t>
      </w:r>
      <w:r>
        <w:rPr>
          <w:rFonts w:ascii="Malgun Gothic" w:eastAsia="Malgun Gothic" w:hint="eastAsia"/>
        </w:rPr>
        <w:t>1984</w:t>
      </w:r>
      <w:r>
        <w:rPr>
          <w:rFonts w:ascii="Malgun Gothic" w:eastAsia="Malgun Gothic" w:hint="eastAsia"/>
          <w:spacing w:val="-45"/>
        </w:rPr>
        <w:t xml:space="preserve"> </w:t>
      </w:r>
      <w:r>
        <w:rPr>
          <w:spacing w:val="-52"/>
        </w:rPr>
        <w:t xml:space="preserve">年 </w:t>
      </w:r>
      <w:r>
        <w:rPr>
          <w:rFonts w:ascii="Malgun Gothic" w:eastAsia="Malgun Gothic" w:hint="eastAsia"/>
        </w:rPr>
        <w:t>1</w:t>
      </w:r>
      <w:r>
        <w:rPr>
          <w:rFonts w:ascii="Malgun Gothic" w:eastAsia="Malgun Gothic" w:hint="eastAsia"/>
          <w:spacing w:val="-45"/>
        </w:rPr>
        <w:t xml:space="preserve"> </w:t>
      </w:r>
      <w:r>
        <w:rPr>
          <w:spacing w:val="-51"/>
        </w:rPr>
        <w:t xml:space="preserve">月 </w:t>
      </w:r>
      <w:r>
        <w:rPr>
          <w:rFonts w:ascii="Malgun Gothic" w:eastAsia="Malgun Gothic" w:hint="eastAsia"/>
        </w:rPr>
        <w:t>6</w:t>
      </w:r>
      <w:r>
        <w:rPr>
          <w:rFonts w:ascii="Malgun Gothic" w:eastAsia="Malgun Gothic" w:hint="eastAsia"/>
          <w:spacing w:val="-44"/>
        </w:rPr>
        <w:t xml:space="preserve"> </w:t>
      </w:r>
      <w:r>
        <w:t>日公布</w:t>
      </w:r>
      <w:r>
        <w:rPr>
          <w:rFonts w:ascii="Malgun Gothic" w:eastAsia="Malgun Gothic" w:hint="eastAsia"/>
        </w:rPr>
        <w:t>〕</w:t>
      </w:r>
    </w:p>
    <w:p>
      <w:pPr>
        <w:pStyle w:val="ListParagraph"/>
        <w:numPr>
          <w:ilvl w:val="2"/>
          <w:numId w:val="8"/>
        </w:numPr>
        <w:tabs>
          <w:tab w:val="left" w:pos="1381"/>
        </w:tabs>
        <w:spacing w:before="78" w:after="0" w:line="240" w:lineRule="auto"/>
        <w:ind w:left="1380" w:right="0" w:hanging="881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易燃易爆化学物品消防安全监视治理方法</w:t>
      </w:r>
      <w:r>
        <w:rPr>
          <w:rFonts w:ascii="Malgun Gothic" w:eastAsia="Malgun Gothic" w:hint="eastAsia"/>
          <w:sz w:val="42"/>
        </w:rPr>
        <w:t>》〔1994</w:t>
      </w:r>
      <w:r>
        <w:rPr>
          <w:rFonts w:ascii="Malgun Gothic" w:eastAsia="Malgun Gothic" w:hint="eastAsia"/>
          <w:spacing w:val="-81"/>
          <w:sz w:val="42"/>
        </w:rPr>
        <w:t xml:space="preserve"> </w:t>
      </w:r>
      <w:r>
        <w:rPr>
          <w:spacing w:val="72"/>
          <w:sz w:val="42"/>
        </w:rPr>
        <w:t>年</w:t>
      </w:r>
      <w:r>
        <w:rPr>
          <w:rFonts w:ascii="Malgun Gothic" w:eastAsia="Malgun Gothic" w:hint="eastAsia"/>
          <w:sz w:val="42"/>
        </w:rPr>
        <w:t>3</w:t>
      </w:r>
      <w:r>
        <w:rPr>
          <w:rFonts w:ascii="Malgun Gothic" w:eastAsia="Malgun Gothic" w:hint="eastAsia"/>
          <w:spacing w:val="-78"/>
          <w:sz w:val="42"/>
        </w:rPr>
        <w:t xml:space="preserve"> </w:t>
      </w:r>
      <w:r>
        <w:rPr>
          <w:spacing w:val="72"/>
          <w:sz w:val="42"/>
        </w:rPr>
        <w:t>月</w:t>
      </w:r>
      <w:r>
        <w:rPr>
          <w:rFonts w:ascii="Malgun Gothic" w:eastAsia="Malgun Gothic" w:hint="eastAsia"/>
          <w:sz w:val="42"/>
        </w:rPr>
        <w:t>24</w:t>
      </w:r>
    </w:p>
    <w:p>
      <w:pPr>
        <w:pStyle w:val="BodyText"/>
        <w:spacing w:before="271" w:line="264" w:lineRule="auto"/>
        <w:ind w:left="500" w:right="1285"/>
        <w:rPr>
          <w:rFonts w:ascii="Malgun Gothic" w:eastAsia="Malgun Gothic" w:hint="eastAsia"/>
        </w:rPr>
      </w:pPr>
      <w:r>
        <w:rPr>
          <w:spacing w:val="3"/>
        </w:rPr>
        <w:t>日中华人民共和国公安部令第</w:t>
      </w:r>
      <w:r>
        <w:rPr>
          <w:rFonts w:ascii="Malgun Gothic" w:eastAsia="Malgun Gothic" w:hint="eastAsia"/>
        </w:rPr>
        <w:t>18</w:t>
      </w:r>
      <w:r>
        <w:rPr>
          <w:rFonts w:ascii="Malgun Gothic" w:eastAsia="Malgun Gothic" w:hint="eastAsia"/>
          <w:spacing w:val="-89"/>
        </w:rPr>
        <w:t xml:space="preserve"> </w:t>
      </w:r>
      <w:r>
        <w:t>号公布</w:t>
      </w:r>
      <w:r>
        <w:rPr>
          <w:rFonts w:ascii="Malgun Gothic" w:eastAsia="Malgun Gothic" w:hint="eastAsia"/>
          <w:spacing w:val="7"/>
        </w:rPr>
        <w:t xml:space="preserve">, </w:t>
      </w:r>
      <w:r>
        <w:rPr>
          <w:rFonts w:ascii="Malgun Gothic" w:eastAsia="Malgun Gothic" w:hint="eastAsia"/>
        </w:rPr>
        <w:t>1994</w:t>
      </w:r>
      <w:r>
        <w:rPr>
          <w:spacing w:val="57"/>
        </w:rPr>
        <w:t>年</w:t>
      </w:r>
      <w:r>
        <w:rPr>
          <w:rFonts w:ascii="Malgun Gothic" w:eastAsia="Malgun Gothic" w:hint="eastAsia"/>
        </w:rPr>
        <w:t>5</w:t>
      </w:r>
      <w:r>
        <w:rPr>
          <w:rFonts w:ascii="Malgun Gothic" w:eastAsia="Malgun Gothic" w:hint="eastAsia"/>
          <w:spacing w:val="-87"/>
        </w:rPr>
        <w:t xml:space="preserve"> </w:t>
      </w:r>
      <w:r>
        <w:rPr>
          <w:spacing w:val="57"/>
        </w:rPr>
        <w:t>月</w:t>
      </w:r>
      <w:r>
        <w:rPr>
          <w:rFonts w:ascii="Malgun Gothic" w:eastAsia="Malgun Gothic" w:hint="eastAsia"/>
        </w:rPr>
        <w:t>1</w:t>
      </w:r>
      <w:r>
        <w:rPr>
          <w:rFonts w:ascii="Malgun Gothic" w:eastAsia="Malgun Gothic" w:hint="eastAsia"/>
          <w:spacing w:val="-90"/>
        </w:rPr>
        <w:t xml:space="preserve"> </w:t>
      </w:r>
      <w:r>
        <w:t>日起实施</w:t>
      </w:r>
      <w:r>
        <w:rPr>
          <w:rFonts w:ascii="Malgun Gothic" w:eastAsia="Malgun Gothic" w:hint="eastAsia"/>
        </w:rPr>
        <w:t>〕</w:t>
      </w:r>
      <w:r>
        <w:rPr>
          <w:rFonts w:ascii="Malgun Gothic" w:eastAsia="Malgun Gothic" w:hint="eastAsia"/>
          <w:spacing w:val="-145"/>
        </w:rPr>
        <w:t xml:space="preserve"> </w:t>
      </w:r>
      <w:r>
        <w:rPr>
          <w:rFonts w:ascii="Malgun Gothic" w:eastAsia="Malgun Gothic" w:hint="eastAsia"/>
        </w:rPr>
        <w:t>1.2.8《</w:t>
      </w:r>
      <w:r>
        <w:t>矿山电力装置设计标准</w:t>
      </w:r>
      <w:r>
        <w:rPr>
          <w:rFonts w:ascii="Malgun Gothic" w:eastAsia="Malgun Gothic" w:hint="eastAsia"/>
        </w:rPr>
        <w:t>》GBJ</w:t>
      </w:r>
      <w:r>
        <w:rPr>
          <w:rFonts w:ascii="Malgun Gothic" w:eastAsia="Malgun Gothic" w:hint="eastAsia"/>
          <w:spacing w:val="-2"/>
        </w:rPr>
        <w:t xml:space="preserve"> </w:t>
      </w:r>
      <w:r>
        <w:rPr>
          <w:rFonts w:ascii="Malgun Gothic" w:eastAsia="Malgun Gothic" w:hint="eastAsia"/>
        </w:rPr>
        <w:t>50070-1994</w:t>
      </w:r>
    </w:p>
    <w:p>
      <w:pPr>
        <w:spacing w:after="0" w:line="264" w:lineRule="auto"/>
        <w:rPr>
          <w:rFonts w:ascii="Malgun Gothic" w:eastAsia="Malgun Gothic" w:hint="eastAsia"/>
        </w:rPr>
        <w:sectPr>
          <w:headerReference w:type="default" r:id="rId4"/>
          <w:footerReference w:type="default" r:id="rId5"/>
          <w:type w:val="continuous"/>
          <w:pgSz w:w="17860" w:h="25260"/>
          <w:pgMar w:top="1720" w:right="1400" w:bottom="2060" w:left="2560" w:header="1049" w:footer="1865"/>
          <w:cols w:space="708"/>
        </w:sectPr>
      </w:pPr>
    </w:p>
    <w:p>
      <w:pPr>
        <w:pStyle w:val="ListParagraph"/>
        <w:numPr>
          <w:ilvl w:val="2"/>
          <w:numId w:val="7"/>
        </w:numPr>
        <w:tabs>
          <w:tab w:val="left" w:pos="1381"/>
        </w:tabs>
        <w:spacing w:before="52" w:after="0" w:line="240" w:lineRule="auto"/>
        <w:ind w:left="1380" w:right="0" w:hanging="881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矿山安全标志</w:t>
      </w:r>
      <w:r>
        <w:rPr>
          <w:rFonts w:ascii="Malgun Gothic" w:eastAsia="Malgun Gothic" w:hint="eastAsia"/>
          <w:sz w:val="42"/>
        </w:rPr>
        <w:t>》GB14161-1993</w:t>
      </w:r>
    </w:p>
    <w:p>
      <w:pPr>
        <w:pStyle w:val="ListParagraph"/>
        <w:numPr>
          <w:ilvl w:val="2"/>
          <w:numId w:val="7"/>
        </w:numPr>
        <w:tabs>
          <w:tab w:val="left" w:pos="1613"/>
        </w:tabs>
        <w:spacing w:before="174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金属非金属露天矿山安全规程</w:t>
      </w:r>
      <w:r>
        <w:rPr>
          <w:rFonts w:ascii="Malgun Gothic" w:eastAsia="Malgun Gothic" w:hint="eastAsia"/>
          <w:sz w:val="42"/>
        </w:rPr>
        <w:t>》GB16423-1996</w:t>
      </w:r>
    </w:p>
    <w:p>
      <w:pPr>
        <w:pStyle w:val="ListParagraph"/>
        <w:numPr>
          <w:ilvl w:val="2"/>
          <w:numId w:val="7"/>
        </w:numPr>
        <w:tabs>
          <w:tab w:val="left" w:pos="1613"/>
        </w:tabs>
        <w:spacing w:before="175" w:after="0" w:line="240" w:lineRule="auto"/>
        <w:ind w:left="1612" w:right="0" w:hanging="1113"/>
        <w:jc w:val="left"/>
        <w:rPr>
          <w:sz w:val="42"/>
        </w:rPr>
      </w:pPr>
      <w:r>
        <w:rPr>
          <w:rFonts w:ascii="Malgun Gothic" w:eastAsia="Malgun Gothic" w:hint="eastAsia"/>
          <w:spacing w:val="-1"/>
          <w:sz w:val="42"/>
        </w:rPr>
        <w:t>《</w:t>
      </w:r>
      <w:r>
        <w:rPr>
          <w:sz w:val="42"/>
        </w:rPr>
        <w:t>乡镇露天矿场安全生产规定</w:t>
      </w:r>
      <w:r>
        <w:rPr>
          <w:rFonts w:ascii="Malgun Gothic" w:eastAsia="Malgun Gothic" w:hint="eastAsia"/>
          <w:sz w:val="42"/>
        </w:rPr>
        <w:t>》</w:t>
      </w:r>
      <w:r>
        <w:rPr>
          <w:sz w:val="42"/>
        </w:rPr>
        <w:t>劳人矿</w:t>
      </w:r>
      <w:r>
        <w:rPr>
          <w:rFonts w:ascii="Malgun Gothic" w:eastAsia="Malgun Gothic" w:hint="eastAsia"/>
          <w:sz w:val="42"/>
        </w:rPr>
        <w:t>〔1998〕2</w:t>
      </w:r>
      <w:r>
        <w:rPr>
          <w:rFonts w:ascii="Malgun Gothic" w:eastAsia="Malgun Gothic" w:hint="eastAsia"/>
          <w:spacing w:val="-52"/>
          <w:sz w:val="42"/>
        </w:rPr>
        <w:t xml:space="preserve"> </w:t>
      </w:r>
      <w:r>
        <w:rPr>
          <w:sz w:val="42"/>
        </w:rPr>
        <w:t>号</w:t>
      </w:r>
      <w:r>
        <w:rPr>
          <w:rFonts w:ascii="Malgun Gothic" w:eastAsia="Malgun Gothic" w:hint="eastAsia"/>
          <w:sz w:val="42"/>
        </w:rPr>
        <w:t>，</w:t>
      </w:r>
      <w:r>
        <w:rPr>
          <w:sz w:val="42"/>
        </w:rPr>
        <w:t>劳动人</w:t>
      </w:r>
    </w:p>
    <w:p>
      <w:pPr>
        <w:pStyle w:val="BodyText"/>
        <w:spacing w:before="271" w:line="264" w:lineRule="auto"/>
        <w:ind w:left="500" w:right="2137"/>
        <w:rPr>
          <w:rFonts w:ascii="Malgun Gothic" w:eastAsia="Malgun Gothic" w:hint="eastAsia"/>
        </w:rPr>
      </w:pPr>
      <w:r>
        <w:rPr>
          <w:spacing w:val="-1"/>
        </w:rPr>
        <w:t>事部</w:t>
      </w:r>
      <w:r>
        <w:rPr>
          <w:rFonts w:ascii="Malgun Gothic" w:eastAsia="Malgun Gothic" w:hint="eastAsia"/>
        </w:rPr>
        <w:t>，</w:t>
      </w:r>
      <w:r>
        <w:t>农牧渔业部</w:t>
      </w:r>
      <w:r>
        <w:rPr>
          <w:rFonts w:ascii="Malgun Gothic" w:eastAsia="Malgun Gothic" w:hint="eastAsia"/>
        </w:rPr>
        <w:t>，</w:t>
      </w:r>
      <w:r>
        <w:t>国家建材局</w:t>
      </w:r>
      <w:r>
        <w:rPr>
          <w:rFonts w:ascii="Malgun Gothic" w:eastAsia="Malgun Gothic" w:hint="eastAsia"/>
        </w:rPr>
        <w:t>，</w:t>
      </w:r>
      <w:r>
        <w:rPr>
          <w:spacing w:val="-28"/>
        </w:rPr>
        <w:t xml:space="preserve">公安部 </w:t>
      </w:r>
      <w:r>
        <w:rPr>
          <w:rFonts w:ascii="Malgun Gothic" w:eastAsia="Malgun Gothic" w:hint="eastAsia"/>
        </w:rPr>
        <w:t>1998</w:t>
      </w:r>
      <w:r>
        <w:rPr>
          <w:rFonts w:ascii="Malgun Gothic" w:eastAsia="Malgun Gothic" w:hint="eastAsia"/>
          <w:spacing w:val="-49"/>
        </w:rPr>
        <w:t xml:space="preserve"> </w:t>
      </w:r>
      <w:r>
        <w:rPr>
          <w:spacing w:val="-53"/>
        </w:rPr>
        <w:t xml:space="preserve">年 </w:t>
      </w:r>
      <w:r>
        <w:rPr>
          <w:rFonts w:ascii="Malgun Gothic" w:eastAsia="Malgun Gothic" w:hint="eastAsia"/>
        </w:rPr>
        <w:t>1</w:t>
      </w:r>
      <w:r>
        <w:rPr>
          <w:rFonts w:ascii="Malgun Gothic" w:eastAsia="Malgun Gothic" w:hint="eastAsia"/>
          <w:spacing w:val="-45"/>
        </w:rPr>
        <w:t xml:space="preserve"> </w:t>
      </w:r>
      <w:r>
        <w:rPr>
          <w:spacing w:val="-52"/>
        </w:rPr>
        <w:t xml:space="preserve">月 </w:t>
      </w:r>
      <w:r>
        <w:rPr>
          <w:rFonts w:ascii="Malgun Gothic" w:eastAsia="Malgun Gothic" w:hint="eastAsia"/>
        </w:rPr>
        <w:t>1</w:t>
      </w:r>
      <w:r>
        <w:rPr>
          <w:rFonts w:ascii="Malgun Gothic" w:eastAsia="Malgun Gothic" w:hint="eastAsia"/>
          <w:spacing w:val="-44"/>
        </w:rPr>
        <w:t xml:space="preserve"> </w:t>
      </w:r>
      <w:r>
        <w:t>日发</w:t>
      </w:r>
      <w:r>
        <w:rPr>
          <w:rFonts w:ascii="Malgun Gothic" w:eastAsia="Malgun Gothic" w:hint="eastAsia"/>
        </w:rPr>
        <w:t>1.2.12《</w:t>
      </w:r>
      <w:r>
        <w:t>爆破安全规程</w:t>
      </w:r>
      <w:r>
        <w:rPr>
          <w:rFonts w:ascii="Malgun Gothic" w:eastAsia="Malgun Gothic" w:hint="eastAsia"/>
        </w:rPr>
        <w:t>》GB6722-1986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99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爆炸性环境用防爆电气设备</w:t>
      </w:r>
      <w:r>
        <w:rPr>
          <w:rFonts w:ascii="Malgun Gothic" w:eastAsia="Malgun Gothic" w:hint="eastAsia"/>
          <w:sz w:val="42"/>
        </w:rPr>
        <w:t>》GB3836.1~4-1983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6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漏电保护器安装和运行</w:t>
      </w:r>
      <w:r>
        <w:rPr>
          <w:rFonts w:ascii="Malgun Gothic" w:eastAsia="Malgun Gothic" w:hint="eastAsia"/>
          <w:sz w:val="42"/>
        </w:rPr>
        <w:t>》GB13955-1992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4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作业场所空气中粉尘测定方法</w:t>
      </w:r>
      <w:r>
        <w:rPr>
          <w:rFonts w:ascii="Malgun Gothic" w:eastAsia="Malgun Gothic" w:hint="eastAsia"/>
          <w:sz w:val="42"/>
        </w:rPr>
        <w:t>》GB5748-1985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4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生活饮用水卫生标准</w:t>
      </w:r>
      <w:r>
        <w:rPr>
          <w:rFonts w:ascii="Malgun Gothic" w:eastAsia="Malgun Gothic" w:hint="eastAsia"/>
          <w:sz w:val="42"/>
        </w:rPr>
        <w:t>》GB5749-1985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5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机械防护安全距离</w:t>
      </w:r>
      <w:r>
        <w:rPr>
          <w:rFonts w:ascii="Malgun Gothic" w:eastAsia="Malgun Gothic" w:hint="eastAsia"/>
          <w:sz w:val="42"/>
        </w:rPr>
        <w:t>》GB12265-1990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4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火灾爆炸危急环境电力装置设计标准</w:t>
      </w:r>
      <w:r>
        <w:rPr>
          <w:rFonts w:ascii="Malgun Gothic" w:eastAsia="Malgun Gothic" w:hint="eastAsia"/>
          <w:sz w:val="42"/>
        </w:rPr>
        <w:t>》GB50058-1992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4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机械设备安全防护罩安全要求</w:t>
      </w:r>
      <w:r>
        <w:rPr>
          <w:rFonts w:ascii="Malgun Gothic" w:eastAsia="Malgun Gothic" w:hint="eastAsia"/>
          <w:sz w:val="42"/>
        </w:rPr>
        <w:t>》〔GB8196〕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5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pacing w:val="-1"/>
          <w:sz w:val="42"/>
        </w:rPr>
        <w:t>《</w:t>
      </w:r>
      <w:r>
        <w:rPr>
          <w:spacing w:val="-1"/>
          <w:sz w:val="42"/>
        </w:rPr>
        <w:t>建筑设计防火标准</w:t>
      </w:r>
      <w:r>
        <w:rPr>
          <w:rFonts w:ascii="Malgun Gothic" w:eastAsia="Malgun Gothic" w:hint="eastAsia"/>
          <w:sz w:val="42"/>
        </w:rPr>
        <w:t>》GBJ16-1987〔2023</w:t>
      </w:r>
      <w:r>
        <w:rPr>
          <w:rFonts w:ascii="Malgun Gothic" w:eastAsia="Malgun Gothic" w:hint="eastAsia"/>
          <w:spacing w:val="-49"/>
          <w:sz w:val="42"/>
        </w:rPr>
        <w:t xml:space="preserve"> </w:t>
      </w:r>
      <w:r>
        <w:rPr>
          <w:sz w:val="42"/>
        </w:rPr>
        <w:t>版</w:t>
      </w:r>
      <w:r>
        <w:rPr>
          <w:rFonts w:ascii="Malgun Gothic" w:eastAsia="Malgun Gothic" w:hint="eastAsia"/>
          <w:sz w:val="42"/>
        </w:rPr>
        <w:t>〕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5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工业企业噪声掌握设计标准</w:t>
      </w:r>
      <w:r>
        <w:rPr>
          <w:rFonts w:ascii="Malgun Gothic" w:eastAsia="Malgun Gothic" w:hint="eastAsia"/>
          <w:sz w:val="42"/>
        </w:rPr>
        <w:t>》GBJ87-1985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4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工业企业设计卫生标准</w:t>
      </w:r>
      <w:r>
        <w:rPr>
          <w:rFonts w:ascii="Malgun Gothic" w:eastAsia="Malgun Gothic" w:hint="eastAsia"/>
          <w:sz w:val="42"/>
        </w:rPr>
        <w:t>》TJ36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4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厂矿道路设计标准</w:t>
      </w:r>
      <w:r>
        <w:rPr>
          <w:rFonts w:ascii="Malgun Gothic" w:eastAsia="Malgun Gothic" w:hint="eastAsia"/>
          <w:sz w:val="42"/>
        </w:rPr>
        <w:t>》GBJ22-1987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5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噪声作业分级</w:t>
      </w:r>
      <w:r>
        <w:rPr>
          <w:rFonts w:ascii="Malgun Gothic" w:eastAsia="Malgun Gothic" w:hint="eastAsia"/>
          <w:sz w:val="42"/>
        </w:rPr>
        <w:t>》LD80-1995</w:t>
      </w:r>
    </w:p>
    <w:p>
      <w:pPr>
        <w:pStyle w:val="ListParagraph"/>
        <w:numPr>
          <w:ilvl w:val="2"/>
          <w:numId w:val="6"/>
        </w:numPr>
        <w:tabs>
          <w:tab w:val="left" w:pos="1613"/>
        </w:tabs>
        <w:spacing w:before="175" w:after="0" w:line="240" w:lineRule="auto"/>
        <w:ind w:left="1612" w:right="0" w:hanging="1113"/>
        <w:jc w:val="left"/>
        <w:rPr>
          <w:rFonts w:ascii="Malgun Gothic" w:eastAsia="Malgun Gothic" w:hint="eastAsia"/>
          <w:sz w:val="42"/>
        </w:rPr>
      </w:pPr>
      <w:r>
        <w:rPr>
          <w:rFonts w:ascii="Malgun Gothic" w:eastAsia="Malgun Gothic" w:hint="eastAsia"/>
          <w:sz w:val="42"/>
        </w:rPr>
        <w:t>《</w:t>
      </w:r>
      <w:r>
        <w:rPr>
          <w:sz w:val="42"/>
        </w:rPr>
        <w:t>建筑灭火器配置设计标准</w:t>
      </w:r>
      <w:r>
        <w:rPr>
          <w:rFonts w:ascii="Malgun Gothic" w:eastAsia="Malgun Gothic" w:hint="eastAsia"/>
          <w:sz w:val="42"/>
        </w:rPr>
        <w:t>》〔GBJ140-90〕</w:t>
      </w:r>
    </w:p>
    <w:p>
      <w:pPr>
        <w:pStyle w:val="ListParagraph"/>
        <w:numPr>
          <w:ilvl w:val="1"/>
          <w:numId w:val="8"/>
        </w:numPr>
        <w:tabs>
          <w:tab w:val="left" w:pos="1160"/>
        </w:tabs>
        <w:spacing w:before="174" w:after="0" w:line="240" w:lineRule="auto"/>
        <w:ind w:left="1159" w:right="0" w:hanging="660"/>
        <w:jc w:val="left"/>
        <w:rPr>
          <w:sz w:val="42"/>
        </w:rPr>
      </w:pPr>
      <w:r>
        <w:rPr>
          <w:sz w:val="42"/>
        </w:rPr>
        <w:t>评估目的及概况</w:t>
      </w:r>
    </w:p>
    <w:p>
      <w:pPr>
        <w:pStyle w:val="ListParagraph"/>
        <w:numPr>
          <w:ilvl w:val="2"/>
          <w:numId w:val="8"/>
        </w:numPr>
        <w:tabs>
          <w:tab w:val="left" w:pos="1484"/>
        </w:tabs>
        <w:spacing w:before="175" w:after="0" w:line="240" w:lineRule="auto"/>
        <w:ind w:left="1483" w:right="0" w:hanging="984"/>
        <w:jc w:val="left"/>
        <w:rPr>
          <w:sz w:val="42"/>
        </w:rPr>
      </w:pPr>
      <w:r>
        <w:rPr>
          <w:sz w:val="42"/>
        </w:rPr>
        <w:t>安全评估目的和根本原则</w:t>
      </w:r>
    </w:p>
    <w:p>
      <w:pPr>
        <w:pStyle w:val="BodyText"/>
        <w:spacing w:before="174" w:line="326" w:lineRule="auto"/>
        <w:ind w:left="500" w:right="1287" w:firstLine="626"/>
      </w:pPr>
      <w:r>
        <w:t>依据</w:t>
      </w:r>
      <w:r>
        <w:rPr>
          <w:rFonts w:ascii="Malgun Gothic" w:eastAsia="Malgun Gothic" w:hAnsi="Malgun Gothic" w:hint="eastAsia"/>
        </w:rPr>
        <w:t>《</w:t>
      </w:r>
      <w:r>
        <w:t>中华人民共和国矿山安全法实施条例</w:t>
      </w:r>
      <w:r>
        <w:rPr>
          <w:rFonts w:ascii="Malgun Gothic" w:eastAsia="Malgun Gothic" w:hAnsi="Malgun Gothic" w:hint="eastAsia"/>
        </w:rPr>
        <w:t>》</w:t>
      </w:r>
      <w:r>
        <w:t>等相关法律法规</w:t>
      </w:r>
      <w:r>
        <w:rPr>
          <w:rFonts w:ascii="Malgun Gothic" w:eastAsia="Malgun Gothic" w:hAnsi="Malgun Gothic" w:hint="eastAsia"/>
        </w:rPr>
        <w:t>，</w:t>
      </w:r>
      <w:r>
        <w:rPr>
          <w:rFonts w:ascii="Malgun Gothic" w:eastAsia="Malgun Gothic" w:hAnsi="Malgun Gothic" w:hint="eastAsia"/>
          <w:spacing w:val="-145"/>
        </w:rPr>
        <w:t xml:space="preserve"> </w:t>
      </w:r>
      <w:r>
        <w:t>本评估的目的是贯彻</w:t>
      </w:r>
      <w:r>
        <w:rPr>
          <w:rFonts w:ascii="Malgun Gothic" w:eastAsia="Malgun Gothic" w:hAnsi="Malgun Gothic" w:hint="eastAsia"/>
        </w:rPr>
        <w:t>“</w:t>
      </w:r>
      <w:r>
        <w:t>安全第一</w:t>
      </w:r>
      <w:r>
        <w:rPr>
          <w:rFonts w:ascii="Malgun Gothic" w:eastAsia="Malgun Gothic" w:hAnsi="Malgun Gothic" w:hint="eastAsia"/>
        </w:rPr>
        <w:t>，</w:t>
      </w:r>
      <w:r>
        <w:t>预防为主</w:t>
      </w:r>
      <w:r>
        <w:rPr>
          <w:rFonts w:ascii="Malgun Gothic" w:eastAsia="Malgun Gothic" w:hAnsi="Malgun Gothic" w:hint="eastAsia"/>
        </w:rPr>
        <w:t>”</w:t>
      </w:r>
      <w:r>
        <w:t>方针</w:t>
      </w:r>
      <w:r>
        <w:rPr>
          <w:rFonts w:ascii="Malgun Gothic" w:eastAsia="Malgun Gothic" w:hAnsi="Malgun Gothic" w:hint="eastAsia"/>
        </w:rPr>
        <w:t>，</w:t>
      </w:r>
      <w:r>
        <w:rPr>
          <w:spacing w:val="34"/>
        </w:rPr>
        <w:t>提高</w:t>
      </w:r>
      <w:r>
        <w:rPr>
          <w:rFonts w:ascii="Malgun Gothic" w:eastAsia="Malgun Gothic" w:hAnsi="Malgun Gothic" w:hint="eastAsia"/>
        </w:rPr>
        <w:t>XX</w:t>
      </w:r>
      <w:r>
        <w:rPr>
          <w:rFonts w:ascii="Malgun Gothic" w:eastAsia="Malgun Gothic" w:hAnsi="Malgun Gothic" w:hint="eastAsia"/>
          <w:spacing w:val="-83"/>
        </w:rPr>
        <w:t xml:space="preserve"> </w:t>
      </w:r>
      <w:r>
        <w:rPr>
          <w:spacing w:val="68"/>
        </w:rPr>
        <w:t>省</w:t>
      </w:r>
      <w:r>
        <w:rPr>
          <w:rFonts w:ascii="Malgun Gothic" w:eastAsia="Malgun Gothic" w:hAnsi="Malgun Gothic" w:hint="eastAsia"/>
        </w:rPr>
        <w:t>XX</w:t>
      </w:r>
      <w:r>
        <w:rPr>
          <w:rFonts w:ascii="Malgun Gothic" w:eastAsia="Malgun Gothic" w:hAnsi="Malgun Gothic" w:hint="eastAsia"/>
          <w:spacing w:val="-79"/>
        </w:rPr>
        <w:t xml:space="preserve"> </w:t>
      </w:r>
      <w:r>
        <w:t>县</w:t>
      </w:r>
    </w:p>
    <w:p>
      <w:pPr>
        <w:spacing w:after="0" w:line="326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https://d.book118.com/455211211110011034</w:t>
        </w:r>
      </w:hyperlink>
    </w:p>
    <w:p>
      <w:pPr>
        <w:spacing w:after="0" w:line="326" w:lineRule="auto"/>
      </w:pPr>
    </w:p>
    <w:sectPr>
      <w:headerReference w:type="default" r:id="rId7"/>
      <w:footerReference w:type="default" r:id="rId8"/>
      <w:pgSz w:w="17860" w:h="25260"/>
      <w:pgMar w:top="1720" w:right="1400" w:bottom="2060" w:left="2560" w:header="1049" w:footer="1865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algun Gothic">
    <w:altName w:val="Malgun Gothic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.4pt;height:15.5pt;margin-top:1158.62pt;margin-left:152.03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29" w:line="280" w:lineRule="exact"/>
                  <w:ind w:left="2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rPr>
                    <w:rFonts w:ascii="Calibri"/>
                    <w:w w:val="99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51" type="#_x0000_t202" style="width:79.75pt;height:17.25pt;margin-top:1158.62pt;margin-left:175.79pt;mso-position-horizontal-relative:page;mso-position-vertical-relative:page;position:absolute;z-index:-251657216" filled="f" stroked="f">
          <v:textbox inset="0,0,0,0">
            <w:txbxContent>
              <w:p>
                <w:pPr>
                  <w:tabs>
                    <w:tab w:val="left" w:pos="1506"/>
                  </w:tabs>
                  <w:spacing w:before="16" w:line="328" w:lineRule="exact"/>
                  <w:ind w:left="20" w:right="0" w:firstLine="0"/>
                  <w:jc w:val="left"/>
                  <w:rPr>
                    <w:rFonts w:ascii="Calibri" w:eastAsia="Calibri"/>
                    <w:sz w:val="27"/>
                  </w:rPr>
                </w:pPr>
                <w:r>
                  <w:rPr>
                    <w:sz w:val="27"/>
                  </w:rPr>
                  <w:t>学习参考</w:t>
                  <w:tab/>
                </w:r>
                <w:r>
                  <w:rPr>
                    <w:rFonts w:ascii="Calibri" w:eastAsia="Calibri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.4pt;height:15.5pt;margin-top:1158.62pt;margin-left:152.03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29" w:line="280" w:lineRule="exact"/>
                  <w:ind w:left="2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rPr>
                    <w:rFonts w:ascii="Calibri"/>
                    <w:w w:val="99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54" type="#_x0000_t202" style="width:79.75pt;height:17.25pt;margin-top:1158.62pt;margin-left:175.79pt;mso-position-horizontal-relative:page;mso-position-vertical-relative:page;position:absolute;z-index:-251655168" filled="f" stroked="f">
          <v:textbox inset="0,0,0,0">
            <w:txbxContent>
              <w:p>
                <w:pPr>
                  <w:tabs>
                    <w:tab w:val="left" w:pos="1506"/>
                  </w:tabs>
                  <w:spacing w:before="16" w:line="328" w:lineRule="exact"/>
                  <w:ind w:left="20" w:right="0" w:firstLine="0"/>
                  <w:jc w:val="left"/>
                  <w:rPr>
                    <w:rFonts w:ascii="Calibri" w:eastAsia="Calibri"/>
                    <w:sz w:val="27"/>
                  </w:rPr>
                </w:pPr>
                <w:r>
                  <w:rPr>
                    <w:sz w:val="27"/>
                  </w:rPr>
                  <w:t>学习参考</w:t>
                  <w:tab/>
                </w:r>
                <w:r>
                  <w:rPr>
                    <w:rFonts w:ascii="Calibri" w:eastAsia="Calibri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1905000</wp:posOffset>
          </wp:positionH>
          <wp:positionV relativeFrom="page">
            <wp:posOffset>850900</wp:posOffset>
          </wp:positionV>
          <wp:extent cx="77724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9.45pt;height:17.25pt;margin-top:51.47pt;margin-left:425.86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6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w w:val="95"/>
                    <w:sz w:val="27"/>
                  </w:rPr>
                  <w:t>专业</w:t>
                </w:r>
                <w:r>
                  <w:rPr>
                    <w:rFonts w:ascii="Calibri" w:eastAsia="Calibri"/>
                    <w:w w:val="95"/>
                    <w:sz w:val="27"/>
                  </w:rPr>
                  <w:t>.</w:t>
                </w:r>
                <w:r>
                  <w:rPr>
                    <w:w w:val="95"/>
                    <w:sz w:val="27"/>
                  </w:rPr>
                  <w:t>专注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1905000</wp:posOffset>
          </wp:positionH>
          <wp:positionV relativeFrom="page">
            <wp:posOffset>850900</wp:posOffset>
          </wp:positionV>
          <wp:extent cx="7772400" cy="38100"/>
          <wp:effectExtent l="0" t="0" r="0" b="0"/>
          <wp:wrapNone/>
          <wp:docPr id="7479430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94303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9.45pt;height:17.25pt;margin-top:51.47pt;margin-left:425.86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6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w w:val="95"/>
                    <w:sz w:val="27"/>
                  </w:rPr>
                  <w:t>专业</w:t>
                </w:r>
                <w:r>
                  <w:rPr>
                    <w:rFonts w:ascii="Calibri" w:eastAsia="Calibri"/>
                    <w:w w:val="95"/>
                    <w:sz w:val="27"/>
                  </w:rPr>
                  <w:t>.</w:t>
                </w:r>
                <w:r>
                  <w:rPr>
                    <w:w w:val="95"/>
                    <w:sz w:val="27"/>
                  </w:rPr>
                  <w:t>专注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3461"/>
    <w:multiLevelType w:val="hybridMultilevel"/>
    <w:tmpl w:val="00000000"/>
    <w:lvl w:ilvl="0">
      <w:start w:val="3"/>
      <w:numFmt w:val="decimal"/>
      <w:lvlText w:val="%1"/>
      <w:lvlJc w:val="left"/>
      <w:pPr>
        <w:ind w:left="1159" w:hanging="65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659"/>
        <w:jc w:val="left"/>
      </w:pPr>
      <w:rPr>
        <w:rFonts w:ascii="Malgun Gothic" w:eastAsia="Malgun Gothic" w:hAnsi="Malgun Gothic" w:cs="Malgun Gothic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1483" w:hanging="983"/>
        <w:jc w:val="right"/>
      </w:pPr>
      <w:rPr>
        <w:rFonts w:hint="default"/>
        <w:spacing w:val="-1"/>
        <w:w w:val="100"/>
      </w:rPr>
    </w:lvl>
    <w:lvl w:ilvl="3">
      <w:start w:val="0"/>
      <w:numFmt w:val="bullet"/>
      <w:lvlText w:val="•"/>
      <w:lvlJc w:val="left"/>
      <w:pPr>
        <w:ind w:left="1655" w:hanging="9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31" w:hanging="9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06" w:hanging="9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82" w:hanging="9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357" w:hanging="9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33" w:hanging="983"/>
      </w:pPr>
      <w:rPr>
        <w:rFonts w:hint="default"/>
      </w:rPr>
    </w:lvl>
  </w:abstractNum>
  <w:abstractNum w:abstractNumId="1">
    <w:nsid w:val="060074F5"/>
    <w:multiLevelType w:val="hybridMultilevel"/>
    <w:tmpl w:val="00000000"/>
    <w:lvl w:ilvl="0">
      <w:start w:val="1"/>
      <w:numFmt w:val="decimal"/>
      <w:lvlText w:val="%1."/>
      <w:lvlJc w:val="left"/>
      <w:pPr>
        <w:ind w:left="980" w:hanging="480"/>
        <w:jc w:val="right"/>
      </w:pPr>
      <w:rPr>
        <w:rFonts w:hint="default"/>
        <w:b/>
        <w:bCs/>
        <w:spacing w:val="-76"/>
        <w:w w:val="98"/>
      </w:rPr>
    </w:lvl>
    <w:lvl w:ilvl="1">
      <w:start w:val="1"/>
      <w:numFmt w:val="decimal"/>
      <w:lvlText w:val="%1.%2"/>
      <w:lvlJc w:val="left"/>
      <w:pPr>
        <w:ind w:left="1159" w:hanging="659"/>
        <w:jc w:val="left"/>
      </w:pPr>
      <w:rPr>
        <w:rFonts w:ascii="Malgun Gothic" w:eastAsia="Malgun Gothic" w:hAnsi="Malgun Gothic" w:cs="Malgun Gothic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500" w:hanging="880"/>
        <w:jc w:val="left"/>
      </w:pPr>
      <w:rPr>
        <w:rFonts w:ascii="Malgun Gothic" w:eastAsia="Malgun Gothic" w:hAnsi="Malgun Gothic" w:cs="Malgun Gothic" w:hint="default"/>
        <w:spacing w:val="-1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1340" w:hanging="8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80" w:hanging="8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20" w:hanging="8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95" w:hanging="8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71" w:hanging="8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947" w:hanging="880"/>
      </w:pPr>
      <w:rPr>
        <w:rFonts w:hint="default"/>
      </w:rPr>
    </w:lvl>
  </w:abstractNum>
  <w:abstractNum w:abstractNumId="2">
    <w:nsid w:val="104EDC49"/>
    <w:multiLevelType w:val="hybridMultilevel"/>
    <w:tmpl w:val="00000000"/>
    <w:lvl w:ilvl="0">
      <w:start w:val="7"/>
      <w:numFmt w:val="decimal"/>
      <w:lvlText w:val="%1"/>
      <w:lvlJc w:val="left"/>
      <w:pPr>
        <w:ind w:left="1159" w:hanging="65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659"/>
        <w:jc w:val="left"/>
      </w:pPr>
      <w:rPr>
        <w:rFonts w:ascii="Malgun Gothic" w:eastAsia="Malgun Gothic" w:hAnsi="Malgun Gothic" w:cs="Malgun Gothic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707" w:hanging="6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81" w:hanging="6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55" w:hanging="6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29" w:hanging="6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3" w:hanging="6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77" w:hanging="6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1" w:hanging="659"/>
      </w:pPr>
      <w:rPr>
        <w:rFonts w:hint="default"/>
      </w:rPr>
    </w:lvl>
  </w:abstractNum>
  <w:abstractNum w:abstractNumId="3">
    <w:nsid w:val="1B4694AD"/>
    <w:multiLevelType w:val="hybridMultilevel"/>
    <w:tmpl w:val="00000000"/>
    <w:lvl w:ilvl="0">
      <w:start w:val="5"/>
      <w:numFmt w:val="decimal"/>
      <w:lvlText w:val="%1"/>
      <w:lvlJc w:val="left"/>
      <w:pPr>
        <w:ind w:left="1159" w:hanging="65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659"/>
        <w:jc w:val="left"/>
      </w:pPr>
      <w:rPr>
        <w:rFonts w:ascii="Malgun Gothic" w:eastAsia="Malgun Gothic" w:hAnsi="Malgun Gothic" w:cs="Malgun Gothic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1483" w:hanging="983"/>
        <w:jc w:val="left"/>
      </w:pPr>
      <w:rPr>
        <w:rFonts w:ascii="Malgun Gothic" w:eastAsia="Malgun Gothic" w:hAnsi="Malgun Gothic" w:cs="Malgun Gothic" w:hint="default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4239" w:hanging="9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19" w:hanging="9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99" w:hanging="9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79" w:hanging="9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59" w:hanging="9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39" w:hanging="983"/>
      </w:pPr>
      <w:rPr>
        <w:rFonts w:hint="default"/>
      </w:rPr>
    </w:lvl>
  </w:abstractNum>
  <w:abstractNum w:abstractNumId="4">
    <w:nsid w:val="3E79E60D"/>
    <w:multiLevelType w:val="hybridMultilevel"/>
    <w:tmpl w:val="00000000"/>
    <w:lvl w:ilvl="0">
      <w:start w:val="4"/>
      <w:numFmt w:val="decimal"/>
      <w:lvlText w:val="%1"/>
      <w:lvlJc w:val="left"/>
      <w:pPr>
        <w:ind w:left="1140" w:hanging="64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640"/>
        <w:jc w:val="left"/>
      </w:pPr>
      <w:rPr>
        <w:rFonts w:hint="default"/>
        <w:b/>
        <w:bCs/>
        <w:spacing w:val="-2"/>
        <w:w w:val="100"/>
      </w:rPr>
    </w:lvl>
    <w:lvl w:ilvl="2">
      <w:start w:val="0"/>
      <w:numFmt w:val="bullet"/>
      <w:lvlText w:val="•"/>
      <w:lvlJc w:val="left"/>
      <w:pPr>
        <w:ind w:left="3691" w:hanging="6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7" w:hanging="6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43" w:hanging="6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19" w:hanging="6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95" w:hanging="6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71" w:hanging="6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47" w:hanging="640"/>
      </w:pPr>
      <w:rPr>
        <w:rFonts w:hint="default"/>
      </w:rPr>
    </w:lvl>
  </w:abstractNum>
  <w:abstractNum w:abstractNumId="5">
    <w:nsid w:val="4F6F6AC2"/>
    <w:multiLevelType w:val="hybridMultilevel"/>
    <w:tmpl w:val="00000000"/>
    <w:lvl w:ilvl="0">
      <w:start w:val="1"/>
      <w:numFmt w:val="decimal"/>
      <w:lvlText w:val="%1"/>
      <w:lvlJc w:val="left"/>
      <w:pPr>
        <w:ind w:left="1612" w:hanging="111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12" w:hanging="1112"/>
        <w:jc w:val="left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1612" w:hanging="1112"/>
        <w:jc w:val="left"/>
      </w:pPr>
      <w:rPr>
        <w:rFonts w:ascii="Malgun Gothic" w:eastAsia="Malgun Gothic" w:hAnsi="Malgun Gothic" w:cs="Malgun Gothic" w:hint="default"/>
        <w:spacing w:val="-2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5303" w:hanging="11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1" w:hanging="11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59" w:hanging="11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87" w:hanging="11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15" w:hanging="11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43" w:hanging="1112"/>
      </w:pPr>
      <w:rPr>
        <w:rFonts w:hint="default"/>
      </w:rPr>
    </w:lvl>
  </w:abstractNum>
  <w:abstractNum w:abstractNumId="6">
    <w:nsid w:val="70955C3B"/>
    <w:multiLevelType w:val="hybridMultilevel"/>
    <w:tmpl w:val="00000000"/>
    <w:lvl w:ilvl="0">
      <w:start w:val="1"/>
      <w:numFmt w:val="decimal"/>
      <w:lvlText w:val="%1"/>
      <w:lvlJc w:val="left"/>
      <w:pPr>
        <w:ind w:left="1380" w:hanging="88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0" w:hanging="880"/>
        <w:jc w:val="left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380" w:hanging="880"/>
        <w:jc w:val="left"/>
      </w:pPr>
      <w:rPr>
        <w:rFonts w:ascii="Malgun Gothic" w:eastAsia="Malgun Gothic" w:hAnsi="Malgun Gothic" w:cs="Malgun Gothic" w:hint="default"/>
        <w:spacing w:val="-1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5135" w:hanging="8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87" w:hanging="8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39" w:hanging="8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91" w:hanging="8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43" w:hanging="8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5" w:hanging="880"/>
      </w:pPr>
      <w:rPr>
        <w:rFonts w:hint="default"/>
      </w:rPr>
    </w:lvl>
  </w:abstractNum>
  <w:abstractNum w:abstractNumId="7">
    <w:nsid w:val="716CBC6A"/>
    <w:multiLevelType w:val="hybridMultilevel"/>
    <w:tmpl w:val="00000000"/>
    <w:lvl w:ilvl="0">
      <w:start w:val="6"/>
      <w:numFmt w:val="decimal"/>
      <w:lvlText w:val="%1"/>
      <w:lvlJc w:val="left"/>
      <w:pPr>
        <w:ind w:left="1159" w:hanging="65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659"/>
        <w:jc w:val="left"/>
      </w:pPr>
      <w:rPr>
        <w:rFonts w:hint="default"/>
        <w:spacing w:val="-1"/>
        <w:w w:val="100"/>
      </w:rPr>
    </w:lvl>
    <w:lvl w:ilvl="2">
      <w:start w:val="1"/>
      <w:numFmt w:val="decimal"/>
      <w:lvlText w:val="%1.%2.%3"/>
      <w:lvlJc w:val="left"/>
      <w:pPr>
        <w:ind w:left="1591" w:hanging="1091"/>
        <w:jc w:val="left"/>
      </w:pPr>
      <w:rPr>
        <w:rFonts w:ascii="Malgun Gothic" w:eastAsia="Malgun Gothic" w:hAnsi="Malgun Gothic" w:cs="Malgun Gothic" w:hint="default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1600" w:hanging="109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57" w:hanging="109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14" w:hanging="109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71" w:hanging="109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28" w:hanging="109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5" w:hanging="1091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left="5315" w:hanging="5316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spacing w:before="138"/>
      <w:ind w:hanging="641"/>
      <w:outlineLvl w:val="2"/>
    </w:pPr>
    <w:rPr>
      <w:rFonts w:ascii="幼圆" w:eastAsia="幼圆" w:hAnsi="幼圆" w:cs="幼圆"/>
      <w:b/>
      <w:bCs/>
      <w:sz w:val="45"/>
      <w:szCs w:val="45"/>
    </w:rPr>
  </w:style>
  <w:style w:type="paragraph" w:customStyle="1" w:styleId="Heading3">
    <w:name w:val="Heading 3"/>
    <w:basedOn w:val="Normal"/>
    <w:uiPriority w:val="1"/>
    <w:qFormat/>
    <w:pPr>
      <w:ind w:left="1206" w:hanging="707"/>
      <w:outlineLvl w:val="3"/>
    </w:pPr>
    <w:rPr>
      <w:rFonts w:ascii="宋体" w:eastAsia="宋体" w:hAnsi="宋体" w:cs="宋体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1483" w:hanging="98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95"/>
      <w:jc w:val="center"/>
    </w:pPr>
    <w:rPr>
      <w:rFonts w:ascii="Malgun Gothic" w:eastAsia="Malgun Gothic" w:hAnsi="Malgun Gothic" w:cs="Malgun Gothi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455211211110011034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2023-11-05T08:16:57Z</dcterms:created>
  <dcterms:modified xsi:type="dcterms:W3CDTF">2023-11-05T08:16:57Z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2023-03-19T00:00:00Z</vt:filetime>
  </property>
  <property fmtid="{D5CDD505-2E9C-101B-9397-08002B2CF9AE}" pid="3" name="LastSaved">
    <vt:filetime>2023-11-05T00:00:00Z</vt:filetime>
  </property>
</Properties>
</file>