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E4AFC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AE4AFC">
      <w:pPr>
        <w:widowControl/>
        <w:jc w:val="left"/>
        <w:rPr>
          <w:rFonts w:ascii="仿宋" w:eastAsia="仿宋" w:hAnsi="仿宋"/>
          <w:b/>
          <w:sz w:val="40"/>
        </w:rPr>
      </w:pPr>
    </w:p>
    <w:p w:rsidR="00AE4AFC">
      <w:pPr>
        <w:widowControl/>
        <w:jc w:val="left"/>
        <w:rPr>
          <w:rFonts w:ascii="仿宋" w:eastAsia="仿宋" w:hAnsi="仿宋"/>
          <w:b/>
          <w:sz w:val="40"/>
        </w:rPr>
      </w:pPr>
    </w:p>
    <w:p w:rsidR="00AE4AFC" w:rsidRPr="00AE4AFC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AE4AFC">
        <w:rPr>
          <w:rFonts w:ascii="宋体" w:eastAsia="宋体" w:hAnsi="宋体" w:hint="eastAsia"/>
          <w:b/>
          <w:sz w:val="60"/>
        </w:rPr>
        <w:t>矿用托辊行业市场突围建议及需求分析报告</w:t>
      </w:r>
    </w:p>
    <w:p w:rsidR="00AE4AFC" w:rsidP="00AE4AFC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AE4AFC">
        <w:rPr>
          <w:rFonts w:ascii="仿宋" w:eastAsia="仿宋" w:hAnsi="仿宋" w:hint="eastAsia"/>
          <w:b/>
          <w:sz w:val="40"/>
        </w:rPr>
        <w:t>目录</w:t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绪论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一、矿用托辊行业财务状况分析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、矿用托辊行业近三年财务数据及指标分析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、现金流对矿用托辊业的影响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二、矿用托辊企业战略目标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三、矿用托辊行业政策背景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_Toc161853174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、政策将会持续利好矿用托辊行业发展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_Toc161853175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 xml:space="preserve"> </w:t>
      </w:r>
      <w:r>
        <w:rPr>
          <w:rFonts w:hint="eastAsia"/>
          <w:noProof/>
        </w:rPr>
        <w:t>矿用托辊行业政策体系日趋完善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、矿用托辊行业一级市场火热</w:t>
      </w:r>
      <w:r>
        <w:rPr>
          <w:noProof/>
        </w:rPr>
        <w:t>,</w:t>
      </w:r>
      <w:r>
        <w:rPr>
          <w:rFonts w:hint="eastAsia"/>
          <w:noProof/>
        </w:rPr>
        <w:t>国内专利不断攀升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、宏观经济背景下矿用托辊行业的定位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四、矿用托辊企业战略选择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、矿用托辊行业</w:t>
      </w:r>
      <w:r>
        <w:rPr>
          <w:noProof/>
        </w:rPr>
        <w:t>SWOT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、矿用托辊企业战略确定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、矿用托辊行业</w:t>
      </w:r>
      <w:r>
        <w:rPr>
          <w:noProof/>
        </w:rPr>
        <w:t>PEST</w:t>
      </w:r>
      <w:r>
        <w:rPr>
          <w:rFonts w:hint="eastAsia"/>
          <w:noProof/>
        </w:rPr>
        <w:t>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、政策因素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、经济因素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、社会因素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、技术因素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</w:t>
      </w:r>
      <w:r>
        <w:rPr>
          <w:noProof/>
        </w:rPr>
        <w:t>2024-2029</w:t>
      </w:r>
      <w:r>
        <w:rPr>
          <w:rFonts w:hint="eastAsia"/>
          <w:noProof/>
        </w:rPr>
        <w:t>年矿用托辊企业市场突破具体策略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、密切关注竞争对手的策略，提高矿用托辊产品在行业内的竞争力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、使用矿用托辊行业市场渗透策略，不断开发新客户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_Toc161853189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、实施矿用托辊行业市场发展战略，不断开拓各类市场创新源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、不断提高产品质量，建立覆盖完善的服务体系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_Toc161853191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、实施线上线下融合，深化矿用托辊行业国内外市场拓展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_Toc161853192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、在市场开发中结合渗透和其他策略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</w:t>
      </w:r>
      <w:r>
        <w:rPr>
          <w:noProof/>
        </w:rPr>
        <w:t>2024-2029</w:t>
      </w:r>
      <w:r>
        <w:rPr>
          <w:rFonts w:hint="eastAsia"/>
          <w:noProof/>
        </w:rPr>
        <w:t>年矿用托辊产业发展战略分析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_Toc161853194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、树立矿用托辊行业“战略突围”理念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、确定矿用托辊行业市场定位，产品定位和品牌定位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_Toc161853196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、市场定位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_Toc161853197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、产品定位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_Toc161853198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、品牌定位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_Toc161853199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、创新力求突破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_Toc161853200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、基于消费升级的技术创新模型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_Toc161853201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、创新促进矿用托辊行业更高品质的发展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、尝试格式创新和品牌创新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4</w:t>
      </w:r>
      <w:r>
        <w:rPr>
          <w:rFonts w:hint="eastAsia"/>
          <w:noProof/>
        </w:rPr>
        <w:t>、自主创新</w:t>
      </w:r>
      <w:r>
        <w:rPr>
          <w:noProof/>
        </w:rPr>
        <w:t>+</w:t>
      </w:r>
      <w:r>
        <w:rPr>
          <w:rFonts w:hint="eastAsia"/>
          <w:noProof/>
        </w:rPr>
        <w:t>品牌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、制定宣传方案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、学会制造新闻</w:t>
      </w:r>
      <w:r>
        <w:rPr>
          <w:noProof/>
        </w:rPr>
        <w:t>,</w:t>
      </w:r>
      <w:r>
        <w:rPr>
          <w:rFonts w:hint="eastAsia"/>
          <w:noProof/>
        </w:rPr>
        <w:t>事件行销－－低成本传播利器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_Toc161853206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、学习通过出色的品牌视觉设计突出品牌特征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3</w:t>
      </w:r>
      <w:r>
        <w:rPr>
          <w:rFonts w:hint="eastAsia"/>
          <w:noProof/>
        </w:rPr>
        <w:t>、学会利用互联网营销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_Toc161853208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七、矿用托辊行业（</w:t>
      </w:r>
      <w:r>
        <w:rPr>
          <w:noProof/>
        </w:rPr>
        <w:t>2024-2029</w:t>
      </w:r>
      <w:r>
        <w:rPr>
          <w:rFonts w:hint="eastAsia"/>
          <w:noProof/>
        </w:rPr>
        <w:t>）发展趋势预测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_Toc161853209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、矿用托辊行业当下面临的机会和挑战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、矿用托辊行业经营理念快速转变的意义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_Toc161853211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、整合矿用托辊行业的技术服务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、迅速转变矿用托辊企业的增长动力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_Toc161853213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八、宏观经济对矿用托辊行业的影响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、矿用托辊行业线性决策机制分析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、矿用托辊行业竞争与行业壁垒分析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、矿用托辊行业库存管理波动分析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_Toc161853217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九、矿用托辊业的外部环境及发展趋势分析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、国际政治经济发展对矿用托辊业的影响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_Toc161853219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、国内政治经济发展对矿用托辊业的影响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、国内突出经济问题对矿用托辊业的影响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_Toc161853221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十、关于“十四五”矿用托辊业发展战略规划的建议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、矿用托辊业“十四五”战略规划简介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、矿用托辊业的社会化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2</w:t>
      </w:r>
      <w:r>
        <w:rPr>
          <w:rFonts w:hint="eastAsia"/>
          <w:noProof/>
        </w:rPr>
        <w:t>、大规模的矿用托辊业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“</w:t>
      </w:r>
      <w:r>
        <w:rPr>
          <w:rFonts w:hint="eastAsia"/>
          <w:noProof/>
        </w:rPr>
        <w:t>十四五</w:t>
      </w:r>
      <w:r>
        <w:rPr>
          <w:noProof/>
        </w:rPr>
        <w:t>”</w:t>
      </w:r>
      <w:r>
        <w:rPr>
          <w:rFonts w:hint="eastAsia"/>
          <w:noProof/>
        </w:rPr>
        <w:t>期间矿用托辊业的市场应用方向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、十四五</w:t>
      </w:r>
      <w:r>
        <w:rPr>
          <w:noProof/>
        </w:rPr>
        <w:t>”</w:t>
      </w:r>
      <w:r>
        <w:rPr>
          <w:rFonts w:hint="eastAsia"/>
          <w:noProof/>
        </w:rPr>
        <w:t>期间矿用托辊业的发展重点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</w:t>
      </w:r>
      <w:r>
        <w:rPr>
          <w:noProof/>
        </w:rPr>
        <w:t>2024-2029</w:t>
      </w:r>
      <w:r>
        <w:rPr>
          <w:rFonts w:hint="eastAsia"/>
          <w:noProof/>
        </w:rPr>
        <w:t>年矿用托辊业竞争格局展望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_Toc161853228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、矿用托辊业经济周期分析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_Toc161853229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、矿用托辊业的增长与波动分析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_Toc161853230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、矿用托辊业市场成熟度分析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十二、矿用托辊行业“专业化能力”对盈利模式的影响分析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、矿用托辊企业盈利模式运作的关键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_Toc161853233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4AFC">
      <w:pPr>
        <w:pStyle w:val="TOC3"/>
        <w:tabs>
          <w:tab w:val="right" w:leader="dot" w:pos="8296"/>
        </w:tabs>
        <w:rPr>
          <w:noProof/>
        </w:rPr>
      </w:pPr>
      <w:r>
        <w:rPr>
          <w:noProof/>
        </w:rPr>
        <w:t>1</w:t>
      </w:r>
      <w:r>
        <w:rPr>
          <w:rFonts w:hint="eastAsia"/>
          <w:noProof/>
        </w:rPr>
        <w:t>、</w:t>
      </w:r>
      <w:r>
        <w:rPr>
          <w:noProof/>
        </w:rPr>
        <w:t>”</w:t>
      </w:r>
      <w:r>
        <w:rPr>
          <w:rFonts w:hint="eastAsia"/>
          <w:noProof/>
        </w:rPr>
        <w:t>专业化能力</w:t>
      </w:r>
      <w:r>
        <w:rPr>
          <w:noProof/>
        </w:rPr>
        <w:t>“</w:t>
      </w:r>
      <w:r>
        <w:rPr>
          <w:rFonts w:hint="eastAsia"/>
          <w:noProof/>
        </w:rPr>
        <w:t>对矿用托辊行业的重要性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、怎样培养矿用托辊行业的业务能力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_Toc161853235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十三、关于未来</w:t>
      </w:r>
      <w:r>
        <w:rPr>
          <w:noProof/>
        </w:rPr>
        <w:t>5-10</w:t>
      </w:r>
      <w:r>
        <w:rPr>
          <w:rFonts w:hint="eastAsia"/>
          <w:noProof/>
        </w:rPr>
        <w:t>年矿用托辊业发展机遇与挑战的建议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_Toc161853236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年矿用托辊业发展趋势展望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_Toc161853237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年矿用托辊业宏观政策指导的机遇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_Toc161853238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年矿用托辊业产业结构调整的机遇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_Toc161853239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</w:t>
      </w:r>
      <w:r>
        <w:rPr>
          <w:noProof/>
        </w:rPr>
        <w:t>2024-2029</w:t>
      </w:r>
      <w:r>
        <w:rPr>
          <w:rFonts w:hint="eastAsia"/>
          <w:noProof/>
        </w:rPr>
        <w:t>年矿用托辊业面临的挑战与对策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_Toc161853240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十四、</w:t>
      </w:r>
      <w:r>
        <w:rPr>
          <w:noProof/>
        </w:rPr>
        <w:t xml:space="preserve"> </w:t>
      </w:r>
      <w:r>
        <w:rPr>
          <w:rFonts w:hint="eastAsia"/>
          <w:noProof/>
        </w:rPr>
        <w:t>矿用托辊产业投资分析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_Toc161853241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、中国矿用托辊技术投资趋势分析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_Toc161853242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、大项目招商时代已过</w:t>
      </w:r>
      <w:r>
        <w:rPr>
          <w:noProof/>
        </w:rPr>
        <w:t>,</w:t>
      </w:r>
      <w:r>
        <w:rPr>
          <w:rFonts w:hint="eastAsia"/>
          <w:noProof/>
        </w:rPr>
        <w:t>精准招商愈发时兴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_Toc161853243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、中国矿用托辊行业投资风险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_Toc161853244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、中国矿用托辊行业投资收益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_Toc161853245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AE4AFC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十五、矿用托辊行业风险控制解析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_Toc161853246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、矿用托辊行业系统风险分析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_Toc161853247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4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、矿用托辊业第二产业的经营风险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_Toc161853248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AE4AFC" w:rsidP="00AE4AFC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https://d.book118.com/455220302333011124</w:t>
        </w:r>
      </w:hyperlink>
    </w:p>
    <w:p w:rsidR="00AE4AFC" w:rsidP="00AE4AFC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440" w:right="1800" w:bottom="1440" w:left="1800" w:header="851" w:footer="992" w:gutter="0"/>
      <w:pgNumType w:start="3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 w:rsidP="00844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AF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 w:rsidP="00844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AE4AF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 w:rsidP="00844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AFC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 w:rsidP="00844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AE4AFC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 w:rsidP="00844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AE4AFC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 w:rsidP="008442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AE4AFC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 w:rsidRPr="00AE4AFC" w:rsidP="00AE4AFC">
    <w:pPr>
      <w:pStyle w:val="Header"/>
      <w:rPr>
        <w:rFonts w:ascii="仿宋" w:eastAsia="仿宋" w:hAnsi="仿宋"/>
      </w:rPr>
    </w:pPr>
    <w:r w:rsidRPr="00AE4AFC">
      <w:rPr>
        <w:rFonts w:ascii="仿宋" w:eastAsia="仿宋" w:hAnsi="仿宋" w:hint="eastAsia"/>
      </w:rPr>
      <w:t>矿用托辊行业报告/庞文报告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 w:rsidRPr="00AE4AFC" w:rsidP="00AE4AFC">
    <w:pPr>
      <w:pStyle w:val="Header"/>
      <w:rPr>
        <w:rFonts w:ascii="仿宋" w:eastAsia="仿宋" w:hAnsi="仿宋"/>
      </w:rPr>
    </w:pPr>
    <w:r w:rsidRPr="00AE4AFC">
      <w:rPr>
        <w:rFonts w:ascii="仿宋" w:eastAsia="仿宋" w:hAnsi="仿宋" w:hint="eastAsia"/>
      </w:rPr>
      <w:t>矿用托辊行业报告/庞文报告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 w:rsidRPr="00AE4AFC" w:rsidP="00AE4AFC">
    <w:pPr>
      <w:pStyle w:val="Header"/>
      <w:rPr>
        <w:rFonts w:ascii="仿宋" w:eastAsia="仿宋" w:hAnsi="仿宋"/>
      </w:rPr>
    </w:pPr>
    <w:r w:rsidRPr="00AE4AFC">
      <w:rPr>
        <w:rFonts w:ascii="仿宋" w:eastAsia="仿宋" w:hAnsi="仿宋" w:hint="eastAsia"/>
      </w:rPr>
      <w:t>矿用托辊行业报告/庞文报告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AE4AFC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4AFC"/>
    <w:rsid w:val="00121A6F"/>
    <w:rsid w:val="006540E5"/>
    <w:rsid w:val="008442C8"/>
    <w:rsid w:val="00AE4AF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chartTrackingRefBased/>
  <w15:docId w15:val="{FD22D925-77DD-45E4-B8F5-A2A2A221C2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AE4AFC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AE4AFC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rsid w:val="00AE4AFC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AE4AFC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AE4AFC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3Char">
    <w:name w:val="标题 3 Char"/>
    <w:basedOn w:val="DefaultParagraphFont"/>
    <w:link w:val="Heading3"/>
    <w:uiPriority w:val="9"/>
    <w:rsid w:val="00AE4AFC"/>
    <w:rPr>
      <w:b/>
      <w:bCs/>
      <w:sz w:val="32"/>
      <w:szCs w:val="32"/>
    </w:rPr>
  </w:style>
  <w:style w:type="paragraph" w:styleId="Header">
    <w:name w:val="header"/>
    <w:basedOn w:val="Normal"/>
    <w:link w:val="Char"/>
    <w:uiPriority w:val="99"/>
    <w:unhideWhenUsed/>
    <w:rsid w:val="00AE4A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AE4AFC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AE4A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AE4AFC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AE4AFC"/>
  </w:style>
  <w:style w:type="paragraph" w:styleId="TOC1">
    <w:name w:val="toc 1"/>
    <w:basedOn w:val="Normal"/>
    <w:next w:val="Normal"/>
    <w:autoRedefine/>
    <w:uiPriority w:val="39"/>
    <w:unhideWhenUsed/>
    <w:rsid w:val="00AE4AFC"/>
  </w:style>
  <w:style w:type="paragraph" w:styleId="TOC2">
    <w:name w:val="toc 2"/>
    <w:basedOn w:val="Normal"/>
    <w:next w:val="Normal"/>
    <w:autoRedefine/>
    <w:uiPriority w:val="39"/>
    <w:unhideWhenUsed/>
    <w:rsid w:val="00AE4AFC"/>
    <w:pPr>
      <w:ind w:left="420" w:leftChars="200"/>
    </w:pPr>
  </w:style>
  <w:style w:type="paragraph" w:styleId="TOC3">
    <w:name w:val="toc 3"/>
    <w:basedOn w:val="Normal"/>
    <w:next w:val="Normal"/>
    <w:autoRedefine/>
    <w:uiPriority w:val="39"/>
    <w:unhideWhenUsed/>
    <w:rsid w:val="00AE4AFC"/>
    <w:pPr>
      <w:ind w:left="840" w:leftChars="4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455220302333011124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3382</Words>
  <Characters>19282</Characters>
  <Application>Microsoft Office Word</Application>
  <DocSecurity>0</DocSecurity>
  <Lines>160</Lines>
  <Paragraphs>45</Paragraphs>
  <ScaleCrop>false</ScaleCrop>
  <Company/>
  <LinksUpToDate>false</LinksUpToDate>
  <CharactersWithSpaces>22619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Windows 用户</cp:lastModifiedBy>
  <cp:revision>1</cp:revision>
  <dcterms:created xsi:type="dcterms:W3CDTF">2024-03-20T10:52:00Z</dcterms:created>
  <dcterms:modified xsi:type="dcterms:W3CDTF">2024-03-20T10:52:00Z</dcterms:modified>
</cp:coreProperties>
</file>