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电极箔相关行业公司员工职业发展支持与推动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96" w:history="1">
        <w:r>
          <w:rPr>
            <w:rFonts w:ascii="仿宋" w:eastAsia="仿宋" w:hAnsi="仿宋" w:cs="仿宋" w:hint="eastAsia"/>
            <w:lang w:eastAsia="zh-CN"/>
          </w:rPr>
          <w:t>序言</w:t>
        </w:r>
        <w:r>
          <w:tab/>
        </w:r>
        <w:r>
          <w:fldChar w:fldCharType="begin"/>
        </w:r>
        <w:r>
          <w:instrText xml:space="preserve"> PAGEREF _Toc12196 \h </w:instrText>
        </w:r>
        <w:r>
          <w:fldChar w:fldCharType="separate"/>
        </w:r>
        <w:r>
          <w:t>3</w:t>
        </w:r>
        <w:r>
          <w:fldChar w:fldCharType="end"/>
        </w:r>
      </w:hyperlink>
    </w:p>
    <w:p>
      <w:pPr>
        <w:pStyle w:val="TOC1"/>
        <w:tabs>
          <w:tab w:val="right" w:leader="dot" w:pos="8306"/>
        </w:tabs>
      </w:pPr>
      <w:hyperlink w:anchor="_Toc28602" w:history="1">
        <w:r>
          <w:rPr>
            <w:rFonts w:ascii="仿宋" w:eastAsia="仿宋" w:hAnsi="仿宋" w:cs="仿宋" w:hint="eastAsia"/>
            <w:lang w:eastAsia="zh-CN"/>
          </w:rPr>
          <w:t>一、项目基本情况</w:t>
        </w:r>
        <w:r>
          <w:tab/>
        </w:r>
        <w:r>
          <w:fldChar w:fldCharType="begin"/>
        </w:r>
        <w:r>
          <w:instrText xml:space="preserve"> PAGEREF _Toc28602 \h </w:instrText>
        </w:r>
        <w:r>
          <w:fldChar w:fldCharType="separate"/>
        </w:r>
        <w:r>
          <w:t>3</w:t>
        </w:r>
        <w:r>
          <w:fldChar w:fldCharType="end"/>
        </w:r>
      </w:hyperlink>
    </w:p>
    <w:p>
      <w:pPr>
        <w:pStyle w:val="TOC2"/>
        <w:tabs>
          <w:tab w:val="right" w:leader="dot" w:pos="8306"/>
        </w:tabs>
      </w:pPr>
      <w:hyperlink w:anchor="_Toc32227" w:history="1">
        <w:r>
          <w:rPr>
            <w:rFonts w:ascii="仿宋" w:eastAsia="仿宋" w:hAnsi="仿宋" w:cs="仿宋" w:hint="eastAsia"/>
            <w:lang w:eastAsia="zh-CN"/>
          </w:rPr>
          <w:t>(一)、项目名称及建设性质</w:t>
        </w:r>
        <w:r>
          <w:tab/>
        </w:r>
        <w:r>
          <w:fldChar w:fldCharType="begin"/>
        </w:r>
        <w:r>
          <w:instrText xml:space="preserve"> PAGEREF _Toc32227 \h </w:instrText>
        </w:r>
        <w:r>
          <w:fldChar w:fldCharType="separate"/>
        </w:r>
        <w:r>
          <w:t>3</w:t>
        </w:r>
        <w:r>
          <w:fldChar w:fldCharType="end"/>
        </w:r>
      </w:hyperlink>
    </w:p>
    <w:p>
      <w:pPr>
        <w:pStyle w:val="TOC2"/>
        <w:tabs>
          <w:tab w:val="right" w:leader="dot" w:pos="8306"/>
        </w:tabs>
      </w:pPr>
      <w:hyperlink w:anchor="_Toc10841" w:history="1">
        <w:r>
          <w:rPr>
            <w:rFonts w:ascii="仿宋" w:eastAsia="仿宋" w:hAnsi="仿宋" w:cs="仿宋" w:hint="eastAsia"/>
            <w:lang w:eastAsia="zh-CN"/>
          </w:rPr>
          <w:t>(二)、项目承办单位</w:t>
        </w:r>
        <w:r>
          <w:tab/>
        </w:r>
        <w:r>
          <w:fldChar w:fldCharType="begin"/>
        </w:r>
        <w:r>
          <w:instrText xml:space="preserve"> PAGEREF _Toc10841 \h </w:instrText>
        </w:r>
        <w:r>
          <w:fldChar w:fldCharType="separate"/>
        </w:r>
        <w:r>
          <w:t>4</w:t>
        </w:r>
        <w:r>
          <w:fldChar w:fldCharType="end"/>
        </w:r>
      </w:hyperlink>
    </w:p>
    <w:p>
      <w:pPr>
        <w:pStyle w:val="TOC2"/>
        <w:tabs>
          <w:tab w:val="right" w:leader="dot" w:pos="8306"/>
        </w:tabs>
      </w:pPr>
      <w:hyperlink w:anchor="_Toc6551" w:history="1">
        <w:r>
          <w:rPr>
            <w:rFonts w:ascii="仿宋" w:eastAsia="仿宋" w:hAnsi="仿宋" w:cs="仿宋" w:hint="eastAsia"/>
            <w:lang w:eastAsia="zh-CN"/>
          </w:rPr>
          <w:t>(三)、项目实施的可行性</w:t>
        </w:r>
        <w:r>
          <w:tab/>
        </w:r>
        <w:r>
          <w:fldChar w:fldCharType="begin"/>
        </w:r>
        <w:r>
          <w:instrText xml:space="preserve"> PAGEREF _Toc6551 \h </w:instrText>
        </w:r>
        <w:r>
          <w:fldChar w:fldCharType="separate"/>
        </w:r>
        <w:r>
          <w:t>5</w:t>
        </w:r>
        <w:r>
          <w:fldChar w:fldCharType="end"/>
        </w:r>
      </w:hyperlink>
    </w:p>
    <w:p>
      <w:pPr>
        <w:pStyle w:val="TOC2"/>
        <w:tabs>
          <w:tab w:val="right" w:leader="dot" w:pos="8306"/>
        </w:tabs>
      </w:pPr>
      <w:hyperlink w:anchor="_Toc16810" w:history="1">
        <w:r>
          <w:rPr>
            <w:rFonts w:ascii="仿宋" w:eastAsia="仿宋" w:hAnsi="仿宋" w:cs="仿宋" w:hint="eastAsia"/>
            <w:lang w:eastAsia="zh-CN"/>
          </w:rPr>
          <w:t>(四)、项目建设选址</w:t>
        </w:r>
        <w:r>
          <w:tab/>
        </w:r>
        <w:r>
          <w:fldChar w:fldCharType="begin"/>
        </w:r>
        <w:r>
          <w:instrText xml:space="preserve"> PAGEREF _Toc16810 \h </w:instrText>
        </w:r>
        <w:r>
          <w:fldChar w:fldCharType="separate"/>
        </w:r>
        <w:r>
          <w:t>7</w:t>
        </w:r>
        <w:r>
          <w:fldChar w:fldCharType="end"/>
        </w:r>
      </w:hyperlink>
    </w:p>
    <w:p>
      <w:pPr>
        <w:pStyle w:val="TOC2"/>
        <w:tabs>
          <w:tab w:val="right" w:leader="dot" w:pos="8306"/>
        </w:tabs>
      </w:pPr>
      <w:hyperlink w:anchor="_Toc11515" w:history="1">
        <w:r>
          <w:rPr>
            <w:rFonts w:ascii="仿宋" w:eastAsia="仿宋" w:hAnsi="仿宋" w:cs="仿宋" w:hint="eastAsia"/>
            <w:lang w:eastAsia="zh-CN"/>
          </w:rPr>
          <w:t>(五)、建筑物建设规模</w:t>
        </w:r>
        <w:r>
          <w:tab/>
        </w:r>
        <w:r>
          <w:fldChar w:fldCharType="begin"/>
        </w:r>
        <w:r>
          <w:instrText xml:space="preserve"> PAGEREF _Toc11515 \h </w:instrText>
        </w:r>
        <w:r>
          <w:fldChar w:fldCharType="separate"/>
        </w:r>
        <w:r>
          <w:t>8</w:t>
        </w:r>
        <w:r>
          <w:fldChar w:fldCharType="end"/>
        </w:r>
      </w:hyperlink>
    </w:p>
    <w:p>
      <w:pPr>
        <w:pStyle w:val="TOC2"/>
        <w:tabs>
          <w:tab w:val="right" w:leader="dot" w:pos="8306"/>
        </w:tabs>
      </w:pPr>
      <w:hyperlink w:anchor="_Toc12698" w:history="1">
        <w:r>
          <w:rPr>
            <w:rFonts w:ascii="仿宋" w:eastAsia="仿宋" w:hAnsi="仿宋" w:cs="仿宋" w:hint="eastAsia"/>
            <w:lang w:eastAsia="zh-CN"/>
          </w:rPr>
          <w:t>(六)、项目总投资及资金构成</w:t>
        </w:r>
        <w:r>
          <w:tab/>
        </w:r>
        <w:r>
          <w:fldChar w:fldCharType="begin"/>
        </w:r>
        <w:r>
          <w:instrText xml:space="preserve"> PAGEREF _Toc12698 \h </w:instrText>
        </w:r>
        <w:r>
          <w:fldChar w:fldCharType="separate"/>
        </w:r>
        <w:r>
          <w:t>9</w:t>
        </w:r>
        <w:r>
          <w:fldChar w:fldCharType="end"/>
        </w:r>
      </w:hyperlink>
    </w:p>
    <w:p>
      <w:pPr>
        <w:pStyle w:val="TOC2"/>
        <w:tabs>
          <w:tab w:val="right" w:leader="dot" w:pos="8306"/>
        </w:tabs>
      </w:pPr>
      <w:hyperlink w:anchor="_Toc15483" w:history="1">
        <w:r>
          <w:rPr>
            <w:rFonts w:ascii="仿宋" w:eastAsia="仿宋" w:hAnsi="仿宋" w:cs="仿宋" w:hint="eastAsia"/>
            <w:lang w:eastAsia="zh-CN"/>
          </w:rPr>
          <w:t>(七)、资金筹措方案</w:t>
        </w:r>
        <w:r>
          <w:tab/>
        </w:r>
        <w:r>
          <w:fldChar w:fldCharType="begin"/>
        </w:r>
        <w:r>
          <w:instrText xml:space="preserve"> PAGEREF _Toc15483 \h </w:instrText>
        </w:r>
        <w:r>
          <w:fldChar w:fldCharType="separate"/>
        </w:r>
        <w:r>
          <w:t>10</w:t>
        </w:r>
        <w:r>
          <w:fldChar w:fldCharType="end"/>
        </w:r>
      </w:hyperlink>
    </w:p>
    <w:p>
      <w:pPr>
        <w:pStyle w:val="TOC2"/>
        <w:tabs>
          <w:tab w:val="right" w:leader="dot" w:pos="8306"/>
        </w:tabs>
      </w:pPr>
      <w:hyperlink w:anchor="_Toc19532" w:history="1">
        <w:r>
          <w:rPr>
            <w:rFonts w:ascii="仿宋" w:eastAsia="仿宋" w:hAnsi="仿宋" w:cs="仿宋" w:hint="eastAsia"/>
            <w:lang w:eastAsia="zh-CN"/>
          </w:rPr>
          <w:t>(八)、项目预期经济效益规划目标</w:t>
        </w:r>
        <w:r>
          <w:tab/>
        </w:r>
        <w:r>
          <w:fldChar w:fldCharType="begin"/>
        </w:r>
        <w:r>
          <w:instrText xml:space="preserve"> PAGEREF _Toc19532 \h </w:instrText>
        </w:r>
        <w:r>
          <w:fldChar w:fldCharType="separate"/>
        </w:r>
        <w:r>
          <w:t>11</w:t>
        </w:r>
        <w:r>
          <w:fldChar w:fldCharType="end"/>
        </w:r>
      </w:hyperlink>
    </w:p>
    <w:p>
      <w:pPr>
        <w:pStyle w:val="TOC2"/>
        <w:tabs>
          <w:tab w:val="right" w:leader="dot" w:pos="8306"/>
        </w:tabs>
      </w:pPr>
      <w:hyperlink w:anchor="_Toc23407" w:history="1">
        <w:r>
          <w:rPr>
            <w:rFonts w:ascii="仿宋" w:eastAsia="仿宋" w:hAnsi="仿宋" w:cs="仿宋" w:hint="eastAsia"/>
            <w:lang w:eastAsia="zh-CN"/>
          </w:rPr>
          <w:t>(九)、项目建设进度规划</w:t>
        </w:r>
        <w:r>
          <w:tab/>
        </w:r>
        <w:r>
          <w:fldChar w:fldCharType="begin"/>
        </w:r>
        <w:r>
          <w:instrText xml:space="preserve"> PAGEREF _Toc23407 \h </w:instrText>
        </w:r>
        <w:r>
          <w:fldChar w:fldCharType="separate"/>
        </w:r>
        <w:r>
          <w:t>12</w:t>
        </w:r>
        <w:r>
          <w:fldChar w:fldCharType="end"/>
        </w:r>
      </w:hyperlink>
    </w:p>
    <w:p>
      <w:pPr>
        <w:pStyle w:val="TOC1"/>
        <w:tabs>
          <w:tab w:val="right" w:leader="dot" w:pos="8306"/>
        </w:tabs>
      </w:pPr>
      <w:hyperlink w:anchor="_Toc17012" w:history="1">
        <w:r>
          <w:rPr>
            <w:rFonts w:ascii="仿宋" w:eastAsia="仿宋" w:hAnsi="仿宋" w:cs="仿宋" w:hint="eastAsia"/>
            <w:lang w:eastAsia="zh-CN"/>
          </w:rPr>
          <w:t>二、员工沟通技巧培训与人际关系管理</w:t>
        </w:r>
        <w:r>
          <w:tab/>
        </w:r>
        <w:r>
          <w:fldChar w:fldCharType="begin"/>
        </w:r>
        <w:r>
          <w:instrText xml:space="preserve"> PAGEREF _Toc17012 \h </w:instrText>
        </w:r>
        <w:r>
          <w:fldChar w:fldCharType="separate"/>
        </w:r>
        <w:r>
          <w:t>14</w:t>
        </w:r>
        <w:r>
          <w:fldChar w:fldCharType="end"/>
        </w:r>
      </w:hyperlink>
    </w:p>
    <w:p>
      <w:pPr>
        <w:pStyle w:val="TOC2"/>
        <w:tabs>
          <w:tab w:val="right" w:leader="dot" w:pos="8306"/>
        </w:tabs>
      </w:pPr>
      <w:hyperlink w:anchor="_Toc8077" w:history="1">
        <w:r>
          <w:rPr>
            <w:rFonts w:ascii="仿宋" w:eastAsia="仿宋" w:hAnsi="仿宋" w:cs="仿宋" w:hint="eastAsia"/>
            <w:lang w:eastAsia="zh-CN"/>
          </w:rPr>
          <w:t>(一)、沟通技巧的重要性及培训计划</w:t>
        </w:r>
        <w:r>
          <w:tab/>
        </w:r>
        <w:r>
          <w:fldChar w:fldCharType="begin"/>
        </w:r>
        <w:r>
          <w:instrText xml:space="preserve"> PAGEREF _Toc8077 \h </w:instrText>
        </w:r>
        <w:r>
          <w:fldChar w:fldCharType="separate"/>
        </w:r>
        <w:r>
          <w:t>14</w:t>
        </w:r>
        <w:r>
          <w:fldChar w:fldCharType="end"/>
        </w:r>
      </w:hyperlink>
    </w:p>
    <w:p>
      <w:pPr>
        <w:pStyle w:val="TOC2"/>
        <w:tabs>
          <w:tab w:val="right" w:leader="dot" w:pos="8306"/>
        </w:tabs>
      </w:pPr>
      <w:hyperlink w:anchor="_Toc9080" w:history="1">
        <w:r>
          <w:rPr>
            <w:rFonts w:ascii="仿宋" w:eastAsia="仿宋" w:hAnsi="仿宋" w:cs="仿宋" w:hint="eastAsia"/>
            <w:lang w:eastAsia="zh-CN"/>
          </w:rPr>
          <w:t>(二)、人际关系管理的原则与方法</w:t>
        </w:r>
        <w:r>
          <w:tab/>
        </w:r>
        <w:r>
          <w:fldChar w:fldCharType="begin"/>
        </w:r>
        <w:r>
          <w:instrText xml:space="preserve"> PAGEREF _Toc9080 \h </w:instrText>
        </w:r>
        <w:r>
          <w:fldChar w:fldCharType="separate"/>
        </w:r>
        <w:r>
          <w:t>15</w:t>
        </w:r>
        <w:r>
          <w:fldChar w:fldCharType="end"/>
        </w:r>
      </w:hyperlink>
    </w:p>
    <w:p>
      <w:pPr>
        <w:pStyle w:val="TOC2"/>
        <w:tabs>
          <w:tab w:val="right" w:leader="dot" w:pos="8306"/>
        </w:tabs>
      </w:pPr>
      <w:hyperlink w:anchor="_Toc4357" w:history="1">
        <w:r>
          <w:rPr>
            <w:rFonts w:ascii="仿宋" w:eastAsia="仿宋" w:hAnsi="仿宋" w:cs="仿宋" w:hint="eastAsia"/>
            <w:lang w:eastAsia="zh-CN"/>
          </w:rPr>
          <w:t>(三)、良好人际关系的建立与维护</w:t>
        </w:r>
        <w:r>
          <w:tab/>
        </w:r>
        <w:r>
          <w:fldChar w:fldCharType="begin"/>
        </w:r>
        <w:r>
          <w:instrText xml:space="preserve"> PAGEREF _Toc4357 \h </w:instrText>
        </w:r>
        <w:r>
          <w:fldChar w:fldCharType="separate"/>
        </w:r>
        <w:r>
          <w:t>15</w:t>
        </w:r>
        <w:r>
          <w:fldChar w:fldCharType="end"/>
        </w:r>
      </w:hyperlink>
    </w:p>
    <w:p>
      <w:pPr>
        <w:pStyle w:val="TOC1"/>
        <w:tabs>
          <w:tab w:val="right" w:leader="dot" w:pos="8306"/>
        </w:tabs>
      </w:pPr>
      <w:hyperlink w:anchor="_Toc15268" w:history="1">
        <w:r>
          <w:rPr>
            <w:rFonts w:ascii="仿宋" w:eastAsia="仿宋" w:hAnsi="仿宋" w:cs="仿宋" w:hint="eastAsia"/>
            <w:lang w:eastAsia="zh-CN"/>
          </w:rPr>
          <w:t>三、薪酬制度管理</w:t>
        </w:r>
        <w:r>
          <w:tab/>
        </w:r>
        <w:r>
          <w:fldChar w:fldCharType="begin"/>
        </w:r>
        <w:r>
          <w:instrText xml:space="preserve"> PAGEREF _Toc15268 \h </w:instrText>
        </w:r>
        <w:r>
          <w:fldChar w:fldCharType="separate"/>
        </w:r>
        <w:r>
          <w:t>16</w:t>
        </w:r>
        <w:r>
          <w:fldChar w:fldCharType="end"/>
        </w:r>
      </w:hyperlink>
    </w:p>
    <w:p>
      <w:pPr>
        <w:pStyle w:val="TOC2"/>
        <w:tabs>
          <w:tab w:val="right" w:leader="dot" w:pos="8306"/>
        </w:tabs>
      </w:pPr>
      <w:hyperlink w:anchor="_Toc1126" w:history="1">
        <w:r>
          <w:rPr>
            <w:rFonts w:ascii="仿宋" w:eastAsia="仿宋" w:hAnsi="仿宋" w:cs="仿宋" w:hint="eastAsia"/>
            <w:lang w:eastAsia="zh-CN"/>
          </w:rPr>
          <w:t>(一)、薪酬管理制度</w:t>
        </w:r>
        <w:r>
          <w:tab/>
        </w:r>
        <w:r>
          <w:fldChar w:fldCharType="begin"/>
        </w:r>
        <w:r>
          <w:instrText xml:space="preserve"> PAGEREF _Toc1126 \h </w:instrText>
        </w:r>
        <w:r>
          <w:fldChar w:fldCharType="separate"/>
        </w:r>
        <w:r>
          <w:t>16</w:t>
        </w:r>
        <w:r>
          <w:fldChar w:fldCharType="end"/>
        </w:r>
      </w:hyperlink>
    </w:p>
    <w:p>
      <w:pPr>
        <w:pStyle w:val="TOC2"/>
        <w:tabs>
          <w:tab w:val="right" w:leader="dot" w:pos="8306"/>
        </w:tabs>
      </w:pPr>
      <w:hyperlink w:anchor="_Toc10485" w:history="1">
        <w:r>
          <w:rPr>
            <w:rFonts w:ascii="仿宋" w:eastAsia="仿宋" w:hAnsi="仿宋" w:cs="仿宋" w:hint="eastAsia"/>
            <w:lang w:eastAsia="zh-CN"/>
          </w:rPr>
          <w:t>(二)、奖金制度的制定</w:t>
        </w:r>
        <w:r>
          <w:tab/>
        </w:r>
        <w:r>
          <w:fldChar w:fldCharType="begin"/>
        </w:r>
        <w:r>
          <w:instrText xml:space="preserve"> PAGEREF _Toc10485 \h </w:instrText>
        </w:r>
        <w:r>
          <w:fldChar w:fldCharType="separate"/>
        </w:r>
        <w:r>
          <w:t>20</w:t>
        </w:r>
        <w:r>
          <w:fldChar w:fldCharType="end"/>
        </w:r>
      </w:hyperlink>
    </w:p>
    <w:p>
      <w:pPr>
        <w:pStyle w:val="TOC2"/>
        <w:tabs>
          <w:tab w:val="right" w:leader="dot" w:pos="8306"/>
        </w:tabs>
      </w:pPr>
      <w:hyperlink w:anchor="_Toc29881" w:history="1">
        <w:r>
          <w:rPr>
            <w:rFonts w:ascii="仿宋" w:eastAsia="仿宋" w:hAnsi="仿宋" w:cs="仿宋" w:hint="eastAsia"/>
            <w:lang w:eastAsia="zh-CN"/>
          </w:rPr>
          <w:t>(三)、岗位薪酬体系设计</w:t>
        </w:r>
        <w:r>
          <w:tab/>
        </w:r>
        <w:r>
          <w:fldChar w:fldCharType="begin"/>
        </w:r>
        <w:r>
          <w:instrText xml:space="preserve"> PAGEREF _Toc29881 \h </w:instrText>
        </w:r>
        <w:r>
          <w:fldChar w:fldCharType="separate"/>
        </w:r>
        <w:r>
          <w:t>23</w:t>
        </w:r>
        <w:r>
          <w:fldChar w:fldCharType="end"/>
        </w:r>
      </w:hyperlink>
    </w:p>
    <w:p>
      <w:pPr>
        <w:pStyle w:val="TOC2"/>
        <w:tabs>
          <w:tab w:val="right" w:leader="dot" w:pos="8306"/>
        </w:tabs>
      </w:pPr>
      <w:hyperlink w:anchor="_Toc839" w:history="1">
        <w:r>
          <w:rPr>
            <w:rFonts w:ascii="仿宋" w:eastAsia="仿宋" w:hAnsi="仿宋" w:cs="仿宋" w:hint="eastAsia"/>
            <w:lang w:eastAsia="zh-CN"/>
          </w:rPr>
          <w:t>(四)、绩效薪酬体系设计</w:t>
        </w:r>
        <w:r>
          <w:tab/>
        </w:r>
        <w:r>
          <w:fldChar w:fldCharType="begin"/>
        </w:r>
        <w:r>
          <w:instrText xml:space="preserve"> PAGEREF _Toc839 \h </w:instrText>
        </w:r>
        <w:r>
          <w:fldChar w:fldCharType="separate"/>
        </w:r>
        <w:r>
          <w:t>24</w:t>
        </w:r>
        <w:r>
          <w:fldChar w:fldCharType="end"/>
        </w:r>
      </w:hyperlink>
    </w:p>
    <w:p>
      <w:pPr>
        <w:pStyle w:val="TOC1"/>
        <w:tabs>
          <w:tab w:val="right" w:leader="dot" w:pos="8306"/>
        </w:tabs>
      </w:pPr>
      <w:hyperlink w:anchor="_Toc26493" w:history="1">
        <w:r>
          <w:rPr>
            <w:rFonts w:ascii="仿宋" w:eastAsia="仿宋" w:hAnsi="仿宋" w:cs="仿宋" w:hint="eastAsia"/>
            <w:lang w:eastAsia="zh-CN"/>
          </w:rPr>
          <w:t>四、宏观环境分析</w:t>
        </w:r>
        <w:r>
          <w:tab/>
        </w:r>
        <w:r>
          <w:fldChar w:fldCharType="begin"/>
        </w:r>
        <w:r>
          <w:instrText xml:space="preserve"> PAGEREF _Toc26493 \h </w:instrText>
        </w:r>
        <w:r>
          <w:fldChar w:fldCharType="separate"/>
        </w:r>
        <w:r>
          <w:t>26</w:t>
        </w:r>
        <w:r>
          <w:fldChar w:fldCharType="end"/>
        </w:r>
      </w:hyperlink>
    </w:p>
    <w:p>
      <w:pPr>
        <w:pStyle w:val="TOC2"/>
        <w:tabs>
          <w:tab w:val="right" w:leader="dot" w:pos="8306"/>
        </w:tabs>
      </w:pPr>
      <w:hyperlink w:anchor="_Toc6892" w:history="1">
        <w:r>
          <w:rPr>
            <w:rFonts w:ascii="仿宋" w:eastAsia="仿宋" w:hAnsi="仿宋" w:cs="仿宋" w:hint="eastAsia"/>
            <w:lang w:eastAsia="zh-CN"/>
          </w:rPr>
          <w:t>(一)、宏观环境分析</w:t>
        </w:r>
        <w:r>
          <w:tab/>
        </w:r>
        <w:r>
          <w:fldChar w:fldCharType="begin"/>
        </w:r>
        <w:r>
          <w:instrText xml:space="preserve"> PAGEREF _Toc6892 \h </w:instrText>
        </w:r>
        <w:r>
          <w:fldChar w:fldCharType="separate"/>
        </w:r>
        <w:r>
          <w:t>26</w:t>
        </w:r>
        <w:r>
          <w:fldChar w:fldCharType="end"/>
        </w:r>
      </w:hyperlink>
    </w:p>
    <w:p>
      <w:pPr>
        <w:pStyle w:val="TOC1"/>
        <w:tabs>
          <w:tab w:val="right" w:leader="dot" w:pos="8306"/>
        </w:tabs>
      </w:pPr>
      <w:hyperlink w:anchor="_Toc29023" w:history="1">
        <w:r>
          <w:rPr>
            <w:rFonts w:ascii="仿宋" w:eastAsia="仿宋" w:hAnsi="仿宋" w:cs="仿宋" w:hint="eastAsia"/>
            <w:lang w:eastAsia="zh-CN"/>
          </w:rPr>
          <w:t>五、公司简介</w:t>
        </w:r>
        <w:r>
          <w:tab/>
        </w:r>
        <w:r>
          <w:fldChar w:fldCharType="begin"/>
        </w:r>
        <w:r>
          <w:instrText xml:space="preserve"> PAGEREF _Toc29023 \h </w:instrText>
        </w:r>
        <w:r>
          <w:fldChar w:fldCharType="separate"/>
        </w:r>
        <w:r>
          <w:t>27</w:t>
        </w:r>
        <w:r>
          <w:fldChar w:fldCharType="end"/>
        </w:r>
      </w:hyperlink>
    </w:p>
    <w:p>
      <w:pPr>
        <w:pStyle w:val="TOC2"/>
        <w:tabs>
          <w:tab w:val="right" w:leader="dot" w:pos="8306"/>
        </w:tabs>
      </w:pPr>
      <w:hyperlink w:anchor="_Toc10480" w:history="1">
        <w:r>
          <w:rPr>
            <w:rFonts w:ascii="仿宋" w:eastAsia="仿宋" w:hAnsi="仿宋" w:cs="仿宋" w:hint="eastAsia"/>
            <w:lang w:eastAsia="zh-CN"/>
          </w:rPr>
          <w:t>(一)、公司基本信息</w:t>
        </w:r>
        <w:r>
          <w:tab/>
        </w:r>
        <w:r>
          <w:fldChar w:fldCharType="begin"/>
        </w:r>
        <w:r>
          <w:instrText xml:space="preserve"> PAGEREF _Toc10480 \h </w:instrText>
        </w:r>
        <w:r>
          <w:fldChar w:fldCharType="separate"/>
        </w:r>
        <w:r>
          <w:t>27</w:t>
        </w:r>
        <w:r>
          <w:fldChar w:fldCharType="end"/>
        </w:r>
      </w:hyperlink>
    </w:p>
    <w:p>
      <w:pPr>
        <w:pStyle w:val="TOC2"/>
        <w:tabs>
          <w:tab w:val="right" w:leader="dot" w:pos="8306"/>
        </w:tabs>
      </w:pPr>
      <w:hyperlink w:anchor="_Toc27117" w:history="1">
        <w:r>
          <w:rPr>
            <w:rFonts w:ascii="仿宋" w:eastAsia="仿宋" w:hAnsi="仿宋" w:cs="仿宋" w:hint="eastAsia"/>
            <w:lang w:eastAsia="zh-CN"/>
          </w:rPr>
          <w:t>(二)、公司简介</w:t>
        </w:r>
        <w:r>
          <w:tab/>
        </w:r>
        <w:r>
          <w:fldChar w:fldCharType="begin"/>
        </w:r>
        <w:r>
          <w:instrText xml:space="preserve"> PAGEREF _Toc27117 \h </w:instrText>
        </w:r>
        <w:r>
          <w:fldChar w:fldCharType="separate"/>
        </w:r>
        <w:r>
          <w:t>28</w:t>
        </w:r>
        <w:r>
          <w:fldChar w:fldCharType="end"/>
        </w:r>
      </w:hyperlink>
    </w:p>
    <w:p>
      <w:pPr>
        <w:pStyle w:val="TOC2"/>
        <w:tabs>
          <w:tab w:val="right" w:leader="dot" w:pos="8306"/>
        </w:tabs>
      </w:pPr>
      <w:hyperlink w:anchor="_Toc26268" w:history="1">
        <w:r>
          <w:rPr>
            <w:rFonts w:ascii="仿宋" w:eastAsia="仿宋" w:hAnsi="仿宋" w:cs="仿宋" w:hint="eastAsia"/>
            <w:lang w:eastAsia="zh-CN"/>
          </w:rPr>
          <w:t>(三)、核心人员介绍</w:t>
        </w:r>
        <w:r>
          <w:tab/>
        </w:r>
        <w:r>
          <w:fldChar w:fldCharType="begin"/>
        </w:r>
        <w:r>
          <w:instrText xml:space="preserve"> PAGEREF _Toc26268 \h </w:instrText>
        </w:r>
        <w:r>
          <w:fldChar w:fldCharType="separate"/>
        </w:r>
        <w:r>
          <w:t>30</w:t>
        </w:r>
        <w:r>
          <w:fldChar w:fldCharType="end"/>
        </w:r>
      </w:hyperlink>
    </w:p>
    <w:p>
      <w:pPr>
        <w:pStyle w:val="TOC1"/>
        <w:tabs>
          <w:tab w:val="right" w:leader="dot" w:pos="8306"/>
        </w:tabs>
      </w:pPr>
      <w:hyperlink w:anchor="_Toc3467" w:history="1">
        <w:r>
          <w:rPr>
            <w:rFonts w:ascii="仿宋" w:eastAsia="仿宋" w:hAnsi="仿宋" w:cs="仿宋" w:hint="eastAsia"/>
            <w:lang w:eastAsia="zh-CN"/>
          </w:rPr>
          <w:t>六、第三十八章员工社交媒体管理</w:t>
        </w:r>
        <w:r>
          <w:tab/>
        </w:r>
        <w:r>
          <w:fldChar w:fldCharType="begin"/>
        </w:r>
        <w:r>
          <w:instrText xml:space="preserve"> PAGEREF _Toc3467 \h </w:instrText>
        </w:r>
        <w:r>
          <w:fldChar w:fldCharType="separate"/>
        </w:r>
        <w:r>
          <w:t>32</w:t>
        </w:r>
        <w:r>
          <w:fldChar w:fldCharType="end"/>
        </w:r>
      </w:hyperlink>
    </w:p>
    <w:p>
      <w:pPr>
        <w:pStyle w:val="TOC2"/>
        <w:tabs>
          <w:tab w:val="right" w:leader="dot" w:pos="8306"/>
        </w:tabs>
      </w:pPr>
      <w:hyperlink w:anchor="_Toc28152" w:history="1">
        <w:r>
          <w:rPr>
            <w:rFonts w:ascii="仿宋" w:eastAsia="仿宋" w:hAnsi="仿宋" w:cs="仿宋" w:hint="eastAsia"/>
            <w:lang w:eastAsia="zh-CN"/>
          </w:rPr>
          <w:t>(一)、员工社交媒体政策</w:t>
        </w:r>
        <w:r>
          <w:tab/>
        </w:r>
        <w:r>
          <w:fldChar w:fldCharType="begin"/>
        </w:r>
        <w:r>
          <w:instrText xml:space="preserve"> PAGEREF _Toc28152 \h </w:instrText>
        </w:r>
        <w:r>
          <w:fldChar w:fldCharType="separate"/>
        </w:r>
        <w:r>
          <w:t>32</w:t>
        </w:r>
        <w:r>
          <w:fldChar w:fldCharType="end"/>
        </w:r>
      </w:hyperlink>
    </w:p>
    <w:p>
      <w:pPr>
        <w:pStyle w:val="TOC2"/>
        <w:tabs>
          <w:tab w:val="right" w:leader="dot" w:pos="8306"/>
        </w:tabs>
      </w:pPr>
      <w:hyperlink w:anchor="_Toc2168" w:history="1">
        <w:r>
          <w:rPr>
            <w:rFonts w:ascii="仿宋" w:eastAsia="仿宋" w:hAnsi="仿宋" w:cs="仿宋" w:hint="eastAsia"/>
            <w:lang w:eastAsia="zh-CN"/>
          </w:rPr>
          <w:t>(二)、个人品牌与公司形象的关联</w:t>
        </w:r>
        <w:r>
          <w:tab/>
        </w:r>
        <w:r>
          <w:fldChar w:fldCharType="begin"/>
        </w:r>
        <w:r>
          <w:instrText xml:space="preserve"> PAGEREF _Toc2168 \h </w:instrText>
        </w:r>
        <w:r>
          <w:fldChar w:fldCharType="separate"/>
        </w:r>
        <w:r>
          <w:t>33</w:t>
        </w:r>
        <w:r>
          <w:fldChar w:fldCharType="end"/>
        </w:r>
      </w:hyperlink>
    </w:p>
    <w:p>
      <w:pPr>
        <w:pStyle w:val="TOC2"/>
        <w:tabs>
          <w:tab w:val="right" w:leader="dot" w:pos="8306"/>
        </w:tabs>
      </w:pPr>
      <w:hyperlink w:anchor="_Toc4944" w:history="1">
        <w:r>
          <w:rPr>
            <w:rFonts w:ascii="仿宋" w:eastAsia="仿宋" w:hAnsi="仿宋" w:cs="仿宋" w:hint="eastAsia"/>
            <w:lang w:eastAsia="zh-CN"/>
          </w:rPr>
          <w:t>(三)、社交媒体使用准则</w:t>
        </w:r>
        <w:r>
          <w:tab/>
        </w:r>
        <w:r>
          <w:fldChar w:fldCharType="begin"/>
        </w:r>
        <w:r>
          <w:instrText xml:space="preserve"> PAGEREF _Toc4944 \h </w:instrText>
        </w:r>
        <w:r>
          <w:fldChar w:fldCharType="separate"/>
        </w:r>
        <w:r>
          <w:t>34</w:t>
        </w:r>
        <w:r>
          <w:fldChar w:fldCharType="end"/>
        </w:r>
      </w:hyperlink>
    </w:p>
    <w:p>
      <w:pPr>
        <w:pStyle w:val="TOC2"/>
        <w:tabs>
          <w:tab w:val="right" w:leader="dot" w:pos="8306"/>
        </w:tabs>
      </w:pPr>
      <w:hyperlink w:anchor="_Toc31406" w:history="1">
        <w:r>
          <w:rPr>
            <w:rFonts w:ascii="仿宋" w:eastAsia="仿宋" w:hAnsi="仿宋" w:cs="仿宋" w:hint="eastAsia"/>
            <w:lang w:eastAsia="zh-CN"/>
          </w:rPr>
          <w:t>(四)、公司与员工互动</w:t>
        </w:r>
        <w:r>
          <w:tab/>
        </w:r>
        <w:r>
          <w:fldChar w:fldCharType="begin"/>
        </w:r>
        <w:r>
          <w:instrText xml:space="preserve"> PAGEREF _Toc31406 \h </w:instrText>
        </w:r>
        <w:r>
          <w:fldChar w:fldCharType="separate"/>
        </w:r>
        <w:r>
          <w:t>37</w:t>
        </w:r>
        <w:r>
          <w:fldChar w:fldCharType="end"/>
        </w:r>
      </w:hyperlink>
    </w:p>
    <w:p>
      <w:pPr>
        <w:pStyle w:val="TOC2"/>
        <w:tabs>
          <w:tab w:val="right" w:leader="dot" w:pos="8306"/>
        </w:tabs>
      </w:pPr>
      <w:hyperlink w:anchor="_Toc10261" w:history="1">
        <w:r>
          <w:rPr>
            <w:rFonts w:ascii="仿宋" w:eastAsia="仿宋" w:hAnsi="仿宋" w:cs="仿宋" w:hint="eastAsia"/>
            <w:lang w:eastAsia="zh-CN"/>
          </w:rPr>
          <w:t>(五)、公司社交媒体账号管理</w:t>
        </w:r>
        <w:r>
          <w:tab/>
        </w:r>
        <w:r>
          <w:fldChar w:fldCharType="begin"/>
        </w:r>
        <w:r>
          <w:instrText xml:space="preserve"> PAGEREF _Toc10261 \h </w:instrText>
        </w:r>
        <w:r>
          <w:fldChar w:fldCharType="separate"/>
        </w:r>
        <w:r>
          <w:t>38</w:t>
        </w:r>
        <w:r>
          <w:fldChar w:fldCharType="end"/>
        </w:r>
      </w:hyperlink>
    </w:p>
    <w:p>
      <w:pPr>
        <w:pStyle w:val="TOC2"/>
        <w:tabs>
          <w:tab w:val="right" w:leader="dot" w:pos="8306"/>
        </w:tabs>
      </w:pPr>
      <w:hyperlink w:anchor="_Toc17356" w:history="1">
        <w:r>
          <w:rPr>
            <w:rFonts w:ascii="仿宋" w:eastAsia="仿宋" w:hAnsi="仿宋" w:cs="仿宋" w:hint="eastAsia"/>
            <w:lang w:eastAsia="zh-CN"/>
          </w:rPr>
          <w:t>(六)、职业发展机会的分享与推广</w:t>
        </w:r>
        <w:r>
          <w:tab/>
        </w:r>
        <w:r>
          <w:fldChar w:fldCharType="begin"/>
        </w:r>
        <w:r>
          <w:instrText xml:space="preserve"> PAGEREF _Toc17356 \h </w:instrText>
        </w:r>
        <w:r>
          <w:fldChar w:fldCharType="separate"/>
        </w:r>
        <w:r>
          <w:t>39</w:t>
        </w:r>
        <w:r>
          <w:fldChar w:fldCharType="end"/>
        </w:r>
      </w:hyperlink>
    </w:p>
    <w:p>
      <w:pPr>
        <w:pStyle w:val="TOC1"/>
        <w:tabs>
          <w:tab w:val="right" w:leader="dot" w:pos="8306"/>
        </w:tabs>
      </w:pPr>
      <w:hyperlink w:anchor="_Toc22926" w:history="1">
        <w:r>
          <w:rPr>
            <w:rFonts w:ascii="仿宋" w:eastAsia="仿宋" w:hAnsi="仿宋" w:cs="仿宋" w:hint="eastAsia"/>
            <w:lang w:eastAsia="zh-CN"/>
          </w:rPr>
          <w:t>七、员工家庭与工作平衡支持计划</w:t>
        </w:r>
        <w:r>
          <w:tab/>
        </w:r>
        <w:r>
          <w:fldChar w:fldCharType="begin"/>
        </w:r>
        <w:r>
          <w:instrText xml:space="preserve"> PAGEREF _Toc22926 \h </w:instrText>
        </w:r>
        <w:r>
          <w:fldChar w:fldCharType="separate"/>
        </w:r>
        <w:r>
          <w:t>40</w:t>
        </w:r>
        <w:r>
          <w:fldChar w:fldCharType="end"/>
        </w:r>
      </w:hyperlink>
    </w:p>
    <w:p>
      <w:pPr>
        <w:pStyle w:val="TOC2"/>
        <w:tabs>
          <w:tab w:val="right" w:leader="dot" w:pos="8306"/>
        </w:tabs>
      </w:pPr>
      <w:hyperlink w:anchor="_Toc8065" w:history="1">
        <w:r>
          <w:rPr>
            <w:rFonts w:ascii="仿宋" w:eastAsia="仿宋" w:hAnsi="仿宋" w:cs="仿宋" w:hint="eastAsia"/>
            <w:lang w:eastAsia="zh-CN"/>
          </w:rPr>
          <w:t>(一)、家庭与工作平衡的重要性分析</w:t>
        </w:r>
        <w:r>
          <w:tab/>
        </w:r>
        <w:r>
          <w:fldChar w:fldCharType="begin"/>
        </w:r>
        <w:r>
          <w:instrText xml:space="preserve"> PAGEREF _Toc8065 \h </w:instrText>
        </w:r>
        <w:r>
          <w:fldChar w:fldCharType="separate"/>
        </w:r>
        <w:r>
          <w:t>40</w:t>
        </w:r>
        <w:r>
          <w:fldChar w:fldCharType="end"/>
        </w:r>
      </w:hyperlink>
    </w:p>
    <w:p>
      <w:pPr>
        <w:pStyle w:val="TOC2"/>
        <w:tabs>
          <w:tab w:val="right" w:leader="dot" w:pos="8306"/>
        </w:tabs>
      </w:pPr>
      <w:hyperlink w:anchor="_Toc12846" w:history="1">
        <w:r>
          <w:rPr>
            <w:rFonts w:ascii="仿宋" w:eastAsia="仿宋" w:hAnsi="仿宋" w:cs="仿宋" w:hint="eastAsia"/>
            <w:lang w:eastAsia="zh-CN"/>
          </w:rPr>
          <w:t>(二)、支持计划的制定与实施步骤</w:t>
        </w:r>
        <w:r>
          <w:tab/>
        </w:r>
        <w:r>
          <w:fldChar w:fldCharType="begin"/>
        </w:r>
        <w:r>
          <w:instrText xml:space="preserve"> PAGEREF _Toc12846 \h </w:instrText>
        </w:r>
        <w:r>
          <w:fldChar w:fldCharType="separate"/>
        </w:r>
        <w:r>
          <w:t>41</w:t>
        </w:r>
        <w:r>
          <w:fldChar w:fldCharType="end"/>
        </w:r>
      </w:hyperlink>
    </w:p>
    <w:p>
      <w:pPr>
        <w:pStyle w:val="TOC2"/>
        <w:tabs>
          <w:tab w:val="right" w:leader="dot" w:pos="8306"/>
        </w:tabs>
      </w:pPr>
      <w:hyperlink w:anchor="_Toc7686" w:history="1">
        <w:r>
          <w:rPr>
            <w:rFonts w:ascii="仿宋" w:eastAsia="仿宋" w:hAnsi="仿宋" w:cs="仿宋" w:hint="eastAsia"/>
            <w:lang w:eastAsia="zh-CN"/>
          </w:rPr>
          <w:t>(三)、平衡效果的评估及调整优化</w:t>
        </w:r>
        <w:r>
          <w:tab/>
        </w:r>
        <w:r>
          <w:fldChar w:fldCharType="begin"/>
        </w:r>
        <w:r>
          <w:instrText xml:space="preserve"> PAGEREF _Toc7686 \h </w:instrText>
        </w:r>
        <w:r>
          <w:fldChar w:fldCharType="separate"/>
        </w:r>
        <w:r>
          <w:t>41</w:t>
        </w:r>
        <w:r>
          <w:fldChar w:fldCharType="end"/>
        </w:r>
      </w:hyperlink>
    </w:p>
    <w:p>
      <w:pPr>
        <w:pStyle w:val="TOC1"/>
        <w:tabs>
          <w:tab w:val="right" w:leader="dot" w:pos="8306"/>
        </w:tabs>
      </w:pPr>
      <w:hyperlink w:anchor="_Toc14994" w:history="1">
        <w:r>
          <w:rPr>
            <w:rFonts w:ascii="仿宋" w:eastAsia="仿宋" w:hAnsi="仿宋" w:cs="仿宋" w:hint="eastAsia"/>
            <w:lang w:eastAsia="zh-CN"/>
          </w:rPr>
          <w:t>八、第二十八章公司与员工法律关系</w:t>
        </w:r>
        <w:r>
          <w:tab/>
        </w:r>
        <w:r>
          <w:fldChar w:fldCharType="begin"/>
        </w:r>
        <w:r>
          <w:instrText xml:space="preserve"> PAGEREF _Toc14994 \h </w:instrText>
        </w:r>
        <w:r>
          <w:fldChar w:fldCharType="separate"/>
        </w:r>
        <w:r>
          <w:t>42</w:t>
        </w:r>
        <w:r>
          <w:fldChar w:fldCharType="end"/>
        </w:r>
      </w:hyperlink>
    </w:p>
    <w:p>
      <w:pPr>
        <w:pStyle w:val="TOC2"/>
        <w:tabs>
          <w:tab w:val="right" w:leader="dot" w:pos="8306"/>
        </w:tabs>
      </w:pPr>
      <w:hyperlink w:anchor="_Toc8615" w:history="1">
        <w:r>
          <w:rPr>
            <w:rFonts w:ascii="仿宋" w:eastAsia="仿宋" w:hAnsi="仿宋" w:cs="仿宋" w:hint="eastAsia"/>
            <w:lang w:eastAsia="zh-CN"/>
          </w:rPr>
          <w:t>(一)、劳动合同管理</w:t>
        </w:r>
        <w:r>
          <w:tab/>
        </w:r>
        <w:r>
          <w:fldChar w:fldCharType="begin"/>
        </w:r>
        <w:r>
          <w:instrText xml:space="preserve"> PAGEREF _Toc8615 \h </w:instrText>
        </w:r>
        <w:r>
          <w:fldChar w:fldCharType="separate"/>
        </w:r>
        <w:r>
          <w:t>42</w:t>
        </w:r>
        <w:r>
          <w:fldChar w:fldCharType="end"/>
        </w:r>
      </w:hyperlink>
    </w:p>
    <w:p>
      <w:pPr>
        <w:pStyle w:val="TOC2"/>
        <w:tabs>
          <w:tab w:val="right" w:leader="dot" w:pos="8306"/>
        </w:tabs>
      </w:pPr>
      <w:hyperlink w:anchor="_Toc24430" w:history="1">
        <w:r>
          <w:rPr>
            <w:rFonts w:ascii="仿宋" w:eastAsia="仿宋" w:hAnsi="仿宋" w:cs="仿宋" w:hint="eastAsia"/>
            <w:lang w:eastAsia="zh-CN"/>
          </w:rPr>
          <w:t>(二)、法定假期与劳动保障</w:t>
        </w:r>
        <w:r>
          <w:tab/>
        </w:r>
        <w:r>
          <w:fldChar w:fldCharType="begin"/>
        </w:r>
        <w:r>
          <w:instrText xml:space="preserve"> PAGEREF _Toc24430 \h </w:instrText>
        </w:r>
        <w:r>
          <w:fldChar w:fldCharType="separate"/>
        </w:r>
        <w:r>
          <w:t>43</w:t>
        </w:r>
        <w:r>
          <w:fldChar w:fldCharType="end"/>
        </w:r>
      </w:hyperlink>
    </w:p>
    <w:p>
      <w:pPr>
        <w:pStyle w:val="TOC2"/>
        <w:tabs>
          <w:tab w:val="right" w:leader="dot" w:pos="8306"/>
        </w:tabs>
      </w:pPr>
      <w:hyperlink w:anchor="_Toc4469" w:history="1">
        <w:r>
          <w:rPr>
            <w:rFonts w:ascii="仿宋" w:eastAsia="仿宋" w:hAnsi="仿宋" w:cs="仿宋" w:hint="eastAsia"/>
            <w:lang w:eastAsia="zh-CN"/>
          </w:rPr>
          <w:t>(三)、合规经营与风险防范</w:t>
        </w:r>
        <w:r>
          <w:tab/>
        </w:r>
        <w:r>
          <w:fldChar w:fldCharType="begin"/>
        </w:r>
        <w:r>
          <w:instrText xml:space="preserve"> PAGEREF _Toc4469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59" w:history="1">
        <w:r>
          <w:rPr>
            <w:rFonts w:ascii="仿宋" w:eastAsia="仿宋" w:hAnsi="仿宋" w:cs="仿宋" w:hint="eastAsia"/>
            <w:lang w:eastAsia="zh-CN"/>
          </w:rPr>
          <w:t>九、第二十六章人才留存与流失管理</w:t>
        </w:r>
        <w:r>
          <w:tab/>
        </w:r>
        <w:r>
          <w:fldChar w:fldCharType="begin"/>
        </w:r>
        <w:r>
          <w:instrText xml:space="preserve"> PAGEREF _Toc11259 \h </w:instrText>
        </w:r>
        <w:r>
          <w:fldChar w:fldCharType="separate"/>
        </w:r>
        <w:r>
          <w:t>45</w:t>
        </w:r>
        <w:r>
          <w:fldChar w:fldCharType="end"/>
        </w:r>
      </w:hyperlink>
    </w:p>
    <w:p>
      <w:pPr>
        <w:pStyle w:val="TOC2"/>
        <w:tabs>
          <w:tab w:val="right" w:leader="dot" w:pos="8306"/>
        </w:tabs>
      </w:pPr>
      <w:hyperlink w:anchor="_Toc12942" w:history="1">
        <w:r>
          <w:rPr>
            <w:rFonts w:ascii="仿宋" w:eastAsia="仿宋" w:hAnsi="仿宋" w:cs="仿宋" w:hint="eastAsia"/>
            <w:lang w:eastAsia="zh-CN"/>
          </w:rPr>
          <w:t>(一)、人才留存策略</w:t>
        </w:r>
        <w:r>
          <w:tab/>
        </w:r>
        <w:r>
          <w:fldChar w:fldCharType="begin"/>
        </w:r>
        <w:r>
          <w:instrText xml:space="preserve"> PAGEREF _Toc12942 \h </w:instrText>
        </w:r>
        <w:r>
          <w:fldChar w:fldCharType="separate"/>
        </w:r>
        <w:r>
          <w:t>45</w:t>
        </w:r>
        <w:r>
          <w:fldChar w:fldCharType="end"/>
        </w:r>
      </w:hyperlink>
    </w:p>
    <w:p>
      <w:pPr>
        <w:pStyle w:val="TOC2"/>
        <w:tabs>
          <w:tab w:val="right" w:leader="dot" w:pos="8306"/>
        </w:tabs>
      </w:pPr>
      <w:hyperlink w:anchor="_Toc9368" w:history="1">
        <w:r>
          <w:rPr>
            <w:rFonts w:ascii="仿宋" w:eastAsia="仿宋" w:hAnsi="仿宋" w:cs="仿宋" w:hint="eastAsia"/>
            <w:lang w:eastAsia="zh-CN"/>
          </w:rPr>
          <w:t>(二)、人才流失分析与改进</w:t>
        </w:r>
        <w:r>
          <w:tab/>
        </w:r>
        <w:r>
          <w:fldChar w:fldCharType="begin"/>
        </w:r>
        <w:r>
          <w:instrText xml:space="preserve"> PAGEREF _Toc9368 \h </w:instrText>
        </w:r>
        <w:r>
          <w:fldChar w:fldCharType="separate"/>
        </w:r>
        <w:r>
          <w:t>45</w:t>
        </w:r>
        <w:r>
          <w:fldChar w:fldCharType="end"/>
        </w:r>
      </w:hyperlink>
    </w:p>
    <w:p>
      <w:pPr>
        <w:pStyle w:val="TOC2"/>
        <w:tabs>
          <w:tab w:val="right" w:leader="dot" w:pos="8306"/>
        </w:tabs>
      </w:pPr>
      <w:hyperlink w:anchor="_Toc25760" w:history="1">
        <w:r>
          <w:rPr>
            <w:rFonts w:ascii="仿宋" w:eastAsia="仿宋" w:hAnsi="仿宋" w:cs="仿宋" w:hint="eastAsia"/>
            <w:lang w:eastAsia="zh-CN"/>
          </w:rPr>
          <w:t>(三)、持续改进与未来展望</w:t>
        </w:r>
        <w:r>
          <w:tab/>
        </w:r>
        <w:r>
          <w:fldChar w:fldCharType="begin"/>
        </w:r>
        <w:r>
          <w:instrText xml:space="preserve"> PAGEREF _Toc25760 \h </w:instrText>
        </w:r>
        <w:r>
          <w:fldChar w:fldCharType="separate"/>
        </w:r>
        <w:r>
          <w:t>45</w:t>
        </w:r>
        <w:r>
          <w:fldChar w:fldCharType="end"/>
        </w:r>
      </w:hyperlink>
    </w:p>
    <w:p>
      <w:pPr>
        <w:pStyle w:val="TOC1"/>
        <w:tabs>
          <w:tab w:val="right" w:leader="dot" w:pos="8306"/>
        </w:tabs>
      </w:pPr>
      <w:hyperlink w:anchor="_Toc11203" w:history="1">
        <w:r>
          <w:rPr>
            <w:rFonts w:ascii="仿宋" w:eastAsia="仿宋" w:hAnsi="仿宋" w:cs="仿宋" w:hint="eastAsia"/>
            <w:lang w:eastAsia="zh-CN"/>
          </w:rPr>
          <w:t>十、第三十二章未来发展愿景</w:t>
        </w:r>
        <w:r>
          <w:tab/>
        </w:r>
        <w:r>
          <w:fldChar w:fldCharType="begin"/>
        </w:r>
        <w:r>
          <w:instrText xml:space="preserve"> PAGEREF _Toc11203 \h </w:instrText>
        </w:r>
        <w:r>
          <w:fldChar w:fldCharType="separate"/>
        </w:r>
        <w:r>
          <w:t>46</w:t>
        </w:r>
        <w:r>
          <w:fldChar w:fldCharType="end"/>
        </w:r>
      </w:hyperlink>
    </w:p>
    <w:p>
      <w:pPr>
        <w:pStyle w:val="TOC2"/>
        <w:tabs>
          <w:tab w:val="right" w:leader="dot" w:pos="8306"/>
        </w:tabs>
      </w:pPr>
      <w:hyperlink w:anchor="_Toc9110" w:history="1">
        <w:r>
          <w:rPr>
            <w:rFonts w:ascii="仿宋" w:eastAsia="仿宋" w:hAnsi="仿宋" w:cs="仿宋" w:hint="eastAsia"/>
            <w:lang w:eastAsia="zh-CN"/>
          </w:rPr>
          <w:t>(一)、员工职业生涯管理的未来趋势</w:t>
        </w:r>
        <w:r>
          <w:tab/>
        </w:r>
        <w:r>
          <w:fldChar w:fldCharType="begin"/>
        </w:r>
        <w:r>
          <w:instrText xml:space="preserve"> PAGEREF _Toc9110 \h </w:instrText>
        </w:r>
        <w:r>
          <w:fldChar w:fldCharType="separate"/>
        </w:r>
        <w:r>
          <w:t>46</w:t>
        </w:r>
        <w:r>
          <w:fldChar w:fldCharType="end"/>
        </w:r>
      </w:hyperlink>
    </w:p>
    <w:p>
      <w:pPr>
        <w:pStyle w:val="TOC2"/>
        <w:tabs>
          <w:tab w:val="right" w:leader="dot" w:pos="8306"/>
        </w:tabs>
      </w:pPr>
      <w:hyperlink w:anchor="_Toc27546" w:history="1">
        <w:r>
          <w:rPr>
            <w:rFonts w:ascii="仿宋" w:eastAsia="仿宋" w:hAnsi="仿宋" w:cs="仿宋" w:hint="eastAsia"/>
            <w:lang w:eastAsia="zh-CN"/>
          </w:rPr>
          <w:t>(二)、公司在员工发展中的未来愿景</w:t>
        </w:r>
        <w:r>
          <w:tab/>
        </w:r>
        <w:r>
          <w:fldChar w:fldCharType="begin"/>
        </w:r>
        <w:r>
          <w:instrText xml:space="preserve"> PAGEREF _Toc27546 \h </w:instrText>
        </w:r>
        <w:r>
          <w:fldChar w:fldCharType="separate"/>
        </w:r>
        <w:r>
          <w:t>46</w:t>
        </w:r>
        <w:r>
          <w:fldChar w:fldCharType="end"/>
        </w:r>
      </w:hyperlink>
    </w:p>
    <w:p>
      <w:pPr>
        <w:pStyle w:val="TOC1"/>
        <w:tabs>
          <w:tab w:val="right" w:leader="dot" w:pos="8306"/>
        </w:tabs>
      </w:pPr>
      <w:hyperlink w:anchor="_Toc32650" w:history="1">
        <w:r>
          <w:rPr>
            <w:rFonts w:ascii="仿宋" w:eastAsia="仿宋" w:hAnsi="仿宋" w:cs="仿宋" w:hint="eastAsia"/>
            <w:lang w:eastAsia="zh-CN"/>
          </w:rPr>
          <w:t>十一、员工晋升与职业发展通道</w:t>
        </w:r>
        <w:r>
          <w:tab/>
        </w:r>
        <w:r>
          <w:fldChar w:fldCharType="begin"/>
        </w:r>
        <w:r>
          <w:instrText xml:space="preserve"> PAGEREF _Toc32650 \h </w:instrText>
        </w:r>
        <w:r>
          <w:fldChar w:fldCharType="separate"/>
        </w:r>
        <w:r>
          <w:t>47</w:t>
        </w:r>
        <w:r>
          <w:fldChar w:fldCharType="end"/>
        </w:r>
      </w:hyperlink>
    </w:p>
    <w:p>
      <w:pPr>
        <w:pStyle w:val="TOC2"/>
        <w:tabs>
          <w:tab w:val="right" w:leader="dot" w:pos="8306"/>
        </w:tabs>
      </w:pPr>
      <w:hyperlink w:anchor="_Toc20596" w:history="1">
        <w:r>
          <w:rPr>
            <w:rFonts w:ascii="仿宋" w:eastAsia="仿宋" w:hAnsi="仿宋" w:cs="仿宋" w:hint="eastAsia"/>
            <w:lang w:eastAsia="zh-CN"/>
          </w:rPr>
          <w:t>(一)、晋升制度的设计与实施</w:t>
        </w:r>
        <w:r>
          <w:tab/>
        </w:r>
        <w:r>
          <w:fldChar w:fldCharType="begin"/>
        </w:r>
        <w:r>
          <w:instrText xml:space="preserve"> PAGEREF _Toc20596 \h </w:instrText>
        </w:r>
        <w:r>
          <w:fldChar w:fldCharType="separate"/>
        </w:r>
        <w:r>
          <w:t>47</w:t>
        </w:r>
        <w:r>
          <w:fldChar w:fldCharType="end"/>
        </w:r>
      </w:hyperlink>
    </w:p>
    <w:p>
      <w:pPr>
        <w:pStyle w:val="TOC2"/>
        <w:tabs>
          <w:tab w:val="right" w:leader="dot" w:pos="8306"/>
        </w:tabs>
      </w:pPr>
      <w:hyperlink w:anchor="_Toc1397" w:history="1">
        <w:r>
          <w:rPr>
            <w:rFonts w:ascii="仿宋" w:eastAsia="仿宋" w:hAnsi="仿宋" w:cs="仿宋" w:hint="eastAsia"/>
            <w:lang w:eastAsia="zh-CN"/>
          </w:rPr>
          <w:t>(二)、职业发展通道的建立与拓展</w:t>
        </w:r>
        <w:r>
          <w:tab/>
        </w:r>
        <w:r>
          <w:fldChar w:fldCharType="begin"/>
        </w:r>
        <w:r>
          <w:instrText xml:space="preserve"> PAGEREF _Toc1397 \h </w:instrText>
        </w:r>
        <w:r>
          <w:fldChar w:fldCharType="separate"/>
        </w:r>
        <w:r>
          <w:t>48</w:t>
        </w:r>
        <w:r>
          <w:fldChar w:fldCharType="end"/>
        </w:r>
      </w:hyperlink>
    </w:p>
    <w:p>
      <w:pPr>
        <w:pStyle w:val="TOC2"/>
        <w:tabs>
          <w:tab w:val="right" w:leader="dot" w:pos="8306"/>
        </w:tabs>
      </w:pPr>
      <w:hyperlink w:anchor="_Toc17764" w:history="1">
        <w:r>
          <w:rPr>
            <w:rFonts w:ascii="仿宋" w:eastAsia="仿宋" w:hAnsi="仿宋" w:cs="仿宋" w:hint="eastAsia"/>
            <w:lang w:eastAsia="zh-CN"/>
          </w:rPr>
          <w:t>(三)、晋升机会的公平与透明保障</w:t>
        </w:r>
        <w:r>
          <w:tab/>
        </w:r>
        <w:r>
          <w:fldChar w:fldCharType="begin"/>
        </w:r>
        <w:r>
          <w:instrText xml:space="preserve"> PAGEREF _Toc17764 \h </w:instrText>
        </w:r>
        <w:r>
          <w:fldChar w:fldCharType="separate"/>
        </w:r>
        <w:r>
          <w:t>51</w:t>
        </w:r>
        <w:r>
          <w:fldChar w:fldCharType="end"/>
        </w:r>
      </w:hyperlink>
    </w:p>
    <w:p>
      <w:pPr>
        <w:pStyle w:val="TOC1"/>
        <w:tabs>
          <w:tab w:val="right" w:leader="dot" w:pos="8306"/>
        </w:tabs>
      </w:pPr>
      <w:hyperlink w:anchor="_Toc9780" w:history="1">
        <w:r>
          <w:rPr>
            <w:rFonts w:ascii="仿宋" w:eastAsia="仿宋" w:hAnsi="仿宋" w:cs="仿宋" w:hint="eastAsia"/>
            <w:lang w:eastAsia="zh-CN"/>
          </w:rPr>
          <w:t>十二、第四十三章员工参与决策与公司治理</w:t>
        </w:r>
        <w:r>
          <w:tab/>
        </w:r>
        <w:r>
          <w:fldChar w:fldCharType="begin"/>
        </w:r>
        <w:r>
          <w:instrText xml:space="preserve"> PAGEREF _Toc9780 \h </w:instrText>
        </w:r>
        <w:r>
          <w:fldChar w:fldCharType="separate"/>
        </w:r>
        <w:r>
          <w:t>52</w:t>
        </w:r>
        <w:r>
          <w:fldChar w:fldCharType="end"/>
        </w:r>
      </w:hyperlink>
    </w:p>
    <w:p>
      <w:pPr>
        <w:pStyle w:val="TOC2"/>
        <w:tabs>
          <w:tab w:val="right" w:leader="dot" w:pos="8306"/>
        </w:tabs>
      </w:pPr>
      <w:hyperlink w:anchor="_Toc10649" w:history="1">
        <w:r>
          <w:rPr>
            <w:rFonts w:ascii="仿宋" w:eastAsia="仿宋" w:hAnsi="仿宋" w:cs="仿宋" w:hint="eastAsia"/>
            <w:lang w:eastAsia="zh-CN"/>
          </w:rPr>
          <w:t>(一)、员工参与决策机制</w:t>
        </w:r>
        <w:r>
          <w:tab/>
        </w:r>
        <w:r>
          <w:fldChar w:fldCharType="begin"/>
        </w:r>
        <w:r>
          <w:instrText xml:space="preserve"> PAGEREF _Toc10649 \h </w:instrText>
        </w:r>
        <w:r>
          <w:fldChar w:fldCharType="separate"/>
        </w:r>
        <w:r>
          <w:t>52</w:t>
        </w:r>
        <w:r>
          <w:fldChar w:fldCharType="end"/>
        </w:r>
      </w:hyperlink>
    </w:p>
    <w:p>
      <w:pPr>
        <w:pStyle w:val="TOC2"/>
        <w:tabs>
          <w:tab w:val="right" w:leader="dot" w:pos="8306"/>
        </w:tabs>
      </w:pPr>
      <w:hyperlink w:anchor="_Toc22234" w:history="1">
        <w:r>
          <w:rPr>
            <w:rFonts w:ascii="仿宋" w:eastAsia="仿宋" w:hAnsi="仿宋" w:cs="仿宋" w:hint="eastAsia"/>
            <w:lang w:eastAsia="zh-CN"/>
          </w:rPr>
          <w:t>(二)、参与决策的渠道与机会</w:t>
        </w:r>
        <w:r>
          <w:tab/>
        </w:r>
        <w:r>
          <w:fldChar w:fldCharType="begin"/>
        </w:r>
        <w:r>
          <w:instrText xml:space="preserve"> PAGEREF _Toc22234 \h </w:instrText>
        </w:r>
        <w:r>
          <w:fldChar w:fldCharType="separate"/>
        </w:r>
        <w:r>
          <w:t>52</w:t>
        </w:r>
        <w:r>
          <w:fldChar w:fldCharType="end"/>
        </w:r>
      </w:hyperlink>
    </w:p>
    <w:p>
      <w:pPr>
        <w:pStyle w:val="TOC2"/>
        <w:tabs>
          <w:tab w:val="right" w:leader="dot" w:pos="8306"/>
        </w:tabs>
      </w:pPr>
      <w:hyperlink w:anchor="_Toc28154" w:history="1">
        <w:r>
          <w:rPr>
            <w:rFonts w:ascii="仿宋" w:eastAsia="仿宋" w:hAnsi="仿宋" w:cs="仿宋" w:hint="eastAsia"/>
            <w:lang w:eastAsia="zh-CN"/>
          </w:rPr>
          <w:t>(三)、代表员工意见的制度</w:t>
        </w:r>
        <w:r>
          <w:tab/>
        </w:r>
        <w:r>
          <w:fldChar w:fldCharType="begin"/>
        </w:r>
        <w:r>
          <w:instrText xml:space="preserve"> PAGEREF _Toc28154 \h </w:instrText>
        </w:r>
        <w:r>
          <w:fldChar w:fldCharType="separate"/>
        </w:r>
        <w:r>
          <w:t>53</w:t>
        </w:r>
        <w:r>
          <w:fldChar w:fldCharType="end"/>
        </w:r>
      </w:hyperlink>
    </w:p>
    <w:p>
      <w:pPr>
        <w:pStyle w:val="TOC2"/>
        <w:tabs>
          <w:tab w:val="right" w:leader="dot" w:pos="8306"/>
        </w:tabs>
      </w:pPr>
      <w:hyperlink w:anchor="_Toc15460" w:history="1">
        <w:r>
          <w:rPr>
            <w:rFonts w:ascii="仿宋" w:eastAsia="仿宋" w:hAnsi="仿宋" w:cs="仿宋" w:hint="eastAsia"/>
            <w:lang w:eastAsia="zh-CN"/>
          </w:rPr>
          <w:t>(四)、公司治理与透明度</w:t>
        </w:r>
        <w:r>
          <w:tab/>
        </w:r>
        <w:r>
          <w:fldChar w:fldCharType="begin"/>
        </w:r>
        <w:r>
          <w:instrText xml:space="preserve"> PAGEREF _Toc15460 \h </w:instrText>
        </w:r>
        <w:r>
          <w:fldChar w:fldCharType="separate"/>
        </w:r>
        <w:r>
          <w:t>54</w:t>
        </w:r>
        <w:r>
          <w:fldChar w:fldCharType="end"/>
        </w:r>
      </w:hyperlink>
    </w:p>
    <w:p>
      <w:pPr>
        <w:pStyle w:val="TOC2"/>
        <w:tabs>
          <w:tab w:val="right" w:leader="dot" w:pos="8306"/>
        </w:tabs>
      </w:pPr>
      <w:hyperlink w:anchor="_Toc1139" w:history="1">
        <w:r>
          <w:rPr>
            <w:rFonts w:ascii="仿宋" w:eastAsia="仿宋" w:hAnsi="仿宋" w:cs="仿宋" w:hint="eastAsia"/>
            <w:lang w:eastAsia="zh-CN"/>
          </w:rPr>
          <w:t>(五)、公司治理结构的建设</w:t>
        </w:r>
        <w:r>
          <w:tab/>
        </w:r>
        <w:r>
          <w:fldChar w:fldCharType="begin"/>
        </w:r>
        <w:r>
          <w:instrText xml:space="preserve"> PAGEREF _Toc1139 \h </w:instrText>
        </w:r>
        <w:r>
          <w:fldChar w:fldCharType="separate"/>
        </w:r>
        <w:r>
          <w:t>54</w:t>
        </w:r>
        <w:r>
          <w:fldChar w:fldCharType="end"/>
        </w:r>
      </w:hyperlink>
    </w:p>
    <w:p>
      <w:pPr>
        <w:pStyle w:val="TOC2"/>
        <w:tabs>
          <w:tab w:val="right" w:leader="dot" w:pos="8306"/>
        </w:tabs>
      </w:pPr>
      <w:hyperlink w:anchor="_Toc1616" w:history="1">
        <w:r>
          <w:rPr>
            <w:rFonts w:ascii="仿宋" w:eastAsia="仿宋" w:hAnsi="仿宋" w:cs="仿宋" w:hint="eastAsia"/>
            <w:lang w:eastAsia="zh-CN"/>
          </w:rPr>
          <w:t>(六)、公司业绩与财务信息的公开</w:t>
        </w:r>
        <w:r>
          <w:tab/>
        </w:r>
        <w:r>
          <w:fldChar w:fldCharType="begin"/>
        </w:r>
        <w:r>
          <w:instrText xml:space="preserve"> PAGEREF _Toc1616 \h </w:instrText>
        </w:r>
        <w:r>
          <w:fldChar w:fldCharType="separate"/>
        </w:r>
        <w:r>
          <w:t>55</w:t>
        </w:r>
        <w:r>
          <w:fldChar w:fldCharType="end"/>
        </w:r>
      </w:hyperlink>
    </w:p>
    <w:p>
      <w:pPr>
        <w:pStyle w:val="TOC1"/>
        <w:tabs>
          <w:tab w:val="right" w:leader="dot" w:pos="8306"/>
        </w:tabs>
      </w:pPr>
      <w:hyperlink w:anchor="_Toc22216" w:history="1">
        <w:r>
          <w:rPr>
            <w:rFonts w:ascii="仿宋" w:eastAsia="仿宋" w:hAnsi="仿宋" w:cs="仿宋" w:hint="eastAsia"/>
            <w:lang w:eastAsia="zh-CN"/>
          </w:rPr>
          <w:t>十三、员工职业发展教育与培训</w:t>
        </w:r>
        <w:r>
          <w:tab/>
        </w:r>
        <w:r>
          <w:fldChar w:fldCharType="begin"/>
        </w:r>
        <w:r>
          <w:instrText xml:space="preserve"> PAGEREF _Toc22216 \h </w:instrText>
        </w:r>
        <w:r>
          <w:fldChar w:fldCharType="separate"/>
        </w:r>
        <w:r>
          <w:t>56</w:t>
        </w:r>
        <w:r>
          <w:fldChar w:fldCharType="end"/>
        </w:r>
      </w:hyperlink>
    </w:p>
    <w:p>
      <w:pPr>
        <w:pStyle w:val="TOC2"/>
        <w:tabs>
          <w:tab w:val="right" w:leader="dot" w:pos="8306"/>
        </w:tabs>
      </w:pPr>
      <w:hyperlink w:anchor="_Toc30373" w:history="1">
        <w:r>
          <w:rPr>
            <w:rFonts w:ascii="仿宋" w:eastAsia="仿宋" w:hAnsi="仿宋" w:cs="仿宋" w:hint="eastAsia"/>
            <w:lang w:eastAsia="zh-CN"/>
          </w:rPr>
          <w:t>(一)、职业发展教育的目标与实施策略</w:t>
        </w:r>
        <w:r>
          <w:tab/>
        </w:r>
        <w:r>
          <w:fldChar w:fldCharType="begin"/>
        </w:r>
        <w:r>
          <w:instrText xml:space="preserve"> PAGEREF _Toc30373 \h </w:instrText>
        </w:r>
        <w:r>
          <w:fldChar w:fldCharType="separate"/>
        </w:r>
        <w:r>
          <w:t>56</w:t>
        </w:r>
        <w:r>
          <w:fldChar w:fldCharType="end"/>
        </w:r>
      </w:hyperlink>
    </w:p>
    <w:p>
      <w:pPr>
        <w:pStyle w:val="TOC2"/>
        <w:tabs>
          <w:tab w:val="right" w:leader="dot" w:pos="8306"/>
        </w:tabs>
      </w:pPr>
      <w:hyperlink w:anchor="_Toc26862" w:history="1">
        <w:r>
          <w:rPr>
            <w:rFonts w:ascii="仿宋" w:eastAsia="仿宋" w:hAnsi="仿宋" w:cs="仿宋" w:hint="eastAsia"/>
            <w:lang w:eastAsia="zh-CN"/>
          </w:rPr>
          <w:t>(二)、培训计划的设计与实施步骤</w:t>
        </w:r>
        <w:r>
          <w:tab/>
        </w:r>
        <w:r>
          <w:fldChar w:fldCharType="begin"/>
        </w:r>
        <w:r>
          <w:instrText xml:space="preserve"> PAGEREF _Toc26862 \h </w:instrText>
        </w:r>
        <w:r>
          <w:fldChar w:fldCharType="separate"/>
        </w:r>
        <w:r>
          <w:t>57</w:t>
        </w:r>
        <w:r>
          <w:fldChar w:fldCharType="end"/>
        </w:r>
      </w:hyperlink>
    </w:p>
    <w:p>
      <w:pPr>
        <w:pStyle w:val="TOC2"/>
        <w:tabs>
          <w:tab w:val="right" w:leader="dot" w:pos="8306"/>
        </w:tabs>
      </w:pPr>
      <w:hyperlink w:anchor="_Toc19301" w:history="1">
        <w:r>
          <w:rPr>
            <w:rFonts w:ascii="仿宋" w:eastAsia="仿宋" w:hAnsi="仿宋" w:cs="仿宋" w:hint="eastAsia"/>
            <w:lang w:eastAsia="zh-CN"/>
          </w:rPr>
          <w:t>(三)、培训效果的评估与反馈机制</w:t>
        </w:r>
        <w:r>
          <w:tab/>
        </w:r>
        <w:r>
          <w:fldChar w:fldCharType="begin"/>
        </w:r>
        <w:r>
          <w:instrText xml:space="preserve"> PAGEREF _Toc19301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电极箔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8602"/>
      <w:r>
        <w:rPr>
          <w:rFonts w:ascii="仿宋" w:eastAsia="仿宋" w:hAnsi="仿宋" w:cs="仿宋" w:hint="eastAsia"/>
          <w:sz w:val="28"/>
          <w:lang w:eastAsia="zh-CN"/>
        </w:rPr>
        <w:t>一、项目基本情况</w:t>
      </w:r>
      <w:bookmarkEnd w:id="2"/>
    </w:p>
    <w:p>
      <w:pPr>
        <w:pStyle w:val="Heading2"/>
        <w:rPr>
          <w:rFonts w:ascii="仿宋" w:eastAsia="仿宋" w:hAnsi="仿宋" w:cs="仿宋" w:hint="eastAsia"/>
          <w:lang w:eastAsia="zh-CN"/>
        </w:rPr>
      </w:pPr>
      <w:bookmarkStart w:id="3" w:name="_Toc32227"/>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4" w:name="_Toc10841"/>
      <w:r>
        <w:rPr>
          <w:rFonts w:ascii="仿宋" w:eastAsia="仿宋" w:hAnsi="仿宋" w:cs="仿宋" w:hint="eastAsia"/>
          <w:sz w:val="28"/>
          <w:lang w:eastAsia="zh-CN"/>
        </w:rPr>
        <w:t>(二)、项目承办单位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5" w:name="_Toc6551"/>
      <w:r>
        <w:rPr>
          <w:rFonts w:ascii="仿宋" w:eastAsia="仿宋" w:hAnsi="仿宋" w:cs="仿宋" w:hint="eastAsia"/>
          <w:sz w:val="28"/>
          <w:lang w:eastAsia="zh-CN"/>
        </w:rPr>
        <w:t>(三)、项目实施的可行性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电极箔行业进行新材料、新工艺、新产品的研发，以促进整个电极箔行业的结构调整和转型升级。这一系列政策的实施为电极箔行业提供了有力的支持，有助于电极箔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电极箔行业提供了增长的空间，同时，逐步升级的消费需求也促使电极箔行业不断创新和提升产品质量，使得项目产品更具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电极箔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6" w:name="_Toc16810"/>
      <w:r>
        <w:rPr>
          <w:rFonts w:ascii="仿宋" w:eastAsia="仿宋" w:hAnsi="仿宋" w:cs="仿宋" w:hint="eastAsia"/>
          <w:sz w:val="28"/>
          <w:lang w:eastAsia="zh-CN"/>
        </w:rPr>
        <w:t>(四)、项目建设选址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7" w:name="_Toc11515"/>
      <w:r>
        <w:rPr>
          <w:rFonts w:ascii="仿宋" w:eastAsia="仿宋" w:hAnsi="仿宋" w:cs="仿宋" w:hint="eastAsia"/>
          <w:sz w:val="28"/>
          <w:lang w:eastAsia="zh-CN"/>
        </w:rPr>
        <w:t>(五)、建筑物建设规模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2698"/>
      <w:r>
        <w:rPr>
          <w:rFonts w:ascii="仿宋" w:eastAsia="仿宋" w:hAnsi="仿宋" w:cs="仿宋" w:hint="eastAsia"/>
          <w:sz w:val="28"/>
          <w:lang w:eastAsia="zh-CN"/>
        </w:rPr>
        <w:t>(六)、项目总投资及资金构成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9" w:name="_Toc15483"/>
      <w:r>
        <w:rPr>
          <w:rFonts w:ascii="仿宋" w:eastAsia="仿宋" w:hAnsi="仿宋" w:cs="仿宋" w:hint="eastAsia"/>
          <w:sz w:val="28"/>
          <w:lang w:eastAsia="zh-CN"/>
        </w:rPr>
        <w:t>(七)、资金筹措方案</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公司计划邀请合作伙伴参与项目投资，共同分享项目的发展成果。通过与电极箔行业内有实力、资源丰富的合作伙伴达成合作协议，实现资源共享、风险分担，提高项目的整体实力。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0" w:name="_Toc19532"/>
      <w:r>
        <w:rPr>
          <w:rFonts w:ascii="仿宋" w:eastAsia="仿宋" w:hAnsi="仿宋" w:cs="仿宋" w:hint="eastAsia"/>
          <w:sz w:val="28"/>
          <w:lang w:eastAsia="zh-CN"/>
        </w:rPr>
        <w:t>(八)、项目预期经济效益规划目标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1" w:name="_Toc23407"/>
      <w:r>
        <w:rPr>
          <w:rFonts w:ascii="仿宋" w:eastAsia="仿宋" w:hAnsi="仿宋" w:cs="仿宋" w:hint="eastAsia"/>
          <w:sz w:val="28"/>
          <w:lang w:eastAsia="zh-CN"/>
        </w:rPr>
        <w:t>(九)、项目建设进度规划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项目方案设计：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验收阶段：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7012"/>
      <w:r>
        <w:rPr>
          <w:rFonts w:ascii="仿宋" w:eastAsia="仿宋" w:hAnsi="仿宋" w:cs="仿宋" w:hint="eastAsia"/>
          <w:sz w:val="28"/>
          <w:lang w:eastAsia="zh-CN"/>
        </w:rPr>
        <w:t>二、员工沟通技巧培训与人际关系管理</w:t>
      </w:r>
      <w:bookmarkEnd w:id="12"/>
    </w:p>
    <w:p>
      <w:pPr>
        <w:pStyle w:val="Heading2"/>
        <w:rPr>
          <w:rFonts w:ascii="仿宋" w:eastAsia="仿宋" w:hAnsi="仿宋" w:cs="仿宋" w:hint="eastAsia"/>
          <w:lang w:eastAsia="zh-CN"/>
        </w:rPr>
      </w:pPr>
      <w:bookmarkStart w:id="13" w:name="_Toc8077"/>
      <w:r>
        <w:rPr>
          <w:rFonts w:ascii="仿宋" w:eastAsia="仿宋" w:hAnsi="仿宋" w:cs="仿宋" w:hint="eastAsia"/>
          <w:lang w:eastAsia="zh-CN"/>
        </w:rPr>
        <w:t>(一)、沟通技巧的重要性及培训计划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清晰表达：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4" w:name="_Toc9080"/>
      <w:r>
        <w:rPr>
          <w:rFonts w:ascii="仿宋" w:eastAsia="仿宋" w:hAnsi="仿宋" w:cs="仿宋" w:hint="eastAsia"/>
          <w:sz w:val="28"/>
          <w:lang w:eastAsia="zh-CN"/>
        </w:rPr>
        <w:t>(二)、人际关系管理的原则与方法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5" w:name="_Toc4357"/>
      <w:r>
        <w:rPr>
          <w:rFonts w:ascii="仿宋" w:eastAsia="仿宋" w:hAnsi="仿宋" w:cs="仿宋" w:hint="eastAsia"/>
          <w:sz w:val="28"/>
          <w:lang w:eastAsia="zh-CN"/>
        </w:rPr>
        <w:t>(三)、良好人际关系的建立与维护</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6" w:name="_Toc15268"/>
      <w:r>
        <w:rPr>
          <w:rFonts w:ascii="仿宋" w:eastAsia="仿宋" w:hAnsi="仿宋" w:cs="仿宋" w:hint="eastAsia"/>
          <w:sz w:val="28"/>
          <w:lang w:eastAsia="zh-CN"/>
        </w:rPr>
        <w:t>三、薪酬制度管理</w:t>
      </w:r>
      <w:bookmarkEnd w:id="16"/>
    </w:p>
    <w:p>
      <w:pPr>
        <w:pStyle w:val="Heading2"/>
        <w:rPr>
          <w:rFonts w:ascii="仿宋" w:eastAsia="仿宋" w:hAnsi="仿宋" w:cs="仿宋" w:hint="eastAsia"/>
          <w:lang w:eastAsia="zh-CN"/>
        </w:rPr>
      </w:pPr>
      <w:bookmarkStart w:id="17" w:name="_Toc1126"/>
      <w:r>
        <w:rPr>
          <w:rFonts w:ascii="仿宋" w:eastAsia="仿宋" w:hAnsi="仿宋" w:cs="仿宋" w:hint="eastAsia"/>
          <w:lang w:eastAsia="zh-CN"/>
        </w:rPr>
        <w:t>(一)、薪酬管理制度</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电极箔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8" w:name="_Toc10485"/>
      <w:r>
        <w:rPr>
          <w:rFonts w:ascii="仿宋" w:eastAsia="仿宋" w:hAnsi="仿宋" w:cs="仿宋" w:hint="eastAsia"/>
          <w:sz w:val="28"/>
          <w:lang w:eastAsia="zh-CN"/>
        </w:rPr>
        <w:t>(二)、奖金制度的制定</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超时奖：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技能培训奖：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奖励员工参与和完成相关技能培训，提高员工的专业素养。设立明确的培训计划和奖金发放标准，鼓励员工持续学习和提升自身技能，以适应市场和电极箔行业的变化。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9" w:name="_Toc29881"/>
      <w:r>
        <w:rPr>
          <w:rFonts w:ascii="仿宋" w:eastAsia="仿宋" w:hAnsi="仿宋" w:cs="仿宋" w:hint="eastAsia"/>
          <w:sz w:val="28"/>
          <w:lang w:eastAsia="zh-CN"/>
        </w:rPr>
        <w:t>(三)、岗位薪酬体系设计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20" w:name="_Toc839"/>
      <w:r>
        <w:rPr>
          <w:rFonts w:ascii="仿宋" w:eastAsia="仿宋" w:hAnsi="仿宋" w:cs="仿宋" w:hint="eastAsia"/>
          <w:sz w:val="28"/>
          <w:lang w:eastAsia="zh-CN"/>
        </w:rPr>
        <w:t>(四)、绩效薪酬体系设计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制定绩效评估标准：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21" w:name="_Toc26493"/>
      <w:r>
        <w:rPr>
          <w:rFonts w:ascii="仿宋" w:eastAsia="仿宋" w:hAnsi="仿宋" w:cs="仿宋" w:hint="eastAsia"/>
          <w:sz w:val="28"/>
          <w:lang w:eastAsia="zh-CN"/>
        </w:rPr>
        <w:t>四、宏观环境分析</w:t>
      </w:r>
      <w:bookmarkEnd w:id="21"/>
    </w:p>
    <w:p>
      <w:pPr>
        <w:pStyle w:val="Heading2"/>
        <w:rPr>
          <w:rFonts w:ascii="仿宋" w:eastAsia="仿宋" w:hAnsi="仿宋" w:cs="仿宋" w:hint="eastAsia"/>
          <w:lang w:eastAsia="zh-CN"/>
        </w:rPr>
      </w:pPr>
      <w:bookmarkStart w:id="22" w:name="_Toc6892"/>
      <w:r>
        <w:rPr>
          <w:rFonts w:ascii="仿宋" w:eastAsia="仿宋" w:hAnsi="仿宋" w:cs="仿宋" w:hint="eastAsia"/>
          <w:lang w:eastAsia="zh-CN"/>
        </w:rPr>
        <w:t>(一)、宏观环境分析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社会因素在 电极箔行业中具有重要意义。随着社会结构的变化，消费者对产品和服务的需求也发生了变化。当前，社会对可持续性和社会责任的关注不断增加，这对 电极箔行业提出了更高的要求。企业需要适应社会价值观的演变，关注社会趋势，以更好地满足市场需求。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经济因素对 电极箔行业的发展有着直接而深远的影响。全球经济的增长趋缓或复苏，通货膨胀率、利率、汇率等因素都可能对企业的成本和收入造成影响。在这个环境中，企业需要灵活应对经济波动，制定适应性强的经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政治因素：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政治因素对 电极箔行业的发展至关重要。政府政策的变化、国际关系的调整都可能对企业产生深刻的影响。特别是在 电极箔行业可能涉及到的领域，如法规、知识产权保护等，企业需要密切关注政治动态，及时调整战略。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4. 技术因素：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https://d.book118.com/455334343324011034</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电极箔相关行业公司员工职业发展支持与推动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2038EE"/>
    <w:rsid w:val="382038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455334343324011034"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2023-12-19T00:18:00Z</dcterms:created>
  <dcterms:modified xsi:type="dcterms:W3CDTF">2023-12-19T00:18:47Z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79DB9871D5FD4B0294C284A24870326C_11</vt:lpwstr>
  </property>
  <property fmtid="{D5CDD505-2E9C-101B-9397-08002B2CF9AE}" pid="3" name="KSOProductBuildVer">
    <vt:lpwstr>2052-12.1.0.16120</vt:lpwstr>
  </property>
</Properties>
</file>