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Ｘ射线管（含钨靶、钼靶及X-CT射线管）相关行业公司员工职业生涯规划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2" w:history="1">
        <w:r>
          <w:rPr>
            <w:rFonts w:ascii="仿宋" w:eastAsia="仿宋" w:hAnsi="仿宋" w:cs="仿宋" w:hint="eastAsia"/>
            <w:lang w:eastAsia="zh-CN"/>
          </w:rPr>
          <w:t>概论</w:t>
        </w:r>
        <w:r>
          <w:tab/>
        </w:r>
        <w:r>
          <w:fldChar w:fldCharType="begin"/>
        </w:r>
        <w:r>
          <w:instrText xml:space="preserve"> PAGEREF _Toc3182 \h </w:instrText>
        </w:r>
        <w:r>
          <w:fldChar w:fldCharType="separate"/>
        </w:r>
        <w:r>
          <w:t>3</w:t>
        </w:r>
        <w:r>
          <w:fldChar w:fldCharType="end"/>
        </w:r>
      </w:hyperlink>
    </w:p>
    <w:p>
      <w:pPr>
        <w:pStyle w:val="TOC1"/>
        <w:tabs>
          <w:tab w:val="right" w:leader="dot" w:pos="8306"/>
        </w:tabs>
      </w:pPr>
      <w:hyperlink w:anchor="_Toc28062" w:history="1">
        <w:r>
          <w:rPr>
            <w:rFonts w:ascii="仿宋" w:eastAsia="仿宋" w:hAnsi="仿宋" w:cs="仿宋" w:hint="eastAsia"/>
            <w:lang w:eastAsia="zh-CN"/>
          </w:rPr>
          <w:t>一、第八章员工绩效管理</w:t>
        </w:r>
        <w:r>
          <w:tab/>
        </w:r>
        <w:r>
          <w:fldChar w:fldCharType="begin"/>
        </w:r>
        <w:r>
          <w:instrText xml:space="preserve"> PAGEREF _Toc28062 \h </w:instrText>
        </w:r>
        <w:r>
          <w:fldChar w:fldCharType="separate"/>
        </w:r>
        <w:r>
          <w:t>3</w:t>
        </w:r>
        <w:r>
          <w:fldChar w:fldCharType="end"/>
        </w:r>
      </w:hyperlink>
    </w:p>
    <w:p>
      <w:pPr>
        <w:pStyle w:val="TOC2"/>
        <w:tabs>
          <w:tab w:val="right" w:leader="dot" w:pos="8306"/>
        </w:tabs>
      </w:pPr>
      <w:hyperlink w:anchor="_Toc18322" w:history="1">
        <w:r>
          <w:rPr>
            <w:rFonts w:ascii="仿宋" w:eastAsia="仿宋" w:hAnsi="仿宋" w:cs="仿宋" w:hint="eastAsia"/>
            <w:lang w:eastAsia="zh-CN"/>
          </w:rPr>
          <w:t>(一)、绩效评估体系建立</w:t>
        </w:r>
        <w:r>
          <w:tab/>
        </w:r>
        <w:r>
          <w:fldChar w:fldCharType="begin"/>
        </w:r>
        <w:r>
          <w:instrText xml:space="preserve"> PAGEREF _Toc18322 \h </w:instrText>
        </w:r>
        <w:r>
          <w:fldChar w:fldCharType="separate"/>
        </w:r>
        <w:r>
          <w:t>3</w:t>
        </w:r>
        <w:r>
          <w:fldChar w:fldCharType="end"/>
        </w:r>
      </w:hyperlink>
    </w:p>
    <w:p>
      <w:pPr>
        <w:pStyle w:val="TOC2"/>
        <w:tabs>
          <w:tab w:val="right" w:leader="dot" w:pos="8306"/>
        </w:tabs>
      </w:pPr>
      <w:hyperlink w:anchor="_Toc729" w:history="1">
        <w:r>
          <w:rPr>
            <w:rFonts w:ascii="仿宋" w:eastAsia="仿宋" w:hAnsi="仿宋" w:cs="仿宋" w:hint="eastAsia"/>
            <w:lang w:eastAsia="zh-CN"/>
          </w:rPr>
          <w:t>(二)、绩效考核与反馈</w:t>
        </w:r>
        <w:r>
          <w:tab/>
        </w:r>
        <w:r>
          <w:fldChar w:fldCharType="begin"/>
        </w:r>
        <w:r>
          <w:instrText xml:space="preserve"> PAGEREF _Toc729 \h </w:instrText>
        </w:r>
        <w:r>
          <w:fldChar w:fldCharType="separate"/>
        </w:r>
        <w:r>
          <w:t>4</w:t>
        </w:r>
        <w:r>
          <w:fldChar w:fldCharType="end"/>
        </w:r>
      </w:hyperlink>
    </w:p>
    <w:p>
      <w:pPr>
        <w:pStyle w:val="TOC2"/>
        <w:tabs>
          <w:tab w:val="right" w:leader="dot" w:pos="8306"/>
        </w:tabs>
      </w:pPr>
      <w:hyperlink w:anchor="_Toc28813" w:history="1">
        <w:r>
          <w:rPr>
            <w:rFonts w:ascii="仿宋" w:eastAsia="仿宋" w:hAnsi="仿宋" w:cs="仿宋" w:hint="eastAsia"/>
            <w:lang w:eastAsia="zh-CN"/>
          </w:rPr>
          <w:t>(三)、激励与奖惩机制</w:t>
        </w:r>
        <w:r>
          <w:tab/>
        </w:r>
        <w:r>
          <w:fldChar w:fldCharType="begin"/>
        </w:r>
        <w:r>
          <w:instrText xml:space="preserve"> PAGEREF _Toc28813 \h </w:instrText>
        </w:r>
        <w:r>
          <w:fldChar w:fldCharType="separate"/>
        </w:r>
        <w:r>
          <w:t>4</w:t>
        </w:r>
        <w:r>
          <w:fldChar w:fldCharType="end"/>
        </w:r>
      </w:hyperlink>
    </w:p>
    <w:p>
      <w:pPr>
        <w:pStyle w:val="TOC1"/>
        <w:tabs>
          <w:tab w:val="right" w:leader="dot" w:pos="8306"/>
        </w:tabs>
      </w:pPr>
      <w:hyperlink w:anchor="_Toc6147" w:history="1">
        <w:r>
          <w:rPr>
            <w:rFonts w:ascii="仿宋" w:eastAsia="仿宋" w:hAnsi="仿宋" w:cs="仿宋" w:hint="eastAsia"/>
            <w:lang w:eastAsia="zh-CN"/>
          </w:rPr>
          <w:t>二、第七章员工培训与发展</w:t>
        </w:r>
        <w:r>
          <w:tab/>
        </w:r>
        <w:r>
          <w:fldChar w:fldCharType="begin"/>
        </w:r>
        <w:r>
          <w:instrText xml:space="preserve"> PAGEREF _Toc6147 \h </w:instrText>
        </w:r>
        <w:r>
          <w:fldChar w:fldCharType="separate"/>
        </w:r>
        <w:r>
          <w:t>5</w:t>
        </w:r>
        <w:r>
          <w:fldChar w:fldCharType="end"/>
        </w:r>
      </w:hyperlink>
    </w:p>
    <w:p>
      <w:pPr>
        <w:pStyle w:val="TOC2"/>
        <w:tabs>
          <w:tab w:val="right" w:leader="dot" w:pos="8306"/>
        </w:tabs>
      </w:pPr>
      <w:hyperlink w:anchor="_Toc8795" w:history="1">
        <w:r>
          <w:rPr>
            <w:rFonts w:ascii="仿宋" w:eastAsia="仿宋" w:hAnsi="仿宋" w:cs="仿宋" w:hint="eastAsia"/>
            <w:lang w:eastAsia="zh-CN"/>
          </w:rPr>
          <w:t>(一)、培训需求分析</w:t>
        </w:r>
        <w:r>
          <w:tab/>
        </w:r>
        <w:r>
          <w:fldChar w:fldCharType="begin"/>
        </w:r>
        <w:r>
          <w:instrText xml:space="preserve"> PAGEREF _Toc8795 \h </w:instrText>
        </w:r>
        <w:r>
          <w:fldChar w:fldCharType="separate"/>
        </w:r>
        <w:r>
          <w:t>5</w:t>
        </w:r>
        <w:r>
          <w:fldChar w:fldCharType="end"/>
        </w:r>
      </w:hyperlink>
    </w:p>
    <w:p>
      <w:pPr>
        <w:pStyle w:val="TOC2"/>
        <w:tabs>
          <w:tab w:val="right" w:leader="dot" w:pos="8306"/>
        </w:tabs>
      </w:pPr>
      <w:hyperlink w:anchor="_Toc18901" w:history="1">
        <w:r>
          <w:rPr>
            <w:rFonts w:ascii="仿宋" w:eastAsia="仿宋" w:hAnsi="仿宋" w:cs="仿宋" w:hint="eastAsia"/>
            <w:lang w:eastAsia="zh-CN"/>
          </w:rPr>
          <w:t>(二)、培训计划制定</w:t>
        </w:r>
        <w:r>
          <w:tab/>
        </w:r>
        <w:r>
          <w:fldChar w:fldCharType="begin"/>
        </w:r>
        <w:r>
          <w:instrText xml:space="preserve"> PAGEREF _Toc18901 \h </w:instrText>
        </w:r>
        <w:r>
          <w:fldChar w:fldCharType="separate"/>
        </w:r>
        <w:r>
          <w:t>6</w:t>
        </w:r>
        <w:r>
          <w:fldChar w:fldCharType="end"/>
        </w:r>
      </w:hyperlink>
    </w:p>
    <w:p>
      <w:pPr>
        <w:pStyle w:val="TOC2"/>
        <w:tabs>
          <w:tab w:val="right" w:leader="dot" w:pos="8306"/>
        </w:tabs>
      </w:pPr>
      <w:hyperlink w:anchor="_Toc26070" w:history="1">
        <w:r>
          <w:rPr>
            <w:rFonts w:ascii="仿宋" w:eastAsia="仿宋" w:hAnsi="仿宋" w:cs="仿宋" w:hint="eastAsia"/>
            <w:lang w:eastAsia="zh-CN"/>
          </w:rPr>
          <w:t>(三)、培训实施与评估</w:t>
        </w:r>
        <w:r>
          <w:tab/>
        </w:r>
        <w:r>
          <w:fldChar w:fldCharType="begin"/>
        </w:r>
        <w:r>
          <w:instrText xml:space="preserve"> PAGEREF _Toc26070 \h </w:instrText>
        </w:r>
        <w:r>
          <w:fldChar w:fldCharType="separate"/>
        </w:r>
        <w:r>
          <w:t>6</w:t>
        </w:r>
        <w:r>
          <w:fldChar w:fldCharType="end"/>
        </w:r>
      </w:hyperlink>
    </w:p>
    <w:p>
      <w:pPr>
        <w:pStyle w:val="TOC2"/>
        <w:tabs>
          <w:tab w:val="right" w:leader="dot" w:pos="8306"/>
        </w:tabs>
      </w:pPr>
      <w:hyperlink w:anchor="_Toc26807" w:history="1">
        <w:r>
          <w:rPr>
            <w:rFonts w:ascii="仿宋" w:eastAsia="仿宋" w:hAnsi="仿宋" w:cs="仿宋" w:hint="eastAsia"/>
            <w:lang w:eastAsia="zh-CN"/>
          </w:rPr>
          <w:t>(四)、持续学习与专业发展支持</w:t>
        </w:r>
        <w:r>
          <w:tab/>
        </w:r>
        <w:r>
          <w:fldChar w:fldCharType="begin"/>
        </w:r>
        <w:r>
          <w:instrText xml:space="preserve"> PAGEREF _Toc26807 \h </w:instrText>
        </w:r>
        <w:r>
          <w:fldChar w:fldCharType="separate"/>
        </w:r>
        <w:r>
          <w:t>8</w:t>
        </w:r>
        <w:r>
          <w:fldChar w:fldCharType="end"/>
        </w:r>
      </w:hyperlink>
    </w:p>
    <w:p>
      <w:pPr>
        <w:pStyle w:val="TOC1"/>
        <w:tabs>
          <w:tab w:val="right" w:leader="dot" w:pos="8306"/>
        </w:tabs>
      </w:pPr>
      <w:hyperlink w:anchor="_Toc28881" w:history="1">
        <w:r>
          <w:rPr>
            <w:rFonts w:ascii="仿宋" w:eastAsia="仿宋" w:hAnsi="仿宋" w:cs="仿宋" w:hint="eastAsia"/>
            <w:lang w:eastAsia="zh-CN"/>
          </w:rPr>
          <w:t>三、员工职业生涯规划与发展</w:t>
        </w:r>
        <w:r>
          <w:tab/>
        </w:r>
        <w:r>
          <w:fldChar w:fldCharType="begin"/>
        </w:r>
        <w:r>
          <w:instrText xml:space="preserve"> PAGEREF _Toc28881 \h </w:instrText>
        </w:r>
        <w:r>
          <w:fldChar w:fldCharType="separate"/>
        </w:r>
        <w:r>
          <w:t>9</w:t>
        </w:r>
        <w:r>
          <w:fldChar w:fldCharType="end"/>
        </w:r>
      </w:hyperlink>
    </w:p>
    <w:p>
      <w:pPr>
        <w:pStyle w:val="TOC2"/>
        <w:tabs>
          <w:tab w:val="right" w:leader="dot" w:pos="8306"/>
        </w:tabs>
      </w:pPr>
      <w:hyperlink w:anchor="_Toc9727" w:history="1">
        <w:r>
          <w:rPr>
            <w:rFonts w:ascii="仿宋" w:eastAsia="仿宋" w:hAnsi="仿宋" w:cs="仿宋" w:hint="eastAsia"/>
            <w:lang w:eastAsia="zh-CN"/>
          </w:rPr>
          <w:t>(一)、职业生涯规划概述</w:t>
        </w:r>
        <w:r>
          <w:tab/>
        </w:r>
        <w:r>
          <w:fldChar w:fldCharType="begin"/>
        </w:r>
        <w:r>
          <w:instrText xml:space="preserve"> PAGEREF _Toc9727 \h </w:instrText>
        </w:r>
        <w:r>
          <w:fldChar w:fldCharType="separate"/>
        </w:r>
        <w:r>
          <w:t>9</w:t>
        </w:r>
        <w:r>
          <w:fldChar w:fldCharType="end"/>
        </w:r>
      </w:hyperlink>
    </w:p>
    <w:p>
      <w:pPr>
        <w:pStyle w:val="TOC2"/>
        <w:tabs>
          <w:tab w:val="right" w:leader="dot" w:pos="8306"/>
        </w:tabs>
      </w:pPr>
      <w:hyperlink w:anchor="_Toc24307" w:history="1">
        <w:r>
          <w:rPr>
            <w:rFonts w:ascii="仿宋" w:eastAsia="仿宋" w:hAnsi="仿宋" w:cs="仿宋" w:hint="eastAsia"/>
            <w:lang w:eastAsia="zh-CN"/>
          </w:rPr>
          <w:t>(二)、基本原则与方法</w:t>
        </w:r>
        <w:r>
          <w:tab/>
        </w:r>
        <w:r>
          <w:fldChar w:fldCharType="begin"/>
        </w:r>
        <w:r>
          <w:instrText xml:space="preserve"> PAGEREF _Toc24307 \h </w:instrText>
        </w:r>
        <w:r>
          <w:fldChar w:fldCharType="separate"/>
        </w:r>
        <w:r>
          <w:t>10</w:t>
        </w:r>
        <w:r>
          <w:fldChar w:fldCharType="end"/>
        </w:r>
      </w:hyperlink>
    </w:p>
    <w:p>
      <w:pPr>
        <w:pStyle w:val="TOC2"/>
        <w:tabs>
          <w:tab w:val="right" w:leader="dot" w:pos="8306"/>
        </w:tabs>
      </w:pPr>
      <w:hyperlink w:anchor="_Toc10192" w:history="1">
        <w:r>
          <w:rPr>
            <w:rFonts w:ascii="仿宋" w:eastAsia="仿宋" w:hAnsi="仿宋" w:cs="仿宋" w:hint="eastAsia"/>
            <w:lang w:eastAsia="zh-CN"/>
          </w:rPr>
          <w:t>(三)、员工职业生涯管理</w:t>
        </w:r>
        <w:r>
          <w:tab/>
        </w:r>
        <w:r>
          <w:fldChar w:fldCharType="begin"/>
        </w:r>
        <w:r>
          <w:instrText xml:space="preserve"> PAGEREF _Toc10192 \h </w:instrText>
        </w:r>
        <w:r>
          <w:fldChar w:fldCharType="separate"/>
        </w:r>
        <w:r>
          <w:t>11</w:t>
        </w:r>
        <w:r>
          <w:fldChar w:fldCharType="end"/>
        </w:r>
      </w:hyperlink>
    </w:p>
    <w:p>
      <w:pPr>
        <w:pStyle w:val="TOC2"/>
        <w:tabs>
          <w:tab w:val="right" w:leader="dot" w:pos="8306"/>
        </w:tabs>
      </w:pPr>
      <w:hyperlink w:anchor="_Toc14978" w:history="1">
        <w:r>
          <w:rPr>
            <w:rFonts w:ascii="仿宋" w:eastAsia="仿宋" w:hAnsi="仿宋" w:cs="仿宋" w:hint="eastAsia"/>
            <w:lang w:eastAsia="zh-CN"/>
          </w:rPr>
          <w:t>(四)、职业生涯发展支持体系</w:t>
        </w:r>
        <w:r>
          <w:tab/>
        </w:r>
        <w:r>
          <w:fldChar w:fldCharType="begin"/>
        </w:r>
        <w:r>
          <w:instrText xml:space="preserve"> PAGEREF _Toc14978 \h </w:instrText>
        </w:r>
        <w:r>
          <w:fldChar w:fldCharType="separate"/>
        </w:r>
        <w:r>
          <w:t>12</w:t>
        </w:r>
        <w:r>
          <w:fldChar w:fldCharType="end"/>
        </w:r>
      </w:hyperlink>
    </w:p>
    <w:p>
      <w:pPr>
        <w:pStyle w:val="TOC2"/>
        <w:tabs>
          <w:tab w:val="right" w:leader="dot" w:pos="8306"/>
        </w:tabs>
      </w:pPr>
      <w:hyperlink w:anchor="_Toc8508" w:history="1">
        <w:r>
          <w:rPr>
            <w:rFonts w:ascii="仿宋" w:eastAsia="仿宋" w:hAnsi="仿宋" w:cs="仿宋" w:hint="eastAsia"/>
            <w:lang w:eastAsia="zh-CN"/>
          </w:rPr>
          <w:t>(五)、公司文化与员工职业发展融合</w:t>
        </w:r>
        <w:r>
          <w:tab/>
        </w:r>
        <w:r>
          <w:fldChar w:fldCharType="begin"/>
        </w:r>
        <w:r>
          <w:instrText xml:space="preserve"> PAGEREF _Toc8508 \h </w:instrText>
        </w:r>
        <w:r>
          <w:fldChar w:fldCharType="separate"/>
        </w:r>
        <w:r>
          <w:t>14</w:t>
        </w:r>
        <w:r>
          <w:fldChar w:fldCharType="end"/>
        </w:r>
      </w:hyperlink>
    </w:p>
    <w:p>
      <w:pPr>
        <w:pStyle w:val="TOC2"/>
        <w:tabs>
          <w:tab w:val="right" w:leader="dot" w:pos="8306"/>
        </w:tabs>
      </w:pPr>
      <w:hyperlink w:anchor="_Toc7303" w:history="1">
        <w:r>
          <w:rPr>
            <w:rFonts w:ascii="仿宋" w:eastAsia="仿宋" w:hAnsi="仿宋" w:cs="仿宋" w:hint="eastAsia"/>
            <w:lang w:eastAsia="zh-CN"/>
          </w:rPr>
          <w:t>(六)、未来趋势与发展策略</w:t>
        </w:r>
        <w:r>
          <w:tab/>
        </w:r>
        <w:r>
          <w:fldChar w:fldCharType="begin"/>
        </w:r>
        <w:r>
          <w:instrText xml:space="preserve"> PAGEREF _Toc7303 \h </w:instrText>
        </w:r>
        <w:r>
          <w:fldChar w:fldCharType="separate"/>
        </w:r>
        <w:r>
          <w:t>16</w:t>
        </w:r>
        <w:r>
          <w:fldChar w:fldCharType="end"/>
        </w:r>
      </w:hyperlink>
    </w:p>
    <w:p>
      <w:pPr>
        <w:pStyle w:val="TOC1"/>
        <w:tabs>
          <w:tab w:val="right" w:leader="dot" w:pos="8306"/>
        </w:tabs>
      </w:pPr>
      <w:hyperlink w:anchor="_Toc14442" w:history="1">
        <w:r>
          <w:rPr>
            <w:rFonts w:ascii="仿宋" w:eastAsia="仿宋" w:hAnsi="仿宋" w:cs="仿宋" w:hint="eastAsia"/>
            <w:lang w:eastAsia="zh-CN"/>
          </w:rPr>
          <w:t>四、公司简介</w:t>
        </w:r>
        <w:r>
          <w:tab/>
        </w:r>
        <w:r>
          <w:fldChar w:fldCharType="begin"/>
        </w:r>
        <w:r>
          <w:instrText xml:space="preserve"> PAGEREF _Toc14442 \h </w:instrText>
        </w:r>
        <w:r>
          <w:fldChar w:fldCharType="separate"/>
        </w:r>
        <w:r>
          <w:t>18</w:t>
        </w:r>
        <w:r>
          <w:fldChar w:fldCharType="end"/>
        </w:r>
      </w:hyperlink>
    </w:p>
    <w:p>
      <w:pPr>
        <w:pStyle w:val="TOC2"/>
        <w:tabs>
          <w:tab w:val="right" w:leader="dot" w:pos="8306"/>
        </w:tabs>
      </w:pPr>
      <w:hyperlink w:anchor="_Toc9957" w:history="1">
        <w:r>
          <w:rPr>
            <w:rFonts w:ascii="仿宋" w:eastAsia="仿宋" w:hAnsi="仿宋" w:cs="仿宋" w:hint="eastAsia"/>
            <w:lang w:eastAsia="zh-CN"/>
          </w:rPr>
          <w:t>(一)、公司基本信息</w:t>
        </w:r>
        <w:r>
          <w:tab/>
        </w:r>
        <w:r>
          <w:fldChar w:fldCharType="begin"/>
        </w:r>
        <w:r>
          <w:instrText xml:space="preserve"> PAGEREF _Toc9957 \h </w:instrText>
        </w:r>
        <w:r>
          <w:fldChar w:fldCharType="separate"/>
        </w:r>
        <w:r>
          <w:t>18</w:t>
        </w:r>
        <w:r>
          <w:fldChar w:fldCharType="end"/>
        </w:r>
      </w:hyperlink>
    </w:p>
    <w:p>
      <w:pPr>
        <w:pStyle w:val="TOC2"/>
        <w:tabs>
          <w:tab w:val="right" w:leader="dot" w:pos="8306"/>
        </w:tabs>
      </w:pPr>
      <w:hyperlink w:anchor="_Toc4794" w:history="1">
        <w:r>
          <w:rPr>
            <w:rFonts w:ascii="仿宋" w:eastAsia="仿宋" w:hAnsi="仿宋" w:cs="仿宋" w:hint="eastAsia"/>
            <w:lang w:eastAsia="zh-CN"/>
          </w:rPr>
          <w:t>(二)、公司简介</w:t>
        </w:r>
        <w:r>
          <w:tab/>
        </w:r>
        <w:r>
          <w:fldChar w:fldCharType="begin"/>
        </w:r>
        <w:r>
          <w:instrText xml:space="preserve"> PAGEREF _Toc4794 \h </w:instrText>
        </w:r>
        <w:r>
          <w:fldChar w:fldCharType="separate"/>
        </w:r>
        <w:r>
          <w:t>19</w:t>
        </w:r>
        <w:r>
          <w:fldChar w:fldCharType="end"/>
        </w:r>
      </w:hyperlink>
    </w:p>
    <w:p>
      <w:pPr>
        <w:pStyle w:val="TOC2"/>
        <w:tabs>
          <w:tab w:val="right" w:leader="dot" w:pos="8306"/>
        </w:tabs>
      </w:pPr>
      <w:hyperlink w:anchor="_Toc28764" w:history="1">
        <w:r>
          <w:rPr>
            <w:rFonts w:ascii="仿宋" w:eastAsia="仿宋" w:hAnsi="仿宋" w:cs="仿宋" w:hint="eastAsia"/>
            <w:lang w:eastAsia="zh-CN"/>
          </w:rPr>
          <w:t>(三)、核心人员介绍</w:t>
        </w:r>
        <w:r>
          <w:tab/>
        </w:r>
        <w:r>
          <w:fldChar w:fldCharType="begin"/>
        </w:r>
        <w:r>
          <w:instrText xml:space="preserve"> PAGEREF _Toc28764 \h </w:instrText>
        </w:r>
        <w:r>
          <w:fldChar w:fldCharType="separate"/>
        </w:r>
        <w:r>
          <w:t>21</w:t>
        </w:r>
        <w:r>
          <w:fldChar w:fldCharType="end"/>
        </w:r>
      </w:hyperlink>
    </w:p>
    <w:p>
      <w:pPr>
        <w:pStyle w:val="TOC1"/>
        <w:tabs>
          <w:tab w:val="right" w:leader="dot" w:pos="8306"/>
        </w:tabs>
      </w:pPr>
      <w:hyperlink w:anchor="_Toc24386" w:history="1">
        <w:r>
          <w:rPr>
            <w:rFonts w:ascii="仿宋" w:eastAsia="仿宋" w:hAnsi="仿宋" w:cs="仿宋" w:hint="eastAsia"/>
            <w:lang w:eastAsia="zh-CN"/>
          </w:rPr>
          <w:t>五、Ｘ射线管（含钨靶、钼靶及X-CT射线管）行业背景分析</w:t>
        </w:r>
        <w:r>
          <w:tab/>
        </w:r>
        <w:r>
          <w:fldChar w:fldCharType="begin"/>
        </w:r>
        <w:r>
          <w:instrText xml:space="preserve"> PAGEREF _Toc24386 \h </w:instrText>
        </w:r>
        <w:r>
          <w:fldChar w:fldCharType="separate"/>
        </w:r>
        <w:r>
          <w:t>23</w:t>
        </w:r>
        <w:r>
          <w:fldChar w:fldCharType="end"/>
        </w:r>
      </w:hyperlink>
    </w:p>
    <w:p>
      <w:pPr>
        <w:pStyle w:val="TOC2"/>
        <w:tabs>
          <w:tab w:val="right" w:leader="dot" w:pos="8306"/>
        </w:tabs>
      </w:pPr>
      <w:hyperlink w:anchor="_Toc31131" w:history="1">
        <w:r>
          <w:rPr>
            <w:rFonts w:ascii="仿宋" w:eastAsia="仿宋" w:hAnsi="仿宋" w:cs="仿宋" w:hint="eastAsia"/>
            <w:lang w:eastAsia="zh-CN"/>
          </w:rPr>
          <w:t>(一)、Ｘ射线管（含钨靶、钼靶及X-CT射线管）行业背景分析</w:t>
        </w:r>
        <w:r>
          <w:tab/>
        </w:r>
        <w:r>
          <w:fldChar w:fldCharType="begin"/>
        </w:r>
        <w:r>
          <w:instrText xml:space="preserve"> PAGEREF _Toc31131 \h </w:instrText>
        </w:r>
        <w:r>
          <w:fldChar w:fldCharType="separate"/>
        </w:r>
        <w:r>
          <w:t>23</w:t>
        </w:r>
        <w:r>
          <w:fldChar w:fldCharType="end"/>
        </w:r>
      </w:hyperlink>
    </w:p>
    <w:p>
      <w:pPr>
        <w:pStyle w:val="TOC1"/>
        <w:tabs>
          <w:tab w:val="right" w:leader="dot" w:pos="8306"/>
        </w:tabs>
      </w:pPr>
      <w:hyperlink w:anchor="_Toc14884" w:history="1">
        <w:r>
          <w:rPr>
            <w:rFonts w:ascii="仿宋" w:eastAsia="仿宋" w:hAnsi="仿宋" w:cs="仿宋" w:hint="eastAsia"/>
            <w:lang w:eastAsia="zh-CN"/>
          </w:rPr>
          <w:t>六、第三十二章未来发展愿景</w:t>
        </w:r>
        <w:r>
          <w:tab/>
        </w:r>
        <w:r>
          <w:fldChar w:fldCharType="begin"/>
        </w:r>
        <w:r>
          <w:instrText xml:space="preserve"> PAGEREF _Toc14884 \h </w:instrText>
        </w:r>
        <w:r>
          <w:fldChar w:fldCharType="separate"/>
        </w:r>
        <w:r>
          <w:t>26</w:t>
        </w:r>
        <w:r>
          <w:fldChar w:fldCharType="end"/>
        </w:r>
      </w:hyperlink>
    </w:p>
    <w:p>
      <w:pPr>
        <w:pStyle w:val="TOC2"/>
        <w:tabs>
          <w:tab w:val="right" w:leader="dot" w:pos="8306"/>
        </w:tabs>
      </w:pPr>
      <w:hyperlink w:anchor="_Toc15294" w:history="1">
        <w:r>
          <w:rPr>
            <w:rFonts w:ascii="仿宋" w:eastAsia="仿宋" w:hAnsi="仿宋" w:cs="仿宋" w:hint="eastAsia"/>
            <w:lang w:eastAsia="zh-CN"/>
          </w:rPr>
          <w:t>(一)、员工职业生涯管理的未来趋势</w:t>
        </w:r>
        <w:r>
          <w:tab/>
        </w:r>
        <w:r>
          <w:fldChar w:fldCharType="begin"/>
        </w:r>
        <w:r>
          <w:instrText xml:space="preserve"> PAGEREF _Toc15294 \h </w:instrText>
        </w:r>
        <w:r>
          <w:fldChar w:fldCharType="separate"/>
        </w:r>
        <w:r>
          <w:t>26</w:t>
        </w:r>
        <w:r>
          <w:fldChar w:fldCharType="end"/>
        </w:r>
      </w:hyperlink>
    </w:p>
    <w:p>
      <w:pPr>
        <w:pStyle w:val="TOC2"/>
        <w:tabs>
          <w:tab w:val="right" w:leader="dot" w:pos="8306"/>
        </w:tabs>
      </w:pPr>
      <w:hyperlink w:anchor="_Toc22401" w:history="1">
        <w:r>
          <w:rPr>
            <w:rFonts w:ascii="仿宋" w:eastAsia="仿宋" w:hAnsi="仿宋" w:cs="仿宋" w:hint="eastAsia"/>
            <w:lang w:eastAsia="zh-CN"/>
          </w:rPr>
          <w:t>(二)、公司在员工发展中的未来愿景</w:t>
        </w:r>
        <w:r>
          <w:tab/>
        </w:r>
        <w:r>
          <w:fldChar w:fldCharType="begin"/>
        </w:r>
        <w:r>
          <w:instrText xml:space="preserve"> PAGEREF _Toc22401 \h </w:instrText>
        </w:r>
        <w:r>
          <w:fldChar w:fldCharType="separate"/>
        </w:r>
        <w:r>
          <w:t>26</w:t>
        </w:r>
        <w:r>
          <w:fldChar w:fldCharType="end"/>
        </w:r>
      </w:hyperlink>
    </w:p>
    <w:p>
      <w:pPr>
        <w:pStyle w:val="TOC1"/>
        <w:tabs>
          <w:tab w:val="right" w:leader="dot" w:pos="8306"/>
        </w:tabs>
      </w:pPr>
      <w:hyperlink w:anchor="_Toc9204" w:history="1">
        <w:r>
          <w:rPr>
            <w:rFonts w:ascii="仿宋" w:eastAsia="仿宋" w:hAnsi="仿宋" w:cs="仿宋" w:hint="eastAsia"/>
            <w:lang w:eastAsia="zh-CN"/>
          </w:rPr>
          <w:t>七、第四十章员工身心健康管理</w:t>
        </w:r>
        <w:r>
          <w:tab/>
        </w:r>
        <w:r>
          <w:fldChar w:fldCharType="begin"/>
        </w:r>
        <w:r>
          <w:instrText xml:space="preserve"> PAGEREF _Toc9204 \h </w:instrText>
        </w:r>
        <w:r>
          <w:fldChar w:fldCharType="separate"/>
        </w:r>
        <w:r>
          <w:t>27</w:t>
        </w:r>
        <w:r>
          <w:fldChar w:fldCharType="end"/>
        </w:r>
      </w:hyperlink>
    </w:p>
    <w:p>
      <w:pPr>
        <w:pStyle w:val="TOC2"/>
        <w:tabs>
          <w:tab w:val="right" w:leader="dot" w:pos="8306"/>
        </w:tabs>
      </w:pPr>
      <w:hyperlink w:anchor="_Toc6936" w:history="1">
        <w:r>
          <w:rPr>
            <w:rFonts w:ascii="仿宋" w:eastAsia="仿宋" w:hAnsi="仿宋" w:cs="仿宋" w:hint="eastAsia"/>
            <w:lang w:eastAsia="zh-CN"/>
          </w:rPr>
          <w:t>(一)、健康促进计划</w:t>
        </w:r>
        <w:r>
          <w:tab/>
        </w:r>
        <w:r>
          <w:fldChar w:fldCharType="begin"/>
        </w:r>
        <w:r>
          <w:instrText xml:space="preserve"> PAGEREF _Toc6936 \h </w:instrText>
        </w:r>
        <w:r>
          <w:fldChar w:fldCharType="separate"/>
        </w:r>
        <w:r>
          <w:t>27</w:t>
        </w:r>
        <w:r>
          <w:fldChar w:fldCharType="end"/>
        </w:r>
      </w:hyperlink>
    </w:p>
    <w:p>
      <w:pPr>
        <w:pStyle w:val="TOC2"/>
        <w:tabs>
          <w:tab w:val="right" w:leader="dot" w:pos="8306"/>
        </w:tabs>
      </w:pPr>
      <w:hyperlink w:anchor="_Toc11554" w:history="1">
        <w:r>
          <w:rPr>
            <w:rFonts w:ascii="仿宋" w:eastAsia="仿宋" w:hAnsi="仿宋" w:cs="仿宋" w:hint="eastAsia"/>
            <w:lang w:eastAsia="zh-CN"/>
          </w:rPr>
          <w:t>(二)、健康饮食与运动计划</w:t>
        </w:r>
        <w:r>
          <w:tab/>
        </w:r>
        <w:r>
          <w:fldChar w:fldCharType="begin"/>
        </w:r>
        <w:r>
          <w:instrText xml:space="preserve"> PAGEREF _Toc11554 \h </w:instrText>
        </w:r>
        <w:r>
          <w:fldChar w:fldCharType="separate"/>
        </w:r>
        <w:r>
          <w:t>27</w:t>
        </w:r>
        <w:r>
          <w:fldChar w:fldCharType="end"/>
        </w:r>
      </w:hyperlink>
    </w:p>
    <w:p>
      <w:pPr>
        <w:pStyle w:val="TOC2"/>
        <w:tabs>
          <w:tab w:val="right" w:leader="dot" w:pos="8306"/>
        </w:tabs>
      </w:pPr>
      <w:hyperlink w:anchor="_Toc10709" w:history="1">
        <w:r>
          <w:rPr>
            <w:rFonts w:ascii="仿宋" w:eastAsia="仿宋" w:hAnsi="仿宋" w:cs="仿宋" w:hint="eastAsia"/>
            <w:lang w:eastAsia="zh-CN"/>
          </w:rPr>
          <w:t>(三)、心理健康服务与支持</w:t>
        </w:r>
        <w:r>
          <w:tab/>
        </w:r>
        <w:r>
          <w:fldChar w:fldCharType="begin"/>
        </w:r>
        <w:r>
          <w:instrText xml:space="preserve"> PAGEREF _Toc10709 \h </w:instrText>
        </w:r>
        <w:r>
          <w:fldChar w:fldCharType="separate"/>
        </w:r>
        <w:r>
          <w:t>28</w:t>
        </w:r>
        <w:r>
          <w:fldChar w:fldCharType="end"/>
        </w:r>
      </w:hyperlink>
    </w:p>
    <w:p>
      <w:pPr>
        <w:pStyle w:val="TOC2"/>
        <w:tabs>
          <w:tab w:val="right" w:leader="dot" w:pos="8306"/>
        </w:tabs>
      </w:pPr>
      <w:hyperlink w:anchor="_Toc4021" w:history="1">
        <w:r>
          <w:rPr>
            <w:rFonts w:ascii="仿宋" w:eastAsia="仿宋" w:hAnsi="仿宋" w:cs="仿宋" w:hint="eastAsia"/>
            <w:lang w:eastAsia="zh-CN"/>
          </w:rPr>
          <w:t>(四)、工作压力管理</w:t>
        </w:r>
        <w:r>
          <w:tab/>
        </w:r>
        <w:r>
          <w:fldChar w:fldCharType="begin"/>
        </w:r>
        <w:r>
          <w:instrText xml:space="preserve"> PAGEREF _Toc4021 \h </w:instrText>
        </w:r>
        <w:r>
          <w:fldChar w:fldCharType="separate"/>
        </w:r>
        <w:r>
          <w:t>29</w:t>
        </w:r>
        <w:r>
          <w:fldChar w:fldCharType="end"/>
        </w:r>
      </w:hyperlink>
    </w:p>
    <w:p>
      <w:pPr>
        <w:pStyle w:val="TOC2"/>
        <w:tabs>
          <w:tab w:val="right" w:leader="dot" w:pos="8306"/>
        </w:tabs>
      </w:pPr>
      <w:hyperlink w:anchor="_Toc11482" w:history="1">
        <w:r>
          <w:rPr>
            <w:rFonts w:ascii="仿宋" w:eastAsia="仿宋" w:hAnsi="仿宋" w:cs="仿宋" w:hint="eastAsia"/>
            <w:lang w:eastAsia="zh-CN"/>
          </w:rPr>
          <w:t>(五)、工作负荷评估与调整</w:t>
        </w:r>
        <w:r>
          <w:tab/>
        </w:r>
        <w:r>
          <w:fldChar w:fldCharType="begin"/>
        </w:r>
        <w:r>
          <w:instrText xml:space="preserve"> PAGEREF _Toc11482 \h </w:instrText>
        </w:r>
        <w:r>
          <w:fldChar w:fldCharType="separate"/>
        </w:r>
        <w:r>
          <w:t>29</w:t>
        </w:r>
        <w:r>
          <w:fldChar w:fldCharType="end"/>
        </w:r>
      </w:hyperlink>
    </w:p>
    <w:p>
      <w:pPr>
        <w:pStyle w:val="TOC2"/>
        <w:tabs>
          <w:tab w:val="right" w:leader="dot" w:pos="8306"/>
        </w:tabs>
      </w:pPr>
      <w:hyperlink w:anchor="_Toc268" w:history="1">
        <w:r>
          <w:rPr>
            <w:rFonts w:ascii="仿宋" w:eastAsia="仿宋" w:hAnsi="仿宋" w:cs="仿宋" w:hint="eastAsia"/>
            <w:lang w:eastAsia="zh-CN"/>
          </w:rPr>
          <w:t>(六)、员工心理咨询与支持</w:t>
        </w:r>
        <w:r>
          <w:tab/>
        </w:r>
        <w:r>
          <w:fldChar w:fldCharType="begin"/>
        </w:r>
        <w:r>
          <w:instrText xml:space="preserve"> PAGEREF _Toc268 \h </w:instrText>
        </w:r>
        <w:r>
          <w:fldChar w:fldCharType="separate"/>
        </w:r>
        <w:r>
          <w:t>30</w:t>
        </w:r>
        <w:r>
          <w:fldChar w:fldCharType="end"/>
        </w:r>
      </w:hyperlink>
    </w:p>
    <w:p>
      <w:pPr>
        <w:pStyle w:val="TOC1"/>
        <w:tabs>
          <w:tab w:val="right" w:leader="dot" w:pos="8306"/>
        </w:tabs>
      </w:pPr>
      <w:hyperlink w:anchor="_Toc31174" w:history="1">
        <w:r>
          <w:rPr>
            <w:rFonts w:ascii="仿宋" w:eastAsia="仿宋" w:hAnsi="仿宋" w:cs="仿宋" w:hint="eastAsia"/>
            <w:lang w:eastAsia="zh-CN"/>
          </w:rPr>
          <w:t>八、第十三章技术与创新支持</w:t>
        </w:r>
        <w:r>
          <w:tab/>
        </w:r>
        <w:r>
          <w:fldChar w:fldCharType="begin"/>
        </w:r>
        <w:r>
          <w:instrText xml:space="preserve"> PAGEREF _Toc31174 \h </w:instrText>
        </w:r>
        <w:r>
          <w:fldChar w:fldCharType="separate"/>
        </w:r>
        <w:r>
          <w:t>31</w:t>
        </w:r>
        <w:r>
          <w:fldChar w:fldCharType="end"/>
        </w:r>
      </w:hyperlink>
    </w:p>
    <w:p>
      <w:pPr>
        <w:pStyle w:val="TOC2"/>
        <w:tabs>
          <w:tab w:val="right" w:leader="dot" w:pos="8306"/>
        </w:tabs>
      </w:pPr>
      <w:hyperlink w:anchor="_Toc1817" w:history="1">
        <w:r>
          <w:rPr>
            <w:rFonts w:ascii="仿宋" w:eastAsia="仿宋" w:hAnsi="仿宋" w:cs="仿宋" w:hint="eastAsia"/>
            <w:lang w:eastAsia="zh-CN"/>
          </w:rPr>
          <w:t>(一)、技术培训与更新</w:t>
        </w:r>
        <w:r>
          <w:tab/>
        </w:r>
        <w:r>
          <w:fldChar w:fldCharType="begin"/>
        </w:r>
        <w:r>
          <w:instrText xml:space="preserve"> PAGEREF _Toc1817 \h </w:instrText>
        </w:r>
        <w:r>
          <w:fldChar w:fldCharType="separate"/>
        </w:r>
        <w:r>
          <w:t>31</w:t>
        </w:r>
        <w:r>
          <w:fldChar w:fldCharType="end"/>
        </w:r>
      </w:hyperlink>
    </w:p>
    <w:p>
      <w:pPr>
        <w:pStyle w:val="TOC2"/>
        <w:tabs>
          <w:tab w:val="right" w:leader="dot" w:pos="8306"/>
        </w:tabs>
      </w:pPr>
      <w:hyperlink w:anchor="_Toc12874" w:history="1">
        <w:r>
          <w:rPr>
            <w:rFonts w:ascii="仿宋" w:eastAsia="仿宋" w:hAnsi="仿宋" w:cs="仿宋" w:hint="eastAsia"/>
            <w:lang w:eastAsia="zh-CN"/>
          </w:rPr>
          <w:t>(二)、创新文化与项目支持</w:t>
        </w:r>
        <w:r>
          <w:tab/>
        </w:r>
        <w:r>
          <w:fldChar w:fldCharType="begin"/>
        </w:r>
        <w:r>
          <w:instrText xml:space="preserve"> PAGEREF _Toc12874 \h </w:instrText>
        </w:r>
        <w:r>
          <w:fldChar w:fldCharType="separate"/>
        </w:r>
        <w:r>
          <w:t>32</w:t>
        </w:r>
        <w:r>
          <w:fldChar w:fldCharType="end"/>
        </w:r>
      </w:hyperlink>
    </w:p>
    <w:p>
      <w:pPr>
        <w:pStyle w:val="TOC1"/>
        <w:tabs>
          <w:tab w:val="right" w:leader="dot" w:pos="8306"/>
        </w:tabs>
      </w:pPr>
      <w:hyperlink w:anchor="_Toc18991" w:history="1">
        <w:r>
          <w:rPr>
            <w:rFonts w:ascii="仿宋" w:eastAsia="仿宋" w:hAnsi="仿宋" w:cs="仿宋" w:hint="eastAsia"/>
            <w:lang w:eastAsia="zh-CN"/>
          </w:rPr>
          <w:t>九、第二十六章人才留存与流失管理</w:t>
        </w:r>
        <w:r>
          <w:tab/>
        </w:r>
        <w:r>
          <w:fldChar w:fldCharType="begin"/>
        </w:r>
        <w:r>
          <w:instrText xml:space="preserve"> PAGEREF _Toc18991 \h </w:instrText>
        </w:r>
        <w:r>
          <w:fldChar w:fldCharType="separate"/>
        </w:r>
        <w:r>
          <w:t>33</w:t>
        </w:r>
        <w:r>
          <w:fldChar w:fldCharType="end"/>
        </w:r>
      </w:hyperlink>
    </w:p>
    <w:p>
      <w:pPr>
        <w:pStyle w:val="TOC2"/>
        <w:tabs>
          <w:tab w:val="right" w:leader="dot" w:pos="8306"/>
        </w:tabs>
      </w:pPr>
      <w:hyperlink w:anchor="_Toc15688" w:history="1">
        <w:r>
          <w:rPr>
            <w:rFonts w:ascii="仿宋" w:eastAsia="仿宋" w:hAnsi="仿宋" w:cs="仿宋" w:hint="eastAsia"/>
            <w:lang w:eastAsia="zh-CN"/>
          </w:rPr>
          <w:t>(一)、人才留存策略</w:t>
        </w:r>
        <w:r>
          <w:tab/>
        </w:r>
        <w:r>
          <w:fldChar w:fldCharType="begin"/>
        </w:r>
        <w:r>
          <w:instrText xml:space="preserve"> PAGEREF _Toc15688 \h </w:instrText>
        </w:r>
        <w:r>
          <w:fldChar w:fldCharType="separate"/>
        </w:r>
        <w:r>
          <w:t>33</w:t>
        </w:r>
        <w:r>
          <w:fldChar w:fldCharType="end"/>
        </w:r>
      </w:hyperlink>
    </w:p>
    <w:p>
      <w:pPr>
        <w:pStyle w:val="TOC2"/>
        <w:tabs>
          <w:tab w:val="right" w:leader="dot" w:pos="8306"/>
        </w:tabs>
      </w:pPr>
      <w:hyperlink w:anchor="_Toc24085" w:history="1">
        <w:r>
          <w:rPr>
            <w:rFonts w:ascii="仿宋" w:eastAsia="仿宋" w:hAnsi="仿宋" w:cs="仿宋" w:hint="eastAsia"/>
            <w:lang w:eastAsia="zh-CN"/>
          </w:rPr>
          <w:t>(二)、人才流失分析与改进</w:t>
        </w:r>
        <w:r>
          <w:tab/>
        </w:r>
        <w:r>
          <w:fldChar w:fldCharType="begin"/>
        </w:r>
        <w:r>
          <w:instrText xml:space="preserve"> PAGEREF _Toc24085 \h </w:instrText>
        </w:r>
        <w:r>
          <w:fldChar w:fldCharType="separate"/>
        </w:r>
        <w:r>
          <w:t>33</w:t>
        </w:r>
        <w:r>
          <w:fldChar w:fldCharType="end"/>
        </w:r>
      </w:hyperlink>
    </w:p>
    <w:p>
      <w:pPr>
        <w:pStyle w:val="TOC2"/>
        <w:tabs>
          <w:tab w:val="right" w:leader="dot" w:pos="8306"/>
        </w:tabs>
      </w:pPr>
      <w:hyperlink w:anchor="_Toc19987" w:history="1">
        <w:r>
          <w:rPr>
            <w:rFonts w:ascii="仿宋" w:eastAsia="仿宋" w:hAnsi="仿宋" w:cs="仿宋" w:hint="eastAsia"/>
            <w:lang w:eastAsia="zh-CN"/>
          </w:rPr>
          <w:t>(三)、持续改进与未来展望</w:t>
        </w:r>
        <w:r>
          <w:tab/>
        </w:r>
        <w:r>
          <w:fldChar w:fldCharType="begin"/>
        </w:r>
        <w:r>
          <w:instrText xml:space="preserve"> PAGEREF _Toc19987 \h </w:instrText>
        </w:r>
        <w:r>
          <w:fldChar w:fldCharType="separate"/>
        </w:r>
        <w:r>
          <w:t>34</w:t>
        </w:r>
        <w:r>
          <w:fldChar w:fldCharType="end"/>
        </w:r>
      </w:hyperlink>
    </w:p>
    <w:p>
      <w:pPr>
        <w:pStyle w:val="TOC1"/>
        <w:tabs>
          <w:tab w:val="right" w:leader="dot" w:pos="8306"/>
        </w:tabs>
      </w:pPr>
      <w:hyperlink w:anchor="_Toc1237" w:history="1">
        <w:r>
          <w:rPr>
            <w:rFonts w:ascii="仿宋" w:eastAsia="仿宋" w:hAnsi="仿宋" w:cs="仿宋" w:hint="eastAsia"/>
            <w:lang w:eastAsia="zh-CN"/>
          </w:rPr>
          <w:t>十、第三十八章员工社交媒体管理</w:t>
        </w:r>
        <w:r>
          <w:tab/>
        </w:r>
        <w:r>
          <w:fldChar w:fldCharType="begin"/>
        </w:r>
        <w:r>
          <w:instrText xml:space="preserve"> PAGEREF _Toc1237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8" w:history="1">
        <w:r>
          <w:rPr>
            <w:rFonts w:ascii="仿宋" w:eastAsia="仿宋" w:hAnsi="仿宋" w:cs="仿宋" w:hint="eastAsia"/>
            <w:lang w:eastAsia="zh-CN"/>
          </w:rPr>
          <w:t>(一)、员工社交媒体政策</w:t>
        </w:r>
        <w:r>
          <w:tab/>
        </w:r>
        <w:r>
          <w:fldChar w:fldCharType="begin"/>
        </w:r>
        <w:r>
          <w:instrText xml:space="preserve"> PAGEREF _Toc4748 \h </w:instrText>
        </w:r>
        <w:r>
          <w:fldChar w:fldCharType="separate"/>
        </w:r>
        <w:r>
          <w:t>34</w:t>
        </w:r>
        <w:r>
          <w:fldChar w:fldCharType="end"/>
        </w:r>
      </w:hyperlink>
    </w:p>
    <w:p>
      <w:pPr>
        <w:pStyle w:val="TOC2"/>
        <w:tabs>
          <w:tab w:val="right" w:leader="dot" w:pos="8306"/>
        </w:tabs>
      </w:pPr>
      <w:hyperlink w:anchor="_Toc16608" w:history="1">
        <w:r>
          <w:rPr>
            <w:rFonts w:ascii="仿宋" w:eastAsia="仿宋" w:hAnsi="仿宋" w:cs="仿宋" w:hint="eastAsia"/>
            <w:lang w:eastAsia="zh-CN"/>
          </w:rPr>
          <w:t>(二)、个人品牌与公司形象的关联</w:t>
        </w:r>
        <w:r>
          <w:tab/>
        </w:r>
        <w:r>
          <w:fldChar w:fldCharType="begin"/>
        </w:r>
        <w:r>
          <w:instrText xml:space="preserve"> PAGEREF _Toc16608 \h </w:instrText>
        </w:r>
        <w:r>
          <w:fldChar w:fldCharType="separate"/>
        </w:r>
        <w:r>
          <w:t>35</w:t>
        </w:r>
        <w:r>
          <w:fldChar w:fldCharType="end"/>
        </w:r>
      </w:hyperlink>
    </w:p>
    <w:p>
      <w:pPr>
        <w:pStyle w:val="TOC2"/>
        <w:tabs>
          <w:tab w:val="right" w:leader="dot" w:pos="8306"/>
        </w:tabs>
      </w:pPr>
      <w:hyperlink w:anchor="_Toc10022" w:history="1">
        <w:r>
          <w:rPr>
            <w:rFonts w:ascii="仿宋" w:eastAsia="仿宋" w:hAnsi="仿宋" w:cs="仿宋" w:hint="eastAsia"/>
            <w:lang w:eastAsia="zh-CN"/>
          </w:rPr>
          <w:t>(三)、社交媒体使用准则</w:t>
        </w:r>
        <w:r>
          <w:tab/>
        </w:r>
        <w:r>
          <w:fldChar w:fldCharType="begin"/>
        </w:r>
        <w:r>
          <w:instrText xml:space="preserve"> PAGEREF _Toc10022 \h </w:instrText>
        </w:r>
        <w:r>
          <w:fldChar w:fldCharType="separate"/>
        </w:r>
        <w:r>
          <w:t>36</w:t>
        </w:r>
        <w:r>
          <w:fldChar w:fldCharType="end"/>
        </w:r>
      </w:hyperlink>
    </w:p>
    <w:p>
      <w:pPr>
        <w:pStyle w:val="TOC2"/>
        <w:tabs>
          <w:tab w:val="right" w:leader="dot" w:pos="8306"/>
        </w:tabs>
      </w:pPr>
      <w:hyperlink w:anchor="_Toc31105" w:history="1">
        <w:r>
          <w:rPr>
            <w:rFonts w:ascii="仿宋" w:eastAsia="仿宋" w:hAnsi="仿宋" w:cs="仿宋" w:hint="eastAsia"/>
            <w:lang w:eastAsia="zh-CN"/>
          </w:rPr>
          <w:t>(四)、公司与员工互动</w:t>
        </w:r>
        <w:r>
          <w:tab/>
        </w:r>
        <w:r>
          <w:fldChar w:fldCharType="begin"/>
        </w:r>
        <w:r>
          <w:instrText xml:space="preserve"> PAGEREF _Toc31105 \h </w:instrText>
        </w:r>
        <w:r>
          <w:fldChar w:fldCharType="separate"/>
        </w:r>
        <w:r>
          <w:t>39</w:t>
        </w:r>
        <w:r>
          <w:fldChar w:fldCharType="end"/>
        </w:r>
      </w:hyperlink>
    </w:p>
    <w:p>
      <w:pPr>
        <w:pStyle w:val="TOC2"/>
        <w:tabs>
          <w:tab w:val="right" w:leader="dot" w:pos="8306"/>
        </w:tabs>
      </w:pPr>
      <w:hyperlink w:anchor="_Toc10268" w:history="1">
        <w:r>
          <w:rPr>
            <w:rFonts w:ascii="仿宋" w:eastAsia="仿宋" w:hAnsi="仿宋" w:cs="仿宋" w:hint="eastAsia"/>
            <w:lang w:eastAsia="zh-CN"/>
          </w:rPr>
          <w:t>(五)、公司社交媒体账号管理</w:t>
        </w:r>
        <w:r>
          <w:tab/>
        </w:r>
        <w:r>
          <w:fldChar w:fldCharType="begin"/>
        </w:r>
        <w:r>
          <w:instrText xml:space="preserve"> PAGEREF _Toc10268 \h </w:instrText>
        </w:r>
        <w:r>
          <w:fldChar w:fldCharType="separate"/>
        </w:r>
        <w:r>
          <w:t>40</w:t>
        </w:r>
        <w:r>
          <w:fldChar w:fldCharType="end"/>
        </w:r>
      </w:hyperlink>
    </w:p>
    <w:p>
      <w:pPr>
        <w:pStyle w:val="TOC2"/>
        <w:tabs>
          <w:tab w:val="right" w:leader="dot" w:pos="8306"/>
        </w:tabs>
      </w:pPr>
      <w:hyperlink w:anchor="_Toc19379" w:history="1">
        <w:r>
          <w:rPr>
            <w:rFonts w:ascii="仿宋" w:eastAsia="仿宋" w:hAnsi="仿宋" w:cs="仿宋" w:hint="eastAsia"/>
            <w:lang w:eastAsia="zh-CN"/>
          </w:rPr>
          <w:t>(六)、职业发展机会的分享与推广</w:t>
        </w:r>
        <w:r>
          <w:tab/>
        </w:r>
        <w:r>
          <w:fldChar w:fldCharType="begin"/>
        </w:r>
        <w:r>
          <w:instrText xml:space="preserve"> PAGEREF _Toc19379 \h </w:instrText>
        </w:r>
        <w:r>
          <w:fldChar w:fldCharType="separate"/>
        </w:r>
        <w:r>
          <w:t>42</w:t>
        </w:r>
        <w:r>
          <w:fldChar w:fldCharType="end"/>
        </w:r>
      </w:hyperlink>
    </w:p>
    <w:p>
      <w:pPr>
        <w:pStyle w:val="TOC1"/>
        <w:tabs>
          <w:tab w:val="right" w:leader="dot" w:pos="8306"/>
        </w:tabs>
      </w:pPr>
      <w:hyperlink w:anchor="_Toc12647" w:history="1">
        <w:r>
          <w:rPr>
            <w:rFonts w:ascii="仿宋" w:eastAsia="仿宋" w:hAnsi="仿宋" w:cs="仿宋" w:hint="eastAsia"/>
            <w:lang w:eastAsia="zh-CN"/>
          </w:rPr>
          <w:t>十一、员工满意度调查与提升策略</w:t>
        </w:r>
        <w:r>
          <w:tab/>
        </w:r>
        <w:r>
          <w:fldChar w:fldCharType="begin"/>
        </w:r>
        <w:r>
          <w:instrText xml:space="preserve"> PAGEREF _Toc12647 \h </w:instrText>
        </w:r>
        <w:r>
          <w:fldChar w:fldCharType="separate"/>
        </w:r>
        <w:r>
          <w:t>43</w:t>
        </w:r>
        <w:r>
          <w:fldChar w:fldCharType="end"/>
        </w:r>
      </w:hyperlink>
    </w:p>
    <w:p>
      <w:pPr>
        <w:pStyle w:val="TOC2"/>
        <w:tabs>
          <w:tab w:val="right" w:leader="dot" w:pos="8306"/>
        </w:tabs>
      </w:pPr>
      <w:hyperlink w:anchor="_Toc13011" w:history="1">
        <w:r>
          <w:rPr>
            <w:rFonts w:ascii="仿宋" w:eastAsia="仿宋" w:hAnsi="仿宋" w:cs="仿宋" w:hint="eastAsia"/>
            <w:lang w:eastAsia="zh-CN"/>
          </w:rPr>
          <w:t>(一)、满意度调查的设计与实施</w:t>
        </w:r>
        <w:r>
          <w:tab/>
        </w:r>
        <w:r>
          <w:fldChar w:fldCharType="begin"/>
        </w:r>
        <w:r>
          <w:instrText xml:space="preserve"> PAGEREF _Toc13011 \h </w:instrText>
        </w:r>
        <w:r>
          <w:fldChar w:fldCharType="separate"/>
        </w:r>
        <w:r>
          <w:t>43</w:t>
        </w:r>
        <w:r>
          <w:fldChar w:fldCharType="end"/>
        </w:r>
      </w:hyperlink>
    </w:p>
    <w:p>
      <w:pPr>
        <w:pStyle w:val="TOC2"/>
        <w:tabs>
          <w:tab w:val="right" w:leader="dot" w:pos="8306"/>
        </w:tabs>
      </w:pPr>
      <w:hyperlink w:anchor="_Toc27431" w:history="1">
        <w:r>
          <w:rPr>
            <w:rFonts w:ascii="仿宋" w:eastAsia="仿宋" w:hAnsi="仿宋" w:cs="仿宋" w:hint="eastAsia"/>
            <w:lang w:eastAsia="zh-CN"/>
          </w:rPr>
          <w:t>(二)、员工满意度的分析与解读</w:t>
        </w:r>
        <w:r>
          <w:tab/>
        </w:r>
        <w:r>
          <w:fldChar w:fldCharType="begin"/>
        </w:r>
        <w:r>
          <w:instrText xml:space="preserve"> PAGEREF _Toc27431 \h </w:instrText>
        </w:r>
        <w:r>
          <w:fldChar w:fldCharType="separate"/>
        </w:r>
        <w:r>
          <w:t>45</w:t>
        </w:r>
        <w:r>
          <w:fldChar w:fldCharType="end"/>
        </w:r>
      </w:hyperlink>
    </w:p>
    <w:p>
      <w:pPr>
        <w:pStyle w:val="TOC2"/>
        <w:tabs>
          <w:tab w:val="right" w:leader="dot" w:pos="8306"/>
        </w:tabs>
      </w:pPr>
      <w:hyperlink w:anchor="_Toc20430" w:history="1">
        <w:r>
          <w:rPr>
            <w:rFonts w:ascii="仿宋" w:eastAsia="仿宋" w:hAnsi="仿宋" w:cs="仿宋" w:hint="eastAsia"/>
            <w:lang w:eastAsia="zh-CN"/>
          </w:rPr>
          <w:t>(三)、提升员工满意度的措施与行动计划</w:t>
        </w:r>
        <w:r>
          <w:tab/>
        </w:r>
        <w:r>
          <w:fldChar w:fldCharType="begin"/>
        </w:r>
        <w:r>
          <w:instrText xml:space="preserve"> PAGEREF _Toc20430 \h </w:instrText>
        </w:r>
        <w:r>
          <w:fldChar w:fldCharType="separate"/>
        </w:r>
        <w:r>
          <w:t>46</w:t>
        </w:r>
        <w:r>
          <w:fldChar w:fldCharType="end"/>
        </w:r>
      </w:hyperlink>
    </w:p>
    <w:p>
      <w:pPr>
        <w:pStyle w:val="TOC1"/>
        <w:tabs>
          <w:tab w:val="right" w:leader="dot" w:pos="8306"/>
        </w:tabs>
      </w:pPr>
      <w:hyperlink w:anchor="_Toc28325" w:history="1">
        <w:r>
          <w:rPr>
            <w:rFonts w:ascii="仿宋" w:eastAsia="仿宋" w:hAnsi="仿宋" w:cs="仿宋" w:hint="eastAsia"/>
            <w:lang w:eastAsia="zh-CN"/>
          </w:rPr>
          <w:t>十二、第四十五章员工品牌建设</w:t>
        </w:r>
        <w:r>
          <w:tab/>
        </w:r>
        <w:r>
          <w:fldChar w:fldCharType="begin"/>
        </w:r>
        <w:r>
          <w:instrText xml:space="preserve"> PAGEREF _Toc28325 \h </w:instrText>
        </w:r>
        <w:r>
          <w:fldChar w:fldCharType="separate"/>
        </w:r>
        <w:r>
          <w:t>48</w:t>
        </w:r>
        <w:r>
          <w:fldChar w:fldCharType="end"/>
        </w:r>
      </w:hyperlink>
    </w:p>
    <w:p>
      <w:pPr>
        <w:pStyle w:val="TOC2"/>
        <w:tabs>
          <w:tab w:val="right" w:leader="dot" w:pos="8306"/>
        </w:tabs>
      </w:pPr>
      <w:hyperlink w:anchor="_Toc2733" w:history="1">
        <w:r>
          <w:rPr>
            <w:rFonts w:ascii="仿宋" w:eastAsia="仿宋" w:hAnsi="仿宋" w:cs="仿宋" w:hint="eastAsia"/>
            <w:lang w:eastAsia="zh-CN"/>
          </w:rPr>
          <w:t>(一)、个人品牌管理</w:t>
        </w:r>
        <w:r>
          <w:tab/>
        </w:r>
        <w:r>
          <w:fldChar w:fldCharType="begin"/>
        </w:r>
        <w:r>
          <w:instrText xml:space="preserve"> PAGEREF _Toc2733 \h </w:instrText>
        </w:r>
        <w:r>
          <w:fldChar w:fldCharType="separate"/>
        </w:r>
        <w:r>
          <w:t>48</w:t>
        </w:r>
        <w:r>
          <w:fldChar w:fldCharType="end"/>
        </w:r>
      </w:hyperlink>
    </w:p>
    <w:p>
      <w:pPr>
        <w:pStyle w:val="TOC2"/>
        <w:tabs>
          <w:tab w:val="right" w:leader="dot" w:pos="8306"/>
        </w:tabs>
      </w:pPr>
      <w:hyperlink w:anchor="_Toc28697" w:history="1">
        <w:r>
          <w:rPr>
            <w:rFonts w:ascii="仿宋" w:eastAsia="仿宋" w:hAnsi="仿宋" w:cs="仿宋" w:hint="eastAsia"/>
            <w:lang w:eastAsia="zh-CN"/>
          </w:rPr>
          <w:t>(二)、在Ｘ射线管（含钨靶、钼靶及X-CT射线管）行业内建立个人影响力</w:t>
        </w:r>
        <w:r>
          <w:tab/>
        </w:r>
        <w:r>
          <w:fldChar w:fldCharType="begin"/>
        </w:r>
        <w:r>
          <w:instrText xml:space="preserve"> PAGEREF _Toc28697 \h </w:instrText>
        </w:r>
        <w:r>
          <w:fldChar w:fldCharType="separate"/>
        </w:r>
        <w:r>
          <w:t>49</w:t>
        </w:r>
        <w:r>
          <w:fldChar w:fldCharType="end"/>
        </w:r>
      </w:hyperlink>
    </w:p>
    <w:p>
      <w:pPr>
        <w:pStyle w:val="TOC2"/>
        <w:tabs>
          <w:tab w:val="right" w:leader="dot" w:pos="8306"/>
        </w:tabs>
      </w:pPr>
      <w:hyperlink w:anchor="_Toc27067" w:history="1">
        <w:r>
          <w:rPr>
            <w:rFonts w:ascii="仿宋" w:eastAsia="仿宋" w:hAnsi="仿宋" w:cs="仿宋" w:hint="eastAsia"/>
            <w:lang w:eastAsia="zh-CN"/>
          </w:rPr>
          <w:t>(三)、个人品牌与公司品牌的关联</w:t>
        </w:r>
        <w:r>
          <w:tab/>
        </w:r>
        <w:r>
          <w:fldChar w:fldCharType="begin"/>
        </w:r>
        <w:r>
          <w:instrText xml:space="preserve"> PAGEREF _Toc27067 \h </w:instrText>
        </w:r>
        <w:r>
          <w:fldChar w:fldCharType="separate"/>
        </w:r>
        <w:r>
          <w:t>50</w:t>
        </w:r>
        <w:r>
          <w:fldChar w:fldCharType="end"/>
        </w:r>
      </w:hyperlink>
    </w:p>
    <w:p>
      <w:pPr>
        <w:pStyle w:val="TOC2"/>
        <w:tabs>
          <w:tab w:val="right" w:leader="dot" w:pos="8306"/>
        </w:tabs>
      </w:pPr>
      <w:hyperlink w:anchor="_Toc15312" w:history="1">
        <w:r>
          <w:rPr>
            <w:rFonts w:ascii="仿宋" w:eastAsia="仿宋" w:hAnsi="仿宋" w:cs="仿宋" w:hint="eastAsia"/>
            <w:lang w:eastAsia="zh-CN"/>
          </w:rPr>
          <w:t>(四)、社交媒体与个人品牌</w:t>
        </w:r>
        <w:r>
          <w:tab/>
        </w:r>
        <w:r>
          <w:fldChar w:fldCharType="begin"/>
        </w:r>
        <w:r>
          <w:instrText xml:space="preserve"> PAGEREF _Toc15312 \h </w:instrText>
        </w:r>
        <w:r>
          <w:fldChar w:fldCharType="separate"/>
        </w:r>
        <w:r>
          <w:t>51</w:t>
        </w:r>
        <w:r>
          <w:fldChar w:fldCharType="end"/>
        </w:r>
      </w:hyperlink>
    </w:p>
    <w:p>
      <w:pPr>
        <w:pStyle w:val="TOC2"/>
        <w:tabs>
          <w:tab w:val="right" w:leader="dot" w:pos="8306"/>
        </w:tabs>
      </w:pPr>
      <w:hyperlink w:anchor="_Toc4756" w:history="1">
        <w:r>
          <w:rPr>
            <w:rFonts w:ascii="仿宋" w:eastAsia="仿宋" w:hAnsi="仿宋" w:cs="仿宋" w:hint="eastAsia"/>
            <w:lang w:eastAsia="zh-CN"/>
          </w:rPr>
          <w:t>(五)、个人品牌的社交媒体传播</w:t>
        </w:r>
        <w:r>
          <w:tab/>
        </w:r>
        <w:r>
          <w:fldChar w:fldCharType="begin"/>
        </w:r>
        <w:r>
          <w:instrText xml:space="preserve"> PAGEREF _Toc4756 \h </w:instrText>
        </w:r>
        <w:r>
          <w:fldChar w:fldCharType="separate"/>
        </w:r>
        <w:r>
          <w:t>52</w:t>
        </w:r>
        <w:r>
          <w:fldChar w:fldCharType="end"/>
        </w:r>
      </w:hyperlink>
    </w:p>
    <w:p>
      <w:pPr>
        <w:pStyle w:val="TOC2"/>
        <w:tabs>
          <w:tab w:val="right" w:leader="dot" w:pos="8306"/>
        </w:tabs>
      </w:pPr>
      <w:hyperlink w:anchor="_Toc18799" w:history="1">
        <w:r>
          <w:rPr>
            <w:rFonts w:ascii="仿宋" w:eastAsia="仿宋" w:hAnsi="仿宋" w:cs="仿宋" w:hint="eastAsia"/>
            <w:lang w:eastAsia="zh-CN"/>
          </w:rPr>
          <w:t>(六)、员工品牌建设与公司形象一致性</w:t>
        </w:r>
        <w:r>
          <w:tab/>
        </w:r>
        <w:r>
          <w:fldChar w:fldCharType="begin"/>
        </w:r>
        <w:r>
          <w:instrText xml:space="preserve"> PAGEREF _Toc18799 \h </w:instrText>
        </w:r>
        <w:r>
          <w:fldChar w:fldCharType="separate"/>
        </w:r>
        <w:r>
          <w:t>53</w:t>
        </w:r>
        <w:r>
          <w:fldChar w:fldCharType="end"/>
        </w:r>
      </w:hyperlink>
    </w:p>
    <w:p>
      <w:pPr>
        <w:pStyle w:val="TOC1"/>
        <w:tabs>
          <w:tab w:val="right" w:leader="dot" w:pos="8306"/>
        </w:tabs>
      </w:pPr>
      <w:hyperlink w:anchor="_Toc19670" w:history="1">
        <w:r>
          <w:rPr>
            <w:rFonts w:ascii="仿宋" w:eastAsia="仿宋" w:hAnsi="仿宋" w:cs="仿宋" w:hint="eastAsia"/>
            <w:lang w:eastAsia="zh-CN"/>
          </w:rPr>
          <w:t>十三、员工离职率分析与降低措施</w:t>
        </w:r>
        <w:r>
          <w:tab/>
        </w:r>
        <w:r>
          <w:fldChar w:fldCharType="begin"/>
        </w:r>
        <w:r>
          <w:instrText xml:space="preserve"> PAGEREF _Toc19670 \h </w:instrText>
        </w:r>
        <w:r>
          <w:fldChar w:fldCharType="separate"/>
        </w:r>
        <w:r>
          <w:t>54</w:t>
        </w:r>
        <w:r>
          <w:fldChar w:fldCharType="end"/>
        </w:r>
      </w:hyperlink>
    </w:p>
    <w:p>
      <w:pPr>
        <w:pStyle w:val="TOC2"/>
        <w:tabs>
          <w:tab w:val="right" w:leader="dot" w:pos="8306"/>
        </w:tabs>
      </w:pPr>
      <w:hyperlink w:anchor="_Toc32358" w:history="1">
        <w:r>
          <w:rPr>
            <w:rFonts w:ascii="仿宋" w:eastAsia="仿宋" w:hAnsi="仿宋" w:cs="仿宋" w:hint="eastAsia"/>
            <w:lang w:eastAsia="zh-CN"/>
          </w:rPr>
          <w:t>(一)、离职率分析的方法与工具</w:t>
        </w:r>
        <w:r>
          <w:tab/>
        </w:r>
        <w:r>
          <w:fldChar w:fldCharType="begin"/>
        </w:r>
        <w:r>
          <w:instrText xml:space="preserve"> PAGEREF _Toc32358 \h </w:instrText>
        </w:r>
        <w:r>
          <w:fldChar w:fldCharType="separate"/>
        </w:r>
        <w:r>
          <w:t>54</w:t>
        </w:r>
        <w:r>
          <w:fldChar w:fldCharType="end"/>
        </w:r>
      </w:hyperlink>
    </w:p>
    <w:p>
      <w:pPr>
        <w:pStyle w:val="TOC2"/>
        <w:tabs>
          <w:tab w:val="right" w:leader="dot" w:pos="8306"/>
        </w:tabs>
      </w:pPr>
      <w:hyperlink w:anchor="_Toc23385" w:history="1">
        <w:r>
          <w:rPr>
            <w:rFonts w:ascii="仿宋" w:eastAsia="仿宋" w:hAnsi="仿宋" w:cs="仿宋" w:hint="eastAsia"/>
            <w:lang w:eastAsia="zh-CN"/>
          </w:rPr>
          <w:t>(二)、离职原因的调查与对策制定</w:t>
        </w:r>
        <w:r>
          <w:tab/>
        </w:r>
        <w:r>
          <w:fldChar w:fldCharType="begin"/>
        </w:r>
        <w:r>
          <w:instrText xml:space="preserve"> PAGEREF _Toc23385 \h </w:instrText>
        </w:r>
        <w:r>
          <w:fldChar w:fldCharType="separate"/>
        </w:r>
        <w:r>
          <w:t>55</w:t>
        </w:r>
        <w:r>
          <w:fldChar w:fldCharType="end"/>
        </w:r>
      </w:hyperlink>
    </w:p>
    <w:p>
      <w:pPr>
        <w:pStyle w:val="TOC2"/>
        <w:tabs>
          <w:tab w:val="right" w:leader="dot" w:pos="8306"/>
        </w:tabs>
      </w:pPr>
      <w:hyperlink w:anchor="_Toc16586" w:history="1">
        <w:r>
          <w:rPr>
            <w:rFonts w:ascii="仿宋" w:eastAsia="仿宋" w:hAnsi="仿宋" w:cs="仿宋" w:hint="eastAsia"/>
            <w:lang w:eastAsia="zh-CN"/>
          </w:rPr>
          <w:t>(三)、降低离职率的策略与实践</w:t>
        </w:r>
        <w:r>
          <w:tab/>
        </w:r>
        <w:r>
          <w:fldChar w:fldCharType="begin"/>
        </w:r>
        <w:r>
          <w:instrText xml:space="preserve"> PAGEREF _Toc16586 \h </w:instrText>
        </w:r>
        <w:r>
          <w:fldChar w:fldCharType="separate"/>
        </w:r>
        <w:r>
          <w:t>56</w:t>
        </w:r>
        <w:r>
          <w:fldChar w:fldCharType="end"/>
        </w:r>
      </w:hyperlink>
    </w:p>
    <w:p>
      <w:pPr>
        <w:pStyle w:val="TOC1"/>
        <w:tabs>
          <w:tab w:val="right" w:leader="dot" w:pos="8306"/>
        </w:tabs>
      </w:pPr>
      <w:hyperlink w:anchor="_Toc26637" w:history="1">
        <w:r>
          <w:rPr>
            <w:rFonts w:ascii="仿宋" w:eastAsia="仿宋" w:hAnsi="仿宋" w:cs="仿宋" w:hint="eastAsia"/>
            <w:lang w:eastAsia="zh-CN"/>
          </w:rPr>
          <w:t>十四、员工多元化与包容性管理</w:t>
        </w:r>
        <w:r>
          <w:tab/>
        </w:r>
        <w:r>
          <w:fldChar w:fldCharType="begin"/>
        </w:r>
        <w:r>
          <w:instrText xml:space="preserve"> PAGEREF _Toc26637 \h </w:instrText>
        </w:r>
        <w:r>
          <w:fldChar w:fldCharType="separate"/>
        </w:r>
        <w:r>
          <w:t>57</w:t>
        </w:r>
        <w:r>
          <w:fldChar w:fldCharType="end"/>
        </w:r>
      </w:hyperlink>
    </w:p>
    <w:p>
      <w:pPr>
        <w:pStyle w:val="TOC2"/>
        <w:tabs>
          <w:tab w:val="right" w:leader="dot" w:pos="8306"/>
        </w:tabs>
      </w:pPr>
      <w:hyperlink w:anchor="_Toc17967" w:history="1">
        <w:r>
          <w:rPr>
            <w:rFonts w:ascii="仿宋" w:eastAsia="仿宋" w:hAnsi="仿宋" w:cs="仿宋" w:hint="eastAsia"/>
            <w:lang w:eastAsia="zh-CN"/>
          </w:rPr>
          <w:t>(一)、员工多元化的价值与挑战</w:t>
        </w:r>
        <w:r>
          <w:tab/>
        </w:r>
        <w:r>
          <w:fldChar w:fldCharType="begin"/>
        </w:r>
        <w:r>
          <w:instrText xml:space="preserve"> PAGEREF _Toc17967 \h </w:instrText>
        </w:r>
        <w:r>
          <w:fldChar w:fldCharType="separate"/>
        </w:r>
        <w:r>
          <w:t>57</w:t>
        </w:r>
        <w:r>
          <w:fldChar w:fldCharType="end"/>
        </w:r>
      </w:hyperlink>
    </w:p>
    <w:p>
      <w:pPr>
        <w:pStyle w:val="TOC2"/>
        <w:tabs>
          <w:tab w:val="right" w:leader="dot" w:pos="8306"/>
        </w:tabs>
      </w:pPr>
      <w:hyperlink w:anchor="_Toc24568" w:history="1">
        <w:r>
          <w:rPr>
            <w:rFonts w:ascii="仿宋" w:eastAsia="仿宋" w:hAnsi="仿宋" w:cs="仿宋" w:hint="eastAsia"/>
            <w:lang w:eastAsia="zh-CN"/>
          </w:rPr>
          <w:t>(二)、员工包容性政策与实践</w:t>
        </w:r>
        <w:r>
          <w:tab/>
        </w:r>
        <w:r>
          <w:fldChar w:fldCharType="begin"/>
        </w:r>
        <w:r>
          <w:instrText xml:space="preserve"> PAGEREF _Toc24568 \h </w:instrText>
        </w:r>
        <w:r>
          <w:fldChar w:fldCharType="separate"/>
        </w:r>
        <w:r>
          <w:t>58</w:t>
        </w:r>
        <w:r>
          <w:fldChar w:fldCharType="end"/>
        </w:r>
      </w:hyperlink>
    </w:p>
    <w:p>
      <w:pPr>
        <w:pStyle w:val="TOC2"/>
        <w:tabs>
          <w:tab w:val="right" w:leader="dot" w:pos="8306"/>
        </w:tabs>
      </w:pPr>
      <w:hyperlink w:anchor="_Toc9794" w:history="1">
        <w:r>
          <w:rPr>
            <w:rFonts w:ascii="仿宋" w:eastAsia="仿宋" w:hAnsi="仿宋" w:cs="仿宋" w:hint="eastAsia"/>
            <w:lang w:eastAsia="zh-CN"/>
          </w:rPr>
          <w:t>(三)、多元与包容性文化的培育与维护</w:t>
        </w:r>
        <w:r>
          <w:tab/>
        </w:r>
        <w:r>
          <w:fldChar w:fldCharType="begin"/>
        </w:r>
        <w:r>
          <w:instrText xml:space="preserve"> PAGEREF _Toc9794 \h </w:instrText>
        </w:r>
        <w:r>
          <w:fldChar w:fldCharType="separate"/>
        </w:r>
        <w:r>
          <w:t>59</w:t>
        </w:r>
        <w:r>
          <w:fldChar w:fldCharType="end"/>
        </w:r>
      </w:hyperlink>
    </w:p>
    <w:p>
      <w:pPr>
        <w:pStyle w:val="TOC1"/>
        <w:tabs>
          <w:tab w:val="right" w:leader="dot" w:pos="8306"/>
        </w:tabs>
      </w:pPr>
      <w:hyperlink w:anchor="_Toc18405" w:history="1">
        <w:r>
          <w:rPr>
            <w:rFonts w:ascii="仿宋" w:eastAsia="仿宋" w:hAnsi="仿宋" w:cs="仿宋" w:hint="eastAsia"/>
            <w:lang w:eastAsia="zh-CN"/>
          </w:rPr>
          <w:t>十五、员工晋升与职业发展通道</w:t>
        </w:r>
        <w:r>
          <w:tab/>
        </w:r>
        <w:r>
          <w:fldChar w:fldCharType="begin"/>
        </w:r>
        <w:r>
          <w:instrText xml:space="preserve"> PAGEREF _Toc18405 \h </w:instrText>
        </w:r>
        <w:r>
          <w:fldChar w:fldCharType="separate"/>
        </w:r>
        <w:r>
          <w:t>59</w:t>
        </w:r>
        <w:r>
          <w:fldChar w:fldCharType="end"/>
        </w:r>
      </w:hyperlink>
    </w:p>
    <w:p>
      <w:pPr>
        <w:pStyle w:val="TOC2"/>
        <w:tabs>
          <w:tab w:val="right" w:leader="dot" w:pos="8306"/>
        </w:tabs>
      </w:pPr>
      <w:hyperlink w:anchor="_Toc14122" w:history="1">
        <w:r>
          <w:rPr>
            <w:rFonts w:ascii="仿宋" w:eastAsia="仿宋" w:hAnsi="仿宋" w:cs="仿宋" w:hint="eastAsia"/>
            <w:lang w:eastAsia="zh-CN"/>
          </w:rPr>
          <w:t>(一)、晋升制度的设计与实施</w:t>
        </w:r>
        <w:r>
          <w:tab/>
        </w:r>
        <w:r>
          <w:fldChar w:fldCharType="begin"/>
        </w:r>
        <w:r>
          <w:instrText xml:space="preserve"> PAGEREF _Toc14122 \h </w:instrText>
        </w:r>
        <w:r>
          <w:fldChar w:fldCharType="separate"/>
        </w:r>
        <w:r>
          <w:t>59</w:t>
        </w:r>
        <w:r>
          <w:fldChar w:fldCharType="end"/>
        </w:r>
      </w:hyperlink>
    </w:p>
    <w:p>
      <w:pPr>
        <w:pStyle w:val="TOC2"/>
        <w:tabs>
          <w:tab w:val="right" w:leader="dot" w:pos="8306"/>
        </w:tabs>
      </w:pPr>
      <w:hyperlink w:anchor="_Toc6080" w:history="1">
        <w:r>
          <w:rPr>
            <w:rFonts w:ascii="仿宋" w:eastAsia="仿宋" w:hAnsi="仿宋" w:cs="仿宋" w:hint="eastAsia"/>
            <w:lang w:eastAsia="zh-CN"/>
          </w:rPr>
          <w:t>(二)、职业发展通道的建立与拓展</w:t>
        </w:r>
        <w:r>
          <w:tab/>
        </w:r>
        <w:r>
          <w:fldChar w:fldCharType="begin"/>
        </w:r>
        <w:r>
          <w:instrText xml:space="preserve"> PAGEREF _Toc6080 \h </w:instrText>
        </w:r>
        <w:r>
          <w:fldChar w:fldCharType="separate"/>
        </w:r>
        <w:r>
          <w:t>61</w:t>
        </w:r>
        <w:r>
          <w:fldChar w:fldCharType="end"/>
        </w:r>
      </w:hyperlink>
    </w:p>
    <w:p>
      <w:pPr>
        <w:pStyle w:val="TOC2"/>
        <w:tabs>
          <w:tab w:val="right" w:leader="dot" w:pos="8306"/>
        </w:tabs>
      </w:pPr>
      <w:hyperlink w:anchor="_Toc10748" w:history="1">
        <w:r>
          <w:rPr>
            <w:rFonts w:ascii="仿宋" w:eastAsia="仿宋" w:hAnsi="仿宋" w:cs="仿宋" w:hint="eastAsia"/>
            <w:lang w:eastAsia="zh-CN"/>
          </w:rPr>
          <w:t>(三)、晋升机会的公平与透明保障</w:t>
        </w:r>
        <w:r>
          <w:tab/>
        </w:r>
        <w:r>
          <w:fldChar w:fldCharType="begin"/>
        </w:r>
        <w:r>
          <w:instrText xml:space="preserve"> PAGEREF _Toc10748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Ｘ射线管（含钨靶、钼靶及X-CT射线管）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8062"/>
      <w:r>
        <w:rPr>
          <w:rFonts w:ascii="仿宋" w:eastAsia="仿宋" w:hAnsi="仿宋" w:cs="仿宋" w:hint="eastAsia"/>
          <w:sz w:val="28"/>
          <w:lang w:eastAsia="zh-CN"/>
        </w:rPr>
        <w:t>一、第八章员工绩效管理</w:t>
      </w:r>
      <w:bookmarkEnd w:id="2"/>
    </w:p>
    <w:p>
      <w:pPr>
        <w:pStyle w:val="Heading2"/>
        <w:rPr>
          <w:rFonts w:ascii="仿宋" w:eastAsia="仿宋" w:hAnsi="仿宋" w:cs="仿宋" w:hint="eastAsia"/>
          <w:lang w:eastAsia="zh-CN"/>
        </w:rPr>
      </w:pPr>
      <w:bookmarkStart w:id="3" w:name="_Toc18322"/>
      <w:r>
        <w:rPr>
          <w:rFonts w:ascii="仿宋" w:eastAsia="仿宋" w:hAnsi="仿宋" w:cs="仿宋" w:hint="eastAsia"/>
          <w:lang w:eastAsia="zh-CN"/>
        </w:rPr>
        <w:t>(一)、绩效评估体系建立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4" w:name="_Toc729"/>
      <w:r>
        <w:rPr>
          <w:rFonts w:ascii="仿宋" w:eastAsia="仿宋" w:hAnsi="仿宋" w:cs="仿宋" w:hint="eastAsia"/>
          <w:sz w:val="28"/>
          <w:lang w:eastAsia="zh-CN"/>
        </w:rPr>
        <w:t>(二)、绩效考核与反馈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5" w:name="_Toc28813"/>
      <w:r>
        <w:rPr>
          <w:rFonts w:ascii="仿宋" w:eastAsia="仿宋" w:hAnsi="仿宋" w:cs="仿宋" w:hint="eastAsia"/>
          <w:sz w:val="28"/>
          <w:lang w:eastAsia="zh-CN"/>
        </w:rPr>
        <w:t>(三)、激励与奖惩机制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6" w:name="_Toc6147"/>
      <w:r>
        <w:rPr>
          <w:rFonts w:ascii="仿宋" w:eastAsia="仿宋" w:hAnsi="仿宋" w:cs="仿宋" w:hint="eastAsia"/>
          <w:sz w:val="28"/>
          <w:lang w:eastAsia="zh-CN"/>
        </w:rPr>
        <w:t>二、第七章员工培训与发展</w:t>
      </w:r>
      <w:bookmarkEnd w:id="6"/>
    </w:p>
    <w:p>
      <w:pPr>
        <w:pStyle w:val="Heading2"/>
        <w:rPr>
          <w:rFonts w:ascii="仿宋" w:eastAsia="仿宋" w:hAnsi="仿宋" w:cs="仿宋" w:hint="eastAsia"/>
          <w:lang w:eastAsia="zh-CN"/>
        </w:rPr>
      </w:pPr>
      <w:bookmarkStart w:id="7" w:name="_Toc8795"/>
      <w:r>
        <w:rPr>
          <w:rFonts w:ascii="仿宋" w:eastAsia="仿宋" w:hAnsi="仿宋" w:cs="仿宋" w:hint="eastAsia"/>
          <w:lang w:eastAsia="zh-CN"/>
        </w:rPr>
        <w:t>(一)、培训需求分析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制定调查问卷和访谈：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8" w:name="_Toc18901"/>
      <w:r>
        <w:rPr>
          <w:rFonts w:ascii="仿宋" w:eastAsia="仿宋" w:hAnsi="仿宋" w:cs="仿宋" w:hint="eastAsia"/>
          <w:sz w:val="28"/>
          <w:lang w:eastAsia="zh-CN"/>
        </w:rPr>
        <w:t>(二)、培训计划制定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9" w:name="_Toc26070"/>
      <w:r>
        <w:rPr>
          <w:rFonts w:ascii="仿宋" w:eastAsia="仿宋" w:hAnsi="仿宋" w:cs="仿宋" w:hint="eastAsia"/>
          <w:sz w:val="28"/>
          <w:lang w:eastAsia="zh-CN"/>
        </w:rPr>
        <w:t>(三)、培训实施与评估</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实践机会：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0" w:name="_Toc26807"/>
      <w:r>
        <w:rPr>
          <w:rFonts w:ascii="仿宋" w:eastAsia="仿宋" w:hAnsi="仿宋" w:cs="仿宋" w:hint="eastAsia"/>
          <w:sz w:val="28"/>
          <w:lang w:eastAsia="zh-CN"/>
        </w:rPr>
        <w:t>(四)、持续学习与专业发展支持</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提供灵活的在线学习平台，使员工可以随时随地获取各类学习资源。这包括Ｘ射线管（含钨靶、钼靶及X-CT射线管）行业报告、网络课程、研讨会等，帮助员工自主学习和获取最新的专业知识。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鼓励并支持员工获取相关的专业认证，例如Ｘ射线管（含钨靶、钼靶及X-CT射线管）行业认可的证书或资格。组织可以提供学习资源、报名费用支持等，以激发员工的学习积极性。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Ｘ射线管（含钨靶、钼靶及X-CT射线管）行业专家或内外部讲师进行知识分享和培训。这有助于员工深入了解Ｘ射线管（含钨靶、钼靶及X-CT射线管）行业趋势，拓展视野，提高综合素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职业发展辅导：</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建立知识管理平台，鼓励员工分享经验、Ｘ射线管（含钨靶、钼靶及X-CT射线管）行业见解和学习心得。这有助于构建学习型组织，促使知识在团队内部流动和共享。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1" w:name="_Toc28881"/>
      <w:r>
        <w:rPr>
          <w:rFonts w:ascii="仿宋" w:eastAsia="仿宋" w:hAnsi="仿宋" w:cs="仿宋" w:hint="eastAsia"/>
          <w:sz w:val="28"/>
          <w:lang w:eastAsia="zh-CN"/>
        </w:rPr>
        <w:t>三、员工职业生涯规划与发展</w:t>
      </w:r>
      <w:bookmarkEnd w:id="11"/>
    </w:p>
    <w:p>
      <w:pPr>
        <w:pStyle w:val="Heading2"/>
        <w:rPr>
          <w:rFonts w:ascii="仿宋" w:eastAsia="仿宋" w:hAnsi="仿宋" w:cs="仿宋" w:hint="eastAsia"/>
          <w:lang w:eastAsia="zh-CN"/>
        </w:rPr>
      </w:pPr>
      <w:bookmarkStart w:id="12" w:name="_Toc9727"/>
      <w:r>
        <w:rPr>
          <w:rFonts w:ascii="仿宋" w:eastAsia="仿宋" w:hAnsi="仿宋" w:cs="仿宋" w:hint="eastAsia"/>
          <w:lang w:eastAsia="zh-CN"/>
        </w:rPr>
        <w:t>(一)、职业生涯规划概述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了解当前和未来的职业市场趋势，以及所处Ｘ射线管（含钨靶、钼靶及X-CT射线管）行业的发展方向，有助于调整个人的职业规划，确保与市场需求保持一致。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3" w:name="_Toc24307"/>
      <w:r>
        <w:rPr>
          <w:rFonts w:ascii="仿宋" w:eastAsia="仿宋" w:hAnsi="仿宋" w:cs="仿宋" w:hint="eastAsia"/>
          <w:sz w:val="28"/>
          <w:lang w:eastAsia="zh-CN"/>
        </w:rPr>
        <w:t>(二)、基本原则与方法</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Ｘ射线管（含钨靶、钼靶及X-CT射线管）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4" w:name="_Toc10192"/>
      <w:r>
        <w:rPr>
          <w:rFonts w:ascii="仿宋" w:eastAsia="仿宋" w:hAnsi="仿宋" w:cs="仿宋" w:hint="eastAsia"/>
          <w:sz w:val="28"/>
          <w:lang w:eastAsia="zh-CN"/>
        </w:rPr>
        <w:t>(三)、员工职业生涯管理</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5" w:name="_Toc14978"/>
      <w:r>
        <w:rPr>
          <w:rFonts w:ascii="仿宋" w:eastAsia="仿宋" w:hAnsi="仿宋" w:cs="仿宋" w:hint="eastAsia"/>
          <w:sz w:val="28"/>
          <w:lang w:eastAsia="zh-CN"/>
        </w:rPr>
        <w:t>(四)、职业生涯发展支持体系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建立一个职业发展资源中心，集中提供各类有关职业发展的信息和工具，有助于员工更便捷地获取所需的资源。这可以包括在线平台、内部文档、Ｘ射线管（含钨靶、钼靶及X-CT射线管）行业报告等。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6" w:name="_Toc8508"/>
      <w:r>
        <w:rPr>
          <w:rFonts w:ascii="仿宋" w:eastAsia="仿宋" w:hAnsi="仿宋" w:cs="仿宋" w:hint="eastAsia"/>
          <w:sz w:val="28"/>
          <w:lang w:eastAsia="zh-CN"/>
        </w:rPr>
        <w:t>(五)、公司文化与员工职业发展融合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7" w:name="_Toc7303"/>
      <w:r>
        <w:rPr>
          <w:rFonts w:ascii="仿宋" w:eastAsia="仿宋" w:hAnsi="仿宋" w:cs="仿宋" w:hint="eastAsia"/>
          <w:sz w:val="28"/>
          <w:lang w:eastAsia="zh-CN"/>
        </w:rPr>
        <w:t>(六)、未来趋势与发展策略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Ｘ射线管（含钨靶、钼靶及X-CT射线管）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投资于员工的技能培训，确保他们具备未来工作所需的新技能。与Ｘ射线管（含钨靶、钼靶及X-CT射线管）行业专业机构建立合作关系，提供最新的Ｘ射线管（含钨靶、钼靶及X-CT射线管）行业培训。</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灵活的工作制度：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8" w:name="_Toc14442"/>
      <w:r>
        <w:rPr>
          <w:rFonts w:ascii="仿宋" w:eastAsia="仿宋" w:hAnsi="仿宋" w:cs="仿宋" w:hint="eastAsia"/>
          <w:sz w:val="28"/>
          <w:lang w:eastAsia="zh-CN"/>
        </w:rPr>
        <w:t>四、公司简介</w:t>
      </w:r>
      <w:bookmarkEnd w:id="18"/>
    </w:p>
    <w:p>
      <w:pPr>
        <w:pStyle w:val="Heading2"/>
        <w:rPr>
          <w:rFonts w:ascii="仿宋" w:eastAsia="仿宋" w:hAnsi="仿宋" w:cs="仿宋" w:hint="eastAsia"/>
          <w:lang w:eastAsia="zh-CN"/>
        </w:rPr>
      </w:pPr>
      <w:bookmarkStart w:id="19" w:name="_Toc9957"/>
      <w:r>
        <w:rPr>
          <w:rFonts w:ascii="仿宋" w:eastAsia="仿宋" w:hAnsi="仿宋" w:cs="仿宋" w:hint="eastAsia"/>
          <w:lang w:eastAsia="zh-CN"/>
        </w:rPr>
        <w:t>(一)、公司基本信息</w:t>
      </w:r>
      <w:bookmarkEnd w:id="1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0" w:name="_Toc4794"/>
      <w:r>
        <w:rPr>
          <w:rFonts w:ascii="仿宋" w:eastAsia="仿宋" w:hAnsi="仿宋" w:cs="仿宋" w:hint="eastAsia"/>
          <w:sz w:val="28"/>
          <w:lang w:eastAsia="zh-CN"/>
        </w:rPr>
        <w:t>(二)、公司简介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 项目公司是一家致力于 Ｘ射线管（含钨靶、钼靶及X-CT射线管）Ｘ射线管（含钨靶、钼靶及X-CT射线管）行业的公司，成立于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Ｘ射线管（含钨靶、钼靶及X-CT射线管）</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提升Ｘ射线管（含钨靶、钼靶及X-CT射线管）Ｘ射线管（含钨靶、钼靶及X-CT射线管）行业的整体水平。公司的愿景是</w:t>
      </w:r>
      <w:r>
        <w:rPr>
          <w:rFonts w:ascii="仿宋" w:eastAsia="仿宋" w:hAnsi="仿宋" w:cs="仿宋" w:hint="eastAsia"/>
          <w:sz w:val="28"/>
          <w:lang w:eastAsia="zh-CN"/>
        </w:rPr>
        <w:t xml:space="preserve"> [公司愿景]，立志成为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Ｘ射线管（含钨靶、钼靶及X-CT射线管）</w:t>
      </w:r>
      <w:r>
        <w:rPr>
          <w:rFonts w:ascii="仿宋" w:eastAsia="仿宋" w:hAnsi="仿宋" w:cs="仿宋" w:hint="eastAsia"/>
          <w:sz w:val="28"/>
          <w:lang w:eastAsia="zh-CN"/>
        </w:rPr>
        <w:t xml:space="preserve"> 中的领军企业，引领Ｘ射线管（含钨靶、钼靶及X-CT射线管）行业未来的发展方向。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Ｘ射线管（含钨靶、钼靶及X-CT射线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1" w:name="_Toc28764"/>
      <w:r>
        <w:rPr>
          <w:rFonts w:ascii="仿宋" w:eastAsia="仿宋" w:hAnsi="仿宋" w:cs="仿宋" w:hint="eastAsia"/>
          <w:sz w:val="28"/>
          <w:lang w:eastAsia="zh-CN"/>
        </w:rPr>
        <w:t>(三)、核心人员介绍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在市场拓展和品牌建设方面具有丰富经验，致力于提升公司在Ｘ射线管（含钨靶、钼靶及X-CT射线管）行业中的市场份额。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XXXX年XX月至今，加入公司担任技术总监，负责产品研发和创新项目管理。具备深厚的技术功底和团队领导能力，对Ｘ射线管（含钨靶、钼靶及X-CT射线管）行业技术发展有深刻见解。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2" w:name="_Toc24386"/>
      <w:r>
        <w:rPr>
          <w:rFonts w:ascii="仿宋" w:eastAsia="仿宋" w:hAnsi="仿宋" w:cs="仿宋" w:hint="eastAsia"/>
          <w:sz w:val="28"/>
          <w:lang w:eastAsia="zh-CN"/>
        </w:rPr>
        <w:t>五、Ｘ射线管（含钨靶、钼靶及X-CT射线管）行业背景分析</w:t>
      </w:r>
      <w:bookmarkEnd w:id="22"/>
    </w:p>
    <w:p>
      <w:pPr>
        <w:pStyle w:val="Heading2"/>
        <w:rPr>
          <w:rFonts w:ascii="仿宋" w:eastAsia="仿宋" w:hAnsi="仿宋" w:cs="仿宋" w:hint="eastAsia"/>
          <w:lang w:eastAsia="zh-CN"/>
        </w:rPr>
      </w:pPr>
      <w:bookmarkStart w:id="23" w:name="_Toc31131"/>
      <w:r>
        <w:rPr>
          <w:rFonts w:ascii="仿宋" w:eastAsia="仿宋" w:hAnsi="仿宋" w:cs="仿宋" w:hint="eastAsia"/>
          <w:lang w:eastAsia="zh-CN"/>
        </w:rPr>
        <w:t>(一)、Ｘ射线管（含钨靶、钼靶及X-CT射线管）行业背景分析</w:t>
      </w:r>
      <w:bookmarkEnd w:id="23"/>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行业是一个充满活力且不断演变的领域。近年来，该Ｘ射线管（含钨靶、钼靶及X-CT射线管）行业经历了显著的增长，这一增长主要受益于多方面的推动因素，尤其是技术创新和市场需求的持续增加。技术创新为Ｘ射线管（含钨靶、钼靶及X-CT射线管）行业带来了新的商业模式和解决方案，而不断增长的市场需求则推动了Ｘ射线管（含钨靶、钼靶及X-CT射线管）行业的整体扩张。这使得</w:t>
      </w:r>
      <w:r>
        <w:rPr>
          <w:rFonts w:ascii="仿宋" w:eastAsia="仿宋" w:hAnsi="仿宋" w:cs="仿宋" w:hint="eastAsia"/>
          <w:sz w:val="28"/>
          <w:lang w:eastAsia="zh-CN"/>
        </w:rPr>
        <w:t xml:space="preserve"> Ｘ射线管（含钨靶、钼靶及X-CT射线管）行业成为当前经济中备受关注的一个重要组成部分。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行业的市场规模持续扩大，预计未来几年仍将保持良好的增长势头。这一趋势得益于多种因素，其中包括数字化转型、全球化市场和消费者需求的多样化。数字化转型推动了Ｘ射线管（含钨靶、钼靶及X-CT射线管）行业内各个环节的效率提升，全球化市场为企业提供了更广阔的业务机会，而消费者需求的多样化则促使Ｘ射线管（含钨靶、钼靶及X-CT射线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Ｘ射线管（含钨靶、钼靶及X-CT射线管）行业呈现激烈的竞争格局，主要由一些领先的企业主导市场。这些企业通常在创新、市场份额和客户忠诚度等方面表现出强大的竞争力。随着Ｘ射线管（含钨靶、钼靶及X-CT射线管）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管（含钨靶、钼靶及X-CT射线管）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Ｘ射线管（含钨靶、钼靶及X-CT射线管）行业发展的关键因素之一。新技术的引入，如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Ｘ射线管（含钨靶、钼靶及X-CT射线管）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展望未来，Ｘ射线管（含钨靶、钼靶及X-CT射线管）行业仍然充满挑战和机遇。随着全球经济的发展和技术的不断进步，Ｘ射线管（含钨靶、钼靶及X-CT射线管）行业参与者将面临着更多的发展机会。然而，需要时刻保持敏锐的市场洞察，灵活调整战略，以适应变化中的环境。对于 Ｘ射线管（含钨靶、钼靶及X-CT射线管）行业的未来，持乐观但谨慎的态度，不断优化业务模式和提升核心竞争力是至关重要的。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4" w:name="_Toc14884"/>
      <w:r>
        <w:rPr>
          <w:rFonts w:ascii="仿宋" w:eastAsia="仿宋" w:hAnsi="仿宋" w:cs="仿宋" w:hint="eastAsia"/>
          <w:sz w:val="28"/>
          <w:lang w:eastAsia="zh-CN"/>
        </w:rPr>
        <w:t>六、第三十二章未来发展愿景</w:t>
      </w:r>
      <w:bookmarkEnd w:id="24"/>
    </w:p>
    <w:p>
      <w:pPr>
        <w:pStyle w:val="Heading2"/>
        <w:rPr>
          <w:rFonts w:ascii="仿宋" w:eastAsia="仿宋" w:hAnsi="仿宋" w:cs="仿宋" w:hint="eastAsia"/>
          <w:lang w:eastAsia="zh-CN"/>
        </w:rPr>
      </w:pPr>
      <w:bookmarkStart w:id="25" w:name="_Toc15294"/>
      <w:r>
        <w:rPr>
          <w:rFonts w:ascii="仿宋" w:eastAsia="仿宋" w:hAnsi="仿宋" w:cs="仿宋" w:hint="eastAsia"/>
          <w:lang w:eastAsia="zh-CN"/>
        </w:rPr>
        <w:t>(一)、员工职业生涯管理的未来趋势</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未来的员工职业生涯管理还将更加注重跨界和多元发展。随着企业的全球化和多样化发展，员工需要具备更广泛的技能和经验。职业生涯将不再被限制在某一个领域，而是鼓励员工在不同领域间灵活转换，实现跨界发展。企业将通过提供多元化的培训和发展机会，支持员工实现跨领域的职业愿景。</w:t>
      </w:r>
    </w:p>
    <w:p>
      <w:pPr>
        <w:pStyle w:val="Heading2"/>
        <w:ind w:firstLine="560" w:firstLineChars="200"/>
        <w:rPr>
          <w:rFonts w:ascii="仿宋" w:eastAsia="仿宋" w:hAnsi="仿宋" w:cs="仿宋" w:hint="eastAsia"/>
          <w:sz w:val="28"/>
          <w:lang w:eastAsia="zh-CN"/>
        </w:rPr>
      </w:pPr>
      <w:bookmarkStart w:id="26" w:name="_Toc22401"/>
      <w:r>
        <w:rPr>
          <w:rFonts w:ascii="仿宋" w:eastAsia="仿宋" w:hAnsi="仿宋" w:cs="仿宋" w:hint="eastAsia"/>
          <w:sz w:val="28"/>
          <w:lang w:eastAsia="zh-CN"/>
        </w:rPr>
        <w:t>(二)、公司在员工发展中的未来愿景</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公司在未来的发展中将更加注重员工全面发展和幸福感的提升。公司愿景将不仅仅局限于经济指标的增长，而是以员工的全面发展为核心。公司将加大对员工培训和学习的投入，鼓励员工不断提升自己的技能水平，适应未来工作的需求。</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未来公司愿景还将更加强调企业的社会责任和可持续发展。公司将以员工为中心，积极参与社会公益活动，关注环境保护、社会公正等议题。通过积极履行社会责任，公司将在员工心目中建立起更加积极向上的形象，吸引更多有责任心的人才加入。</w:t>
      </w:r>
    </w:p>
    <w:p>
      <w:pPr>
        <w:ind w:firstLine="560" w:firstLineChars="200"/>
        <w:rPr>
          <w:rFonts w:ascii="仿宋" w:eastAsia="仿宋" w:hAnsi="仿宋" w:cs="仿宋" w:hint="eastAsia"/>
          <w:sz w:val="28"/>
        </w:rPr>
      </w:pPr>
      <w:r>
        <w:rPr>
          <w:rFonts w:ascii="仿宋" w:eastAsia="仿宋" w:hAnsi="仿宋" w:cs="仿宋" w:hint="eastAsia"/>
          <w:sz w:val="28"/>
          <w:lang w:eastAsia="zh-CN"/>
        </w:rPr>
        <w:t>另外，未来公司愿景还将更注重员工的工作体验和幸福感。公司将提供更灵活的工作安排，支持远程办公和弹性工作制度。通过创造更健康、宽松的工作环境，公司将激发员工的创造力和工作热情，实现员工与公司共同发展的愿景。</w:t>
      </w:r>
    </w:p>
    <w:p>
      <w:pPr>
        <w:pStyle w:val="Heading1"/>
        <w:ind w:firstLine="560" w:firstLineChars="200"/>
        <w:rPr>
          <w:rFonts w:ascii="仿宋" w:eastAsia="仿宋" w:hAnsi="仿宋" w:cs="仿宋" w:hint="eastAsia"/>
          <w:sz w:val="28"/>
          <w:lang w:eastAsia="zh-CN"/>
        </w:rPr>
      </w:pPr>
      <w:bookmarkStart w:id="27" w:name="_Toc9204"/>
      <w:r>
        <w:rPr>
          <w:rFonts w:ascii="仿宋" w:eastAsia="仿宋" w:hAnsi="仿宋" w:cs="仿宋" w:hint="eastAsia"/>
          <w:sz w:val="28"/>
          <w:lang w:eastAsia="zh-CN"/>
        </w:rPr>
        <w:t>七、第四十章员工身心健康管理</w:t>
      </w:r>
      <w:bookmarkEnd w:id="27"/>
    </w:p>
    <w:p>
      <w:pPr>
        <w:pStyle w:val="Heading2"/>
        <w:rPr>
          <w:rFonts w:ascii="仿宋" w:eastAsia="仿宋" w:hAnsi="仿宋" w:cs="仿宋" w:hint="eastAsia"/>
          <w:lang w:eastAsia="zh-CN"/>
        </w:rPr>
      </w:pPr>
      <w:bookmarkStart w:id="28" w:name="_Toc6936"/>
      <w:r>
        <w:rPr>
          <w:rFonts w:ascii="仿宋" w:eastAsia="仿宋" w:hAnsi="仿宋" w:cs="仿宋" w:hint="eastAsia"/>
          <w:lang w:eastAsia="zh-CN"/>
        </w:rPr>
        <w:t>(一)、健康促进计划</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公司致力于员工身心健康的全面管理，将通过制定一系列全面的健康促进计划来关心员工的生活品质和职业健康。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公司将提供定期的健康体检服务，以全面了解员工的身体状况。通过定期检查，能够及时发现潜在健康问题，为员工提供科学的健康建议和指导。此外，公司还将设立专业的营养指导服务，为员工提供个性化的饮食方案，帮助他们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生活习惯培养将是健康促进计划的另一个重要方面。公司将通过开展健康讲座、座谈会等形式，向员工普及健康知识，引导他们培养良好的生活习惯，包括合理作息、科学锻炼等。公司还将建立健康档案，记录员工的健康信息，为员工提供个性化的健康管理服务。</w:t>
      </w:r>
    </w:p>
    <w:p>
      <w:pPr>
        <w:pStyle w:val="Heading2"/>
        <w:ind w:firstLine="560" w:firstLineChars="200"/>
        <w:rPr>
          <w:rFonts w:ascii="仿宋" w:eastAsia="仿宋" w:hAnsi="仿宋" w:cs="仿宋" w:hint="eastAsia"/>
          <w:sz w:val="28"/>
          <w:lang w:eastAsia="zh-CN"/>
        </w:rPr>
      </w:pPr>
      <w:bookmarkStart w:id="29" w:name="_Toc11554"/>
      <w:r>
        <w:rPr>
          <w:rFonts w:ascii="仿宋" w:eastAsia="仿宋" w:hAnsi="仿宋" w:cs="仿宋" w:hint="eastAsia"/>
          <w:sz w:val="28"/>
          <w:lang w:eastAsia="zh-CN"/>
        </w:rPr>
        <w:t>(二)、健康饮食与运动计划</w:t>
      </w:r>
      <w:bookmarkEnd w:id="29"/>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公司高度关注员工的心理健康，致力于为员工提供全方位的心理健康服务与支持，以帮助他们更好地应对职业与生活中的各种挑战。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计划中，公司将设立专业心理健康服务团队，包括心理医生、心理咨询师等。员工可以通过预约或开设的心理健康咨询时间，获得专业的心理辅导服务。此外，公司将定期组织心理健康讲座，提供心理健康知识与技能培训，帮助员工更好地理解和管理自己的心理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为了增强员工之间的支持网络，公司还将鼓励员工组建心理健康小组，互相分享经验和情感。这种基于团队协作的支持模式将有助于建立更为紧密的员工关系，提高整体团队的心理健康水平。</w:t>
      </w:r>
    </w:p>
    <w:p>
      <w:pPr>
        <w:pStyle w:val="Heading2"/>
        <w:ind w:firstLine="560" w:firstLineChars="200"/>
        <w:rPr>
          <w:rFonts w:ascii="仿宋" w:eastAsia="仿宋" w:hAnsi="仿宋" w:cs="仿宋" w:hint="eastAsia"/>
          <w:sz w:val="28"/>
          <w:lang w:eastAsia="zh-CN"/>
        </w:rPr>
      </w:pPr>
      <w:bookmarkStart w:id="30" w:name="_Toc10709"/>
      <w:r>
        <w:rPr>
          <w:rFonts w:ascii="仿宋" w:eastAsia="仿宋" w:hAnsi="仿宋" w:cs="仿宋" w:hint="eastAsia"/>
          <w:sz w:val="28"/>
          <w:lang w:eastAsia="zh-CN"/>
        </w:rPr>
        <w:t>(三)、心理健康服务与支持</w:t>
      </w:r>
      <w:bookmarkEnd w:id="3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心理健康服务的重要组成部分是专业的心理健康咨询渠道。员工可以通过电话、在线聊天或面对面的方式咨询心理医生或专业心理咨询师，分享他们在工作和生活中遇到的问题，并获取专业的心理支持和建议。这种开放式的咨询机制旨在让员工在需要的时候能够方便地获得心理健康服务，有效缓解潜在的压力和焦虑。</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公司还将组织定期的心理健康活动，如心理健康讲座、工作坊等，以提高员工对心理健康问题的认知水平。这有助于员工更好地了解自身的心理状态，学习有效的心理健康管理技能，并在工作中更加积极、乐观地面对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0" w:history="1">
        <w:r>
          <w:rPr>
            <w:rFonts w:ascii="SimSun" w:eastAsia="SimSun" w:hAnsi="SimSun" w:cs="SimSun"/>
            <w:b/>
            <w:bCs/>
            <w:color w:val="0000EE"/>
            <w:kern w:val="0"/>
            <w:sz w:val="30"/>
            <w:szCs w:val="30"/>
            <w:u w:val="single" w:color="0000EE"/>
          </w:rPr>
          <w:t>https://d.book118.com/456010003021010041</w:t>
        </w:r>
      </w:hyperlink>
    </w:p>
    <w:p>
      <w:pPr>
        <w:ind w:firstLine="560" w:firstLineChars="200"/>
        <w:rPr>
          <w:rFonts w:ascii="仿宋" w:eastAsia="仿宋" w:hAnsi="仿宋" w:cs="仿宋" w:hint="eastAsia"/>
          <w:sz w:val="28"/>
        </w:rPr>
      </w:pPr>
    </w:p>
    <w:sectPr>
      <w:headerReference w:type="default" r:id="rId61"/>
      <w:footerReference w:type="default" r:id="rId62"/>
      <w:type w:val="nextPage"/>
      <w:pgSz w:w="11906" w:h="16838"/>
      <w:pgMar w:top="1440" w:right="1800" w:bottom="1440" w:left="1800" w:header="851" w:footer="992" w:gutter="0"/>
      <w:pgNumType w:start="2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Ｘ射线管（含钨靶、钼靶及X-CT射线管）相关行业公司员工职业生涯规划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C411A"/>
    <w:rsid w:val="04DC41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yperlink" Target="https://d.book118.com/456010003021010041" TargetMode="Externa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theme" Target="theme/theme1.xml" /><Relationship Id="rId64"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2023-12-19T02:19:00Z</dcterms:created>
  <dcterms:modified xsi:type="dcterms:W3CDTF">2023-12-19T02:20:01Z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725B833AACAC4D20BD2AAEACBADEEAF3_11</vt:lpwstr>
  </property>
  <property fmtid="{D5CDD505-2E9C-101B-9397-08002B2CF9AE}" pid="3" name="KSOProductBuildVer">
    <vt:lpwstr>2052-12.1.0.16120</vt:lpwstr>
  </property>
</Properties>
</file>