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80" w:history="1">
        <w:r>
          <w:rPr>
            <w:rFonts w:ascii="仿宋" w:eastAsia="仿宋" w:hAnsi="仿宋" w:cs="仿宋" w:hint="eastAsia"/>
            <w:lang w:eastAsia="zh-CN"/>
          </w:rPr>
          <w:t>前言</w:t>
        </w:r>
        <w:r>
          <w:tab/>
        </w:r>
        <w:r>
          <w:fldChar w:fldCharType="begin"/>
        </w:r>
        <w:r>
          <w:instrText xml:space="preserve"> PAGEREF _Toc18180 \h </w:instrText>
        </w:r>
        <w:r>
          <w:fldChar w:fldCharType="separate"/>
        </w:r>
        <w:r>
          <w:t>3</w:t>
        </w:r>
        <w:r>
          <w:fldChar w:fldCharType="end"/>
        </w:r>
      </w:hyperlink>
    </w:p>
    <w:p>
      <w:pPr>
        <w:pStyle w:val="TOC1"/>
        <w:tabs>
          <w:tab w:val="right" w:leader="dot" w:pos="8306"/>
        </w:tabs>
      </w:pPr>
      <w:hyperlink w:anchor="_Toc30838" w:history="1">
        <w:r>
          <w:rPr>
            <w:rFonts w:ascii="仿宋" w:eastAsia="仿宋" w:hAnsi="仿宋" w:cs="仿宋" w:hint="eastAsia"/>
            <w:lang w:eastAsia="zh-CN"/>
          </w:rPr>
          <w:t>一、色谱仪项目可持续发展</w:t>
        </w:r>
        <w:r>
          <w:tab/>
        </w:r>
        <w:r>
          <w:fldChar w:fldCharType="begin"/>
        </w:r>
        <w:r>
          <w:instrText xml:space="preserve"> PAGEREF _Toc30838 \h </w:instrText>
        </w:r>
        <w:r>
          <w:fldChar w:fldCharType="separate"/>
        </w:r>
        <w:r>
          <w:t>3</w:t>
        </w:r>
        <w:r>
          <w:fldChar w:fldCharType="end"/>
        </w:r>
      </w:hyperlink>
    </w:p>
    <w:p>
      <w:pPr>
        <w:pStyle w:val="TOC2"/>
        <w:tabs>
          <w:tab w:val="right" w:leader="dot" w:pos="8306"/>
        </w:tabs>
      </w:pPr>
      <w:hyperlink w:anchor="_Toc13691" w:history="1">
        <w:r>
          <w:rPr>
            <w:rFonts w:ascii="仿宋" w:eastAsia="仿宋" w:hAnsi="仿宋" w:cs="仿宋" w:hint="eastAsia"/>
            <w:lang w:eastAsia="zh-CN"/>
          </w:rPr>
          <w:t>(一)、可持续战略与实践</w:t>
        </w:r>
        <w:r>
          <w:tab/>
        </w:r>
        <w:r>
          <w:fldChar w:fldCharType="begin"/>
        </w:r>
        <w:r>
          <w:instrText xml:space="preserve"> PAGEREF _Toc13691 \h </w:instrText>
        </w:r>
        <w:r>
          <w:fldChar w:fldCharType="separate"/>
        </w:r>
        <w:r>
          <w:t>3</w:t>
        </w:r>
        <w:r>
          <w:fldChar w:fldCharType="end"/>
        </w:r>
      </w:hyperlink>
    </w:p>
    <w:p>
      <w:pPr>
        <w:pStyle w:val="TOC2"/>
        <w:tabs>
          <w:tab w:val="right" w:leader="dot" w:pos="8306"/>
        </w:tabs>
      </w:pPr>
      <w:hyperlink w:anchor="_Toc21261" w:history="1">
        <w:r>
          <w:rPr>
            <w:rFonts w:ascii="仿宋" w:eastAsia="仿宋" w:hAnsi="仿宋" w:cs="仿宋" w:hint="eastAsia"/>
            <w:lang w:eastAsia="zh-CN"/>
          </w:rPr>
          <w:t>(二)、环保与社会责任</w:t>
        </w:r>
        <w:r>
          <w:tab/>
        </w:r>
        <w:r>
          <w:fldChar w:fldCharType="begin"/>
        </w:r>
        <w:r>
          <w:instrText xml:space="preserve"> PAGEREF _Toc21261 \h </w:instrText>
        </w:r>
        <w:r>
          <w:fldChar w:fldCharType="separate"/>
        </w:r>
        <w:r>
          <w:t>4</w:t>
        </w:r>
        <w:r>
          <w:fldChar w:fldCharType="end"/>
        </w:r>
      </w:hyperlink>
    </w:p>
    <w:p>
      <w:pPr>
        <w:pStyle w:val="TOC1"/>
        <w:tabs>
          <w:tab w:val="right" w:leader="dot" w:pos="8306"/>
        </w:tabs>
      </w:pPr>
      <w:hyperlink w:anchor="_Toc25188" w:history="1">
        <w:r>
          <w:rPr>
            <w:rFonts w:ascii="仿宋" w:eastAsia="仿宋" w:hAnsi="仿宋" w:cs="仿宋" w:hint="eastAsia"/>
            <w:lang w:eastAsia="zh-CN"/>
          </w:rPr>
          <w:t>二、色谱仪项目选址可行性分析</w:t>
        </w:r>
        <w:r>
          <w:tab/>
        </w:r>
        <w:r>
          <w:fldChar w:fldCharType="begin"/>
        </w:r>
        <w:r>
          <w:instrText xml:space="preserve"> PAGEREF _Toc25188 \h </w:instrText>
        </w:r>
        <w:r>
          <w:fldChar w:fldCharType="separate"/>
        </w:r>
        <w:r>
          <w:t>5</w:t>
        </w:r>
        <w:r>
          <w:fldChar w:fldCharType="end"/>
        </w:r>
      </w:hyperlink>
    </w:p>
    <w:p>
      <w:pPr>
        <w:pStyle w:val="TOC2"/>
        <w:tabs>
          <w:tab w:val="right" w:leader="dot" w:pos="8306"/>
        </w:tabs>
      </w:pPr>
      <w:hyperlink w:anchor="_Toc2661" w:history="1">
        <w:r>
          <w:rPr>
            <w:rFonts w:ascii="仿宋" w:eastAsia="仿宋" w:hAnsi="仿宋" w:cs="仿宋" w:hint="eastAsia"/>
            <w:lang w:eastAsia="zh-CN"/>
          </w:rPr>
          <w:t>(一)、色谱仪项目选址</w:t>
        </w:r>
        <w:r>
          <w:tab/>
        </w:r>
        <w:r>
          <w:fldChar w:fldCharType="begin"/>
        </w:r>
        <w:r>
          <w:instrText xml:space="preserve"> PAGEREF _Toc2661 \h </w:instrText>
        </w:r>
        <w:r>
          <w:fldChar w:fldCharType="separate"/>
        </w:r>
        <w:r>
          <w:t>5</w:t>
        </w:r>
        <w:r>
          <w:fldChar w:fldCharType="end"/>
        </w:r>
      </w:hyperlink>
    </w:p>
    <w:p>
      <w:pPr>
        <w:pStyle w:val="TOC2"/>
        <w:tabs>
          <w:tab w:val="right" w:leader="dot" w:pos="8306"/>
        </w:tabs>
      </w:pPr>
      <w:hyperlink w:anchor="_Toc9663" w:history="1">
        <w:r>
          <w:rPr>
            <w:rFonts w:ascii="仿宋" w:eastAsia="仿宋" w:hAnsi="仿宋" w:cs="仿宋" w:hint="eastAsia"/>
            <w:lang w:eastAsia="zh-CN"/>
          </w:rPr>
          <w:t>(二)、用地控制指标</w:t>
        </w:r>
        <w:r>
          <w:tab/>
        </w:r>
        <w:r>
          <w:fldChar w:fldCharType="begin"/>
        </w:r>
        <w:r>
          <w:instrText xml:space="preserve"> PAGEREF _Toc9663 \h </w:instrText>
        </w:r>
        <w:r>
          <w:fldChar w:fldCharType="separate"/>
        </w:r>
        <w:r>
          <w:t>5</w:t>
        </w:r>
        <w:r>
          <w:fldChar w:fldCharType="end"/>
        </w:r>
      </w:hyperlink>
    </w:p>
    <w:p>
      <w:pPr>
        <w:pStyle w:val="TOC2"/>
        <w:tabs>
          <w:tab w:val="right" w:leader="dot" w:pos="8306"/>
        </w:tabs>
      </w:pPr>
      <w:hyperlink w:anchor="_Toc6478" w:history="1">
        <w:r>
          <w:rPr>
            <w:rFonts w:ascii="仿宋" w:eastAsia="仿宋" w:hAnsi="仿宋" w:cs="仿宋" w:hint="eastAsia"/>
            <w:lang w:eastAsia="zh-CN"/>
          </w:rPr>
          <w:t>(三)、节约用地措施</w:t>
        </w:r>
        <w:r>
          <w:tab/>
        </w:r>
        <w:r>
          <w:fldChar w:fldCharType="begin"/>
        </w:r>
        <w:r>
          <w:instrText xml:space="preserve"> PAGEREF _Toc6478 \h </w:instrText>
        </w:r>
        <w:r>
          <w:fldChar w:fldCharType="separate"/>
        </w:r>
        <w:r>
          <w:t>7</w:t>
        </w:r>
        <w:r>
          <w:fldChar w:fldCharType="end"/>
        </w:r>
      </w:hyperlink>
    </w:p>
    <w:p>
      <w:pPr>
        <w:pStyle w:val="TOC2"/>
        <w:tabs>
          <w:tab w:val="right" w:leader="dot" w:pos="8306"/>
        </w:tabs>
      </w:pPr>
      <w:hyperlink w:anchor="_Toc11965" w:history="1">
        <w:r>
          <w:rPr>
            <w:rFonts w:ascii="仿宋" w:eastAsia="仿宋" w:hAnsi="仿宋" w:cs="仿宋" w:hint="eastAsia"/>
            <w:lang w:eastAsia="zh-CN"/>
          </w:rPr>
          <w:t>(四)、总图布置方案</w:t>
        </w:r>
        <w:r>
          <w:tab/>
        </w:r>
        <w:r>
          <w:fldChar w:fldCharType="begin"/>
        </w:r>
        <w:r>
          <w:instrText xml:space="preserve"> PAGEREF _Toc11965 \h </w:instrText>
        </w:r>
        <w:r>
          <w:fldChar w:fldCharType="separate"/>
        </w:r>
        <w:r>
          <w:t>8</w:t>
        </w:r>
        <w:r>
          <w:fldChar w:fldCharType="end"/>
        </w:r>
      </w:hyperlink>
    </w:p>
    <w:p>
      <w:pPr>
        <w:pStyle w:val="TOC2"/>
        <w:tabs>
          <w:tab w:val="right" w:leader="dot" w:pos="8306"/>
        </w:tabs>
      </w:pPr>
      <w:hyperlink w:anchor="_Toc6983" w:history="1">
        <w:r>
          <w:rPr>
            <w:rFonts w:ascii="仿宋" w:eastAsia="仿宋" w:hAnsi="仿宋" w:cs="仿宋" w:hint="eastAsia"/>
            <w:lang w:eastAsia="zh-CN"/>
          </w:rPr>
          <w:t>(五)、选址综合评价</w:t>
        </w:r>
        <w:r>
          <w:tab/>
        </w:r>
        <w:r>
          <w:fldChar w:fldCharType="begin"/>
        </w:r>
        <w:r>
          <w:instrText xml:space="preserve"> PAGEREF _Toc6983 \h </w:instrText>
        </w:r>
        <w:r>
          <w:fldChar w:fldCharType="separate"/>
        </w:r>
        <w:r>
          <w:t>9</w:t>
        </w:r>
        <w:r>
          <w:fldChar w:fldCharType="end"/>
        </w:r>
      </w:hyperlink>
    </w:p>
    <w:p>
      <w:pPr>
        <w:pStyle w:val="TOC1"/>
        <w:tabs>
          <w:tab w:val="right" w:leader="dot" w:pos="8306"/>
        </w:tabs>
      </w:pPr>
      <w:hyperlink w:anchor="_Toc6036" w:history="1">
        <w:r>
          <w:rPr>
            <w:rFonts w:ascii="仿宋" w:eastAsia="仿宋" w:hAnsi="仿宋" w:cs="仿宋" w:hint="eastAsia"/>
            <w:lang w:eastAsia="zh-CN"/>
          </w:rPr>
          <w:t>三、色谱仪项目绩效评估</w:t>
        </w:r>
        <w:r>
          <w:tab/>
        </w:r>
        <w:r>
          <w:fldChar w:fldCharType="begin"/>
        </w:r>
        <w:r>
          <w:instrText xml:space="preserve"> PAGEREF _Toc6036 \h </w:instrText>
        </w:r>
        <w:r>
          <w:fldChar w:fldCharType="separate"/>
        </w:r>
        <w:r>
          <w:t>10</w:t>
        </w:r>
        <w:r>
          <w:fldChar w:fldCharType="end"/>
        </w:r>
      </w:hyperlink>
    </w:p>
    <w:p>
      <w:pPr>
        <w:pStyle w:val="TOC2"/>
        <w:tabs>
          <w:tab w:val="right" w:leader="dot" w:pos="8306"/>
        </w:tabs>
      </w:pPr>
      <w:hyperlink w:anchor="_Toc17312" w:history="1">
        <w:r>
          <w:rPr>
            <w:rFonts w:ascii="仿宋" w:eastAsia="仿宋" w:hAnsi="仿宋" w:cs="仿宋" w:hint="eastAsia"/>
            <w:lang w:eastAsia="zh-CN"/>
          </w:rPr>
          <w:t>(一)、绩效评估指标</w:t>
        </w:r>
        <w:r>
          <w:tab/>
        </w:r>
        <w:r>
          <w:fldChar w:fldCharType="begin"/>
        </w:r>
        <w:r>
          <w:instrText xml:space="preserve"> PAGEREF _Toc17312 \h </w:instrText>
        </w:r>
        <w:r>
          <w:fldChar w:fldCharType="separate"/>
        </w:r>
        <w:r>
          <w:t>10</w:t>
        </w:r>
        <w:r>
          <w:fldChar w:fldCharType="end"/>
        </w:r>
      </w:hyperlink>
    </w:p>
    <w:p>
      <w:pPr>
        <w:pStyle w:val="TOC2"/>
        <w:tabs>
          <w:tab w:val="right" w:leader="dot" w:pos="8306"/>
        </w:tabs>
      </w:pPr>
      <w:hyperlink w:anchor="_Toc26773" w:history="1">
        <w:r>
          <w:rPr>
            <w:rFonts w:ascii="仿宋" w:eastAsia="仿宋" w:hAnsi="仿宋" w:cs="仿宋" w:hint="eastAsia"/>
            <w:lang w:eastAsia="zh-CN"/>
          </w:rPr>
          <w:t>(二)、绩效评估方法</w:t>
        </w:r>
        <w:r>
          <w:tab/>
        </w:r>
        <w:r>
          <w:fldChar w:fldCharType="begin"/>
        </w:r>
        <w:r>
          <w:instrText xml:space="preserve"> PAGEREF _Toc26773 \h </w:instrText>
        </w:r>
        <w:r>
          <w:fldChar w:fldCharType="separate"/>
        </w:r>
        <w:r>
          <w:t>11</w:t>
        </w:r>
        <w:r>
          <w:fldChar w:fldCharType="end"/>
        </w:r>
      </w:hyperlink>
    </w:p>
    <w:p>
      <w:pPr>
        <w:pStyle w:val="TOC2"/>
        <w:tabs>
          <w:tab w:val="right" w:leader="dot" w:pos="8306"/>
        </w:tabs>
      </w:pPr>
      <w:hyperlink w:anchor="_Toc6809" w:history="1">
        <w:r>
          <w:rPr>
            <w:rFonts w:ascii="仿宋" w:eastAsia="仿宋" w:hAnsi="仿宋" w:cs="仿宋" w:hint="eastAsia"/>
            <w:lang w:eastAsia="zh-CN"/>
          </w:rPr>
          <w:t>(三)、绩效评估周期</w:t>
        </w:r>
        <w:r>
          <w:tab/>
        </w:r>
        <w:r>
          <w:fldChar w:fldCharType="begin"/>
        </w:r>
        <w:r>
          <w:instrText xml:space="preserve"> PAGEREF _Toc6809 \h </w:instrText>
        </w:r>
        <w:r>
          <w:fldChar w:fldCharType="separate"/>
        </w:r>
        <w:r>
          <w:t>12</w:t>
        </w:r>
        <w:r>
          <w:fldChar w:fldCharType="end"/>
        </w:r>
      </w:hyperlink>
    </w:p>
    <w:p>
      <w:pPr>
        <w:pStyle w:val="TOC1"/>
        <w:tabs>
          <w:tab w:val="right" w:leader="dot" w:pos="8306"/>
        </w:tabs>
      </w:pPr>
      <w:hyperlink w:anchor="_Toc3409" w:history="1">
        <w:r>
          <w:rPr>
            <w:rFonts w:ascii="仿宋" w:eastAsia="仿宋" w:hAnsi="仿宋" w:cs="仿宋" w:hint="eastAsia"/>
            <w:lang w:eastAsia="zh-CN"/>
          </w:rPr>
          <w:t>四、色谱仪项目危机管理</w:t>
        </w:r>
        <w:r>
          <w:tab/>
        </w:r>
        <w:r>
          <w:fldChar w:fldCharType="begin"/>
        </w:r>
        <w:r>
          <w:instrText xml:space="preserve"> PAGEREF _Toc3409 \h </w:instrText>
        </w:r>
        <w:r>
          <w:fldChar w:fldCharType="separate"/>
        </w:r>
        <w:r>
          <w:t>13</w:t>
        </w:r>
        <w:r>
          <w:fldChar w:fldCharType="end"/>
        </w:r>
      </w:hyperlink>
    </w:p>
    <w:p>
      <w:pPr>
        <w:pStyle w:val="TOC2"/>
        <w:tabs>
          <w:tab w:val="right" w:leader="dot" w:pos="8306"/>
        </w:tabs>
      </w:pPr>
      <w:hyperlink w:anchor="_Toc6288" w:history="1">
        <w:r>
          <w:rPr>
            <w:rFonts w:ascii="仿宋" w:eastAsia="仿宋" w:hAnsi="仿宋" w:cs="仿宋" w:hint="eastAsia"/>
            <w:lang w:eastAsia="zh-CN"/>
          </w:rPr>
          <w:t>(一)、危机预警与识别</w:t>
        </w:r>
        <w:r>
          <w:tab/>
        </w:r>
        <w:r>
          <w:fldChar w:fldCharType="begin"/>
        </w:r>
        <w:r>
          <w:instrText xml:space="preserve"> PAGEREF _Toc6288 \h </w:instrText>
        </w:r>
        <w:r>
          <w:fldChar w:fldCharType="separate"/>
        </w:r>
        <w:r>
          <w:t>13</w:t>
        </w:r>
        <w:r>
          <w:fldChar w:fldCharType="end"/>
        </w:r>
      </w:hyperlink>
    </w:p>
    <w:p>
      <w:pPr>
        <w:pStyle w:val="TOC2"/>
        <w:tabs>
          <w:tab w:val="right" w:leader="dot" w:pos="8306"/>
        </w:tabs>
      </w:pPr>
      <w:hyperlink w:anchor="_Toc5011" w:history="1">
        <w:r>
          <w:rPr>
            <w:rFonts w:ascii="仿宋" w:eastAsia="仿宋" w:hAnsi="仿宋" w:cs="仿宋" w:hint="eastAsia"/>
            <w:lang w:eastAsia="zh-CN"/>
          </w:rPr>
          <w:t>(二)、危机应对与恢复</w:t>
        </w:r>
        <w:r>
          <w:tab/>
        </w:r>
        <w:r>
          <w:fldChar w:fldCharType="begin"/>
        </w:r>
        <w:r>
          <w:instrText xml:space="preserve"> PAGEREF _Toc5011 \h </w:instrText>
        </w:r>
        <w:r>
          <w:fldChar w:fldCharType="separate"/>
        </w:r>
        <w:r>
          <w:t>14</w:t>
        </w:r>
        <w:r>
          <w:fldChar w:fldCharType="end"/>
        </w:r>
      </w:hyperlink>
    </w:p>
    <w:p>
      <w:pPr>
        <w:pStyle w:val="TOC1"/>
        <w:tabs>
          <w:tab w:val="right" w:leader="dot" w:pos="8306"/>
        </w:tabs>
      </w:pPr>
      <w:hyperlink w:anchor="_Toc14198" w:history="1">
        <w:r>
          <w:rPr>
            <w:rFonts w:ascii="仿宋" w:eastAsia="仿宋" w:hAnsi="仿宋" w:cs="仿宋" w:hint="eastAsia"/>
            <w:lang w:eastAsia="zh-CN"/>
          </w:rPr>
          <w:t>五、色谱仪项目土建工程</w:t>
        </w:r>
        <w:r>
          <w:tab/>
        </w:r>
        <w:r>
          <w:fldChar w:fldCharType="begin"/>
        </w:r>
        <w:r>
          <w:instrText xml:space="preserve"> PAGEREF _Toc14198 \h </w:instrText>
        </w:r>
        <w:r>
          <w:fldChar w:fldCharType="separate"/>
        </w:r>
        <w:r>
          <w:t>15</w:t>
        </w:r>
        <w:r>
          <w:fldChar w:fldCharType="end"/>
        </w:r>
      </w:hyperlink>
    </w:p>
    <w:p>
      <w:pPr>
        <w:pStyle w:val="TOC2"/>
        <w:tabs>
          <w:tab w:val="right" w:leader="dot" w:pos="8306"/>
        </w:tabs>
      </w:pPr>
      <w:hyperlink w:anchor="_Toc2934" w:history="1">
        <w:r>
          <w:rPr>
            <w:rFonts w:ascii="仿宋" w:eastAsia="仿宋" w:hAnsi="仿宋" w:cs="仿宋" w:hint="eastAsia"/>
            <w:lang w:eastAsia="zh-CN"/>
          </w:rPr>
          <w:t>(一)、建筑工程设计原则</w:t>
        </w:r>
        <w:r>
          <w:tab/>
        </w:r>
        <w:r>
          <w:fldChar w:fldCharType="begin"/>
        </w:r>
        <w:r>
          <w:instrText xml:space="preserve"> PAGEREF _Toc2934 \h </w:instrText>
        </w:r>
        <w:r>
          <w:fldChar w:fldCharType="separate"/>
        </w:r>
        <w:r>
          <w:t>15</w:t>
        </w:r>
        <w:r>
          <w:fldChar w:fldCharType="end"/>
        </w:r>
      </w:hyperlink>
    </w:p>
    <w:p>
      <w:pPr>
        <w:pStyle w:val="TOC2"/>
        <w:tabs>
          <w:tab w:val="right" w:leader="dot" w:pos="8306"/>
        </w:tabs>
      </w:pPr>
      <w:hyperlink w:anchor="_Toc5418" w:history="1">
        <w:r>
          <w:rPr>
            <w:rFonts w:ascii="仿宋" w:eastAsia="仿宋" w:hAnsi="仿宋" w:cs="仿宋" w:hint="eastAsia"/>
            <w:lang w:eastAsia="zh-CN"/>
          </w:rPr>
          <w:t>(二)、土建工程设计年限及安全等级</w:t>
        </w:r>
        <w:r>
          <w:tab/>
        </w:r>
        <w:r>
          <w:fldChar w:fldCharType="begin"/>
        </w:r>
        <w:r>
          <w:instrText xml:space="preserve"> PAGEREF _Toc5418 \h </w:instrText>
        </w:r>
        <w:r>
          <w:fldChar w:fldCharType="separate"/>
        </w:r>
        <w:r>
          <w:t>16</w:t>
        </w:r>
        <w:r>
          <w:fldChar w:fldCharType="end"/>
        </w:r>
      </w:hyperlink>
    </w:p>
    <w:p>
      <w:pPr>
        <w:pStyle w:val="TOC2"/>
        <w:tabs>
          <w:tab w:val="right" w:leader="dot" w:pos="8306"/>
        </w:tabs>
      </w:pPr>
      <w:hyperlink w:anchor="_Toc22756" w:history="1">
        <w:r>
          <w:rPr>
            <w:rFonts w:ascii="仿宋" w:eastAsia="仿宋" w:hAnsi="仿宋" w:cs="仿宋" w:hint="eastAsia"/>
            <w:lang w:eastAsia="zh-CN"/>
          </w:rPr>
          <w:t>(三)、建筑工程设计总体要求</w:t>
        </w:r>
        <w:r>
          <w:tab/>
        </w:r>
        <w:r>
          <w:fldChar w:fldCharType="begin"/>
        </w:r>
        <w:r>
          <w:instrText xml:space="preserve"> PAGEREF _Toc22756 \h </w:instrText>
        </w:r>
        <w:r>
          <w:fldChar w:fldCharType="separate"/>
        </w:r>
        <w:r>
          <w:t>18</w:t>
        </w:r>
        <w:r>
          <w:fldChar w:fldCharType="end"/>
        </w:r>
      </w:hyperlink>
    </w:p>
    <w:p>
      <w:pPr>
        <w:pStyle w:val="TOC2"/>
        <w:tabs>
          <w:tab w:val="right" w:leader="dot" w:pos="8306"/>
        </w:tabs>
      </w:pPr>
      <w:hyperlink w:anchor="_Toc21864" w:history="1">
        <w:r>
          <w:rPr>
            <w:rFonts w:ascii="仿宋" w:eastAsia="仿宋" w:hAnsi="仿宋" w:cs="仿宋" w:hint="eastAsia"/>
            <w:lang w:eastAsia="zh-CN"/>
          </w:rPr>
          <w:t>(四)、土建工程建设指标</w:t>
        </w:r>
        <w:r>
          <w:tab/>
        </w:r>
        <w:r>
          <w:fldChar w:fldCharType="begin"/>
        </w:r>
        <w:r>
          <w:instrText xml:space="preserve"> PAGEREF _Toc21864 \h </w:instrText>
        </w:r>
        <w:r>
          <w:fldChar w:fldCharType="separate"/>
        </w:r>
        <w:r>
          <w:t>18</w:t>
        </w:r>
        <w:r>
          <w:fldChar w:fldCharType="end"/>
        </w:r>
      </w:hyperlink>
    </w:p>
    <w:p>
      <w:pPr>
        <w:pStyle w:val="TOC1"/>
        <w:tabs>
          <w:tab w:val="right" w:leader="dot" w:pos="8306"/>
        </w:tabs>
      </w:pPr>
      <w:hyperlink w:anchor="_Toc2613" w:history="1">
        <w:r>
          <w:rPr>
            <w:rFonts w:ascii="仿宋" w:eastAsia="仿宋" w:hAnsi="仿宋" w:cs="仿宋" w:hint="eastAsia"/>
            <w:lang w:eastAsia="zh-CN"/>
          </w:rPr>
          <w:t>六、产品规划分析</w:t>
        </w:r>
        <w:r>
          <w:tab/>
        </w:r>
        <w:r>
          <w:fldChar w:fldCharType="begin"/>
        </w:r>
        <w:r>
          <w:instrText xml:space="preserve"> PAGEREF _Toc2613 \h </w:instrText>
        </w:r>
        <w:r>
          <w:fldChar w:fldCharType="separate"/>
        </w:r>
        <w:r>
          <w:t>19</w:t>
        </w:r>
        <w:r>
          <w:fldChar w:fldCharType="end"/>
        </w:r>
      </w:hyperlink>
    </w:p>
    <w:p>
      <w:pPr>
        <w:pStyle w:val="TOC2"/>
        <w:tabs>
          <w:tab w:val="right" w:leader="dot" w:pos="8306"/>
        </w:tabs>
      </w:pPr>
      <w:hyperlink w:anchor="_Toc10348" w:history="1">
        <w:r>
          <w:rPr>
            <w:rFonts w:ascii="仿宋" w:eastAsia="仿宋" w:hAnsi="仿宋" w:cs="仿宋" w:hint="eastAsia"/>
            <w:lang w:eastAsia="zh-CN"/>
          </w:rPr>
          <w:t>(一)、产品规划</w:t>
        </w:r>
        <w:r>
          <w:tab/>
        </w:r>
        <w:r>
          <w:fldChar w:fldCharType="begin"/>
        </w:r>
        <w:r>
          <w:instrText xml:space="preserve"> PAGEREF _Toc10348 \h </w:instrText>
        </w:r>
        <w:r>
          <w:fldChar w:fldCharType="separate"/>
        </w:r>
        <w:r>
          <w:t>19</w:t>
        </w:r>
        <w:r>
          <w:fldChar w:fldCharType="end"/>
        </w:r>
      </w:hyperlink>
    </w:p>
    <w:p>
      <w:pPr>
        <w:pStyle w:val="TOC2"/>
        <w:tabs>
          <w:tab w:val="right" w:leader="dot" w:pos="8306"/>
        </w:tabs>
      </w:pPr>
      <w:hyperlink w:anchor="_Toc9436" w:history="1">
        <w:r>
          <w:rPr>
            <w:rFonts w:ascii="仿宋" w:eastAsia="仿宋" w:hAnsi="仿宋" w:cs="仿宋" w:hint="eastAsia"/>
            <w:lang w:eastAsia="zh-CN"/>
          </w:rPr>
          <w:t>(二)、建设规模</w:t>
        </w:r>
        <w:r>
          <w:tab/>
        </w:r>
        <w:r>
          <w:fldChar w:fldCharType="begin"/>
        </w:r>
        <w:r>
          <w:instrText xml:space="preserve"> PAGEREF _Toc9436 \h </w:instrText>
        </w:r>
        <w:r>
          <w:fldChar w:fldCharType="separate"/>
        </w:r>
        <w:r>
          <w:t>19</w:t>
        </w:r>
        <w:r>
          <w:fldChar w:fldCharType="end"/>
        </w:r>
      </w:hyperlink>
    </w:p>
    <w:p>
      <w:pPr>
        <w:pStyle w:val="TOC1"/>
        <w:tabs>
          <w:tab w:val="right" w:leader="dot" w:pos="8306"/>
        </w:tabs>
      </w:pPr>
      <w:hyperlink w:anchor="_Toc17278" w:history="1">
        <w:r>
          <w:rPr>
            <w:rFonts w:ascii="仿宋" w:eastAsia="仿宋" w:hAnsi="仿宋" w:cs="仿宋" w:hint="eastAsia"/>
            <w:lang w:eastAsia="zh-CN"/>
          </w:rPr>
          <w:t>七、色谱仪项目人力资源培养与发展</w:t>
        </w:r>
        <w:r>
          <w:tab/>
        </w:r>
        <w:r>
          <w:fldChar w:fldCharType="begin"/>
        </w:r>
        <w:r>
          <w:instrText xml:space="preserve"> PAGEREF _Toc17278 \h </w:instrText>
        </w:r>
        <w:r>
          <w:fldChar w:fldCharType="separate"/>
        </w:r>
        <w:r>
          <w:t>21</w:t>
        </w:r>
        <w:r>
          <w:fldChar w:fldCharType="end"/>
        </w:r>
      </w:hyperlink>
    </w:p>
    <w:p>
      <w:pPr>
        <w:pStyle w:val="TOC2"/>
        <w:tabs>
          <w:tab w:val="right" w:leader="dot" w:pos="8306"/>
        </w:tabs>
      </w:pPr>
      <w:hyperlink w:anchor="_Toc8242" w:history="1">
        <w:r>
          <w:rPr>
            <w:rFonts w:ascii="仿宋" w:eastAsia="仿宋" w:hAnsi="仿宋" w:cs="仿宋" w:hint="eastAsia"/>
            <w:lang w:eastAsia="zh-CN"/>
          </w:rPr>
          <w:t>(一)、人才需求与规划</w:t>
        </w:r>
        <w:r>
          <w:tab/>
        </w:r>
        <w:r>
          <w:fldChar w:fldCharType="begin"/>
        </w:r>
        <w:r>
          <w:instrText xml:space="preserve"> PAGEREF _Toc8242 \h </w:instrText>
        </w:r>
        <w:r>
          <w:fldChar w:fldCharType="separate"/>
        </w:r>
        <w:r>
          <w:t>21</w:t>
        </w:r>
        <w:r>
          <w:fldChar w:fldCharType="end"/>
        </w:r>
      </w:hyperlink>
    </w:p>
    <w:p>
      <w:pPr>
        <w:pStyle w:val="TOC2"/>
        <w:tabs>
          <w:tab w:val="right" w:leader="dot" w:pos="8306"/>
        </w:tabs>
      </w:pPr>
      <w:hyperlink w:anchor="_Toc17147" w:history="1">
        <w:r>
          <w:rPr>
            <w:rFonts w:ascii="仿宋" w:eastAsia="仿宋" w:hAnsi="仿宋" w:cs="仿宋" w:hint="eastAsia"/>
            <w:lang w:eastAsia="zh-CN"/>
          </w:rPr>
          <w:t>(二)、培训与发展计划</w:t>
        </w:r>
        <w:r>
          <w:tab/>
        </w:r>
        <w:r>
          <w:fldChar w:fldCharType="begin"/>
        </w:r>
        <w:r>
          <w:instrText xml:space="preserve"> PAGEREF _Toc17147 \h </w:instrText>
        </w:r>
        <w:r>
          <w:fldChar w:fldCharType="separate"/>
        </w:r>
        <w:r>
          <w:t>21</w:t>
        </w:r>
        <w:r>
          <w:fldChar w:fldCharType="end"/>
        </w:r>
      </w:hyperlink>
    </w:p>
    <w:p>
      <w:pPr>
        <w:pStyle w:val="TOC1"/>
        <w:tabs>
          <w:tab w:val="right" w:leader="dot" w:pos="8306"/>
        </w:tabs>
      </w:pPr>
      <w:hyperlink w:anchor="_Toc18401" w:history="1">
        <w:r>
          <w:rPr>
            <w:rFonts w:ascii="仿宋" w:eastAsia="仿宋" w:hAnsi="仿宋" w:cs="仿宋" w:hint="eastAsia"/>
            <w:lang w:eastAsia="zh-CN"/>
          </w:rPr>
          <w:t>八、色谱仪项目财务管理</w:t>
        </w:r>
        <w:r>
          <w:tab/>
        </w:r>
        <w:r>
          <w:fldChar w:fldCharType="begin"/>
        </w:r>
        <w:r>
          <w:instrText xml:space="preserve"> PAGEREF _Toc18401 \h </w:instrText>
        </w:r>
        <w:r>
          <w:fldChar w:fldCharType="separate"/>
        </w:r>
        <w:r>
          <w:t>22</w:t>
        </w:r>
        <w:r>
          <w:fldChar w:fldCharType="end"/>
        </w:r>
      </w:hyperlink>
    </w:p>
    <w:p>
      <w:pPr>
        <w:pStyle w:val="TOC2"/>
        <w:tabs>
          <w:tab w:val="right" w:leader="dot" w:pos="8306"/>
        </w:tabs>
      </w:pPr>
      <w:hyperlink w:anchor="_Toc27039" w:history="1">
        <w:r>
          <w:rPr>
            <w:rFonts w:ascii="仿宋" w:eastAsia="仿宋" w:hAnsi="仿宋" w:cs="仿宋" w:hint="eastAsia"/>
            <w:lang w:eastAsia="zh-CN"/>
          </w:rPr>
          <w:t>(一)、资金需求大</w:t>
        </w:r>
        <w:r>
          <w:tab/>
        </w:r>
        <w:r>
          <w:fldChar w:fldCharType="begin"/>
        </w:r>
        <w:r>
          <w:instrText xml:space="preserve"> PAGEREF _Toc27039 \h </w:instrText>
        </w:r>
        <w:r>
          <w:fldChar w:fldCharType="separate"/>
        </w:r>
        <w:r>
          <w:t>22</w:t>
        </w:r>
        <w:r>
          <w:fldChar w:fldCharType="end"/>
        </w:r>
      </w:hyperlink>
    </w:p>
    <w:p>
      <w:pPr>
        <w:pStyle w:val="TOC2"/>
        <w:tabs>
          <w:tab w:val="right" w:leader="dot" w:pos="8306"/>
        </w:tabs>
      </w:pPr>
      <w:hyperlink w:anchor="_Toc19080" w:history="1">
        <w:r>
          <w:rPr>
            <w:rFonts w:ascii="仿宋" w:eastAsia="仿宋" w:hAnsi="仿宋" w:cs="仿宋" w:hint="eastAsia"/>
            <w:lang w:eastAsia="zh-CN"/>
          </w:rPr>
          <w:t>(二)、研发周期长</w:t>
        </w:r>
        <w:r>
          <w:tab/>
        </w:r>
        <w:r>
          <w:fldChar w:fldCharType="begin"/>
        </w:r>
        <w:r>
          <w:instrText xml:space="preserve"> PAGEREF _Toc19080 \h </w:instrText>
        </w:r>
        <w:r>
          <w:fldChar w:fldCharType="separate"/>
        </w:r>
        <w:r>
          <w:t>23</w:t>
        </w:r>
        <w:r>
          <w:fldChar w:fldCharType="end"/>
        </w:r>
      </w:hyperlink>
    </w:p>
    <w:p>
      <w:pPr>
        <w:pStyle w:val="TOC2"/>
        <w:tabs>
          <w:tab w:val="right" w:leader="dot" w:pos="8306"/>
        </w:tabs>
      </w:pPr>
      <w:hyperlink w:anchor="_Toc3861" w:history="1">
        <w:r>
          <w:rPr>
            <w:rFonts w:ascii="仿宋" w:eastAsia="仿宋" w:hAnsi="仿宋" w:cs="仿宋" w:hint="eastAsia"/>
            <w:lang w:eastAsia="zh-CN"/>
          </w:rPr>
          <w:t>(三)、市场风险大</w:t>
        </w:r>
        <w:r>
          <w:tab/>
        </w:r>
        <w:r>
          <w:fldChar w:fldCharType="begin"/>
        </w:r>
        <w:r>
          <w:instrText xml:space="preserve"> PAGEREF _Toc3861 \h </w:instrText>
        </w:r>
        <w:r>
          <w:fldChar w:fldCharType="separate"/>
        </w:r>
        <w:r>
          <w:t>24</w:t>
        </w:r>
        <w:r>
          <w:fldChar w:fldCharType="end"/>
        </w:r>
      </w:hyperlink>
    </w:p>
    <w:p>
      <w:pPr>
        <w:pStyle w:val="TOC2"/>
        <w:tabs>
          <w:tab w:val="right" w:leader="dot" w:pos="8306"/>
        </w:tabs>
      </w:pPr>
      <w:hyperlink w:anchor="_Toc7813" w:history="1">
        <w:r>
          <w:rPr>
            <w:rFonts w:ascii="仿宋" w:eastAsia="仿宋" w:hAnsi="仿宋" w:cs="仿宋" w:hint="eastAsia"/>
            <w:lang w:eastAsia="zh-CN"/>
          </w:rPr>
          <w:t>(四)、利润率高</w:t>
        </w:r>
        <w:r>
          <w:tab/>
        </w:r>
        <w:r>
          <w:fldChar w:fldCharType="begin"/>
        </w:r>
        <w:r>
          <w:instrText xml:space="preserve"> PAGEREF _Toc7813 \h </w:instrText>
        </w:r>
        <w:r>
          <w:fldChar w:fldCharType="separate"/>
        </w:r>
        <w:r>
          <w:t>27</w:t>
        </w:r>
        <w:r>
          <w:fldChar w:fldCharType="end"/>
        </w:r>
      </w:hyperlink>
    </w:p>
    <w:p>
      <w:pPr>
        <w:pStyle w:val="TOC1"/>
        <w:tabs>
          <w:tab w:val="right" w:leader="dot" w:pos="8306"/>
        </w:tabs>
      </w:pPr>
      <w:hyperlink w:anchor="_Toc24605" w:history="1">
        <w:r>
          <w:rPr>
            <w:rFonts w:ascii="仿宋" w:eastAsia="仿宋" w:hAnsi="仿宋" w:cs="仿宋" w:hint="eastAsia"/>
            <w:lang w:eastAsia="zh-CN"/>
          </w:rPr>
          <w:t>九、色谱仪项目技术管理</w:t>
        </w:r>
        <w:r>
          <w:tab/>
        </w:r>
        <w:r>
          <w:fldChar w:fldCharType="begin"/>
        </w:r>
        <w:r>
          <w:instrText xml:space="preserve"> PAGEREF _Toc24605 \h </w:instrText>
        </w:r>
        <w:r>
          <w:fldChar w:fldCharType="separate"/>
        </w:r>
        <w:r>
          <w:t>29</w:t>
        </w:r>
        <w:r>
          <w:fldChar w:fldCharType="end"/>
        </w:r>
      </w:hyperlink>
    </w:p>
    <w:p>
      <w:pPr>
        <w:pStyle w:val="TOC2"/>
        <w:tabs>
          <w:tab w:val="right" w:leader="dot" w:pos="8306"/>
        </w:tabs>
      </w:pPr>
      <w:hyperlink w:anchor="_Toc30220" w:history="1">
        <w:r>
          <w:rPr>
            <w:rFonts w:ascii="仿宋" w:eastAsia="仿宋" w:hAnsi="仿宋" w:cs="仿宋" w:hint="eastAsia"/>
            <w:lang w:eastAsia="zh-CN"/>
          </w:rPr>
          <w:t>(一)、技术方案选用方向</w:t>
        </w:r>
        <w:r>
          <w:tab/>
        </w:r>
        <w:r>
          <w:fldChar w:fldCharType="begin"/>
        </w:r>
        <w:r>
          <w:instrText xml:space="preserve"> PAGEREF _Toc30220 \h </w:instrText>
        </w:r>
        <w:r>
          <w:fldChar w:fldCharType="separate"/>
        </w:r>
        <w:r>
          <w:t>29</w:t>
        </w:r>
        <w:r>
          <w:fldChar w:fldCharType="end"/>
        </w:r>
      </w:hyperlink>
    </w:p>
    <w:p>
      <w:pPr>
        <w:pStyle w:val="TOC2"/>
        <w:tabs>
          <w:tab w:val="right" w:leader="dot" w:pos="8306"/>
        </w:tabs>
      </w:pPr>
      <w:hyperlink w:anchor="_Toc25799" w:history="1">
        <w:r>
          <w:rPr>
            <w:rFonts w:ascii="仿宋" w:eastAsia="仿宋" w:hAnsi="仿宋" w:cs="仿宋" w:hint="eastAsia"/>
            <w:lang w:eastAsia="zh-CN"/>
          </w:rPr>
          <w:t>(二)、工艺技术方案选用原则</w:t>
        </w:r>
        <w:r>
          <w:tab/>
        </w:r>
        <w:r>
          <w:fldChar w:fldCharType="begin"/>
        </w:r>
        <w:r>
          <w:instrText xml:space="preserve"> PAGEREF _Toc25799 \h </w:instrText>
        </w:r>
        <w:r>
          <w:fldChar w:fldCharType="separate"/>
        </w:r>
        <w:r>
          <w:t>30</w:t>
        </w:r>
        <w:r>
          <w:fldChar w:fldCharType="end"/>
        </w:r>
      </w:hyperlink>
    </w:p>
    <w:p>
      <w:pPr>
        <w:pStyle w:val="TOC2"/>
        <w:tabs>
          <w:tab w:val="right" w:leader="dot" w:pos="8306"/>
        </w:tabs>
      </w:pPr>
      <w:hyperlink w:anchor="_Toc1266" w:history="1">
        <w:r>
          <w:rPr>
            <w:rFonts w:ascii="仿宋" w:eastAsia="仿宋" w:hAnsi="仿宋" w:cs="仿宋" w:hint="eastAsia"/>
            <w:lang w:eastAsia="zh-CN"/>
          </w:rPr>
          <w:t>(三)、工艺技术方案要求</w:t>
        </w:r>
        <w:r>
          <w:tab/>
        </w:r>
        <w:r>
          <w:fldChar w:fldCharType="begin"/>
        </w:r>
        <w:r>
          <w:instrText xml:space="preserve"> PAGEREF _Toc1266 \h </w:instrText>
        </w:r>
        <w:r>
          <w:fldChar w:fldCharType="separate"/>
        </w:r>
        <w:r>
          <w:t>32</w:t>
        </w:r>
        <w:r>
          <w:fldChar w:fldCharType="end"/>
        </w:r>
      </w:hyperlink>
    </w:p>
    <w:p>
      <w:pPr>
        <w:pStyle w:val="TOC1"/>
        <w:tabs>
          <w:tab w:val="right" w:leader="dot" w:pos="8306"/>
        </w:tabs>
      </w:pPr>
      <w:hyperlink w:anchor="_Toc9613" w:history="1">
        <w:r>
          <w:rPr>
            <w:rFonts w:ascii="仿宋" w:eastAsia="仿宋" w:hAnsi="仿宋" w:cs="仿宋" w:hint="eastAsia"/>
            <w:lang w:eastAsia="zh-CN"/>
          </w:rPr>
          <w:t>十、色谱仪项目经营效益</w:t>
        </w:r>
        <w:r>
          <w:tab/>
        </w:r>
        <w:r>
          <w:fldChar w:fldCharType="begin"/>
        </w:r>
        <w:r>
          <w:instrText xml:space="preserve"> PAGEREF _Toc9613 \h </w:instrText>
        </w:r>
        <w:r>
          <w:fldChar w:fldCharType="separate"/>
        </w:r>
        <w:r>
          <w:t>35</w:t>
        </w:r>
        <w:r>
          <w:fldChar w:fldCharType="end"/>
        </w:r>
      </w:hyperlink>
    </w:p>
    <w:p>
      <w:pPr>
        <w:pStyle w:val="TOC2"/>
        <w:tabs>
          <w:tab w:val="right" w:leader="dot" w:pos="8306"/>
        </w:tabs>
      </w:pPr>
      <w:hyperlink w:anchor="_Toc11733" w:history="1">
        <w:r>
          <w:rPr>
            <w:rFonts w:ascii="仿宋" w:eastAsia="仿宋" w:hAnsi="仿宋" w:cs="仿宋" w:hint="eastAsia"/>
            <w:lang w:eastAsia="zh-CN"/>
          </w:rPr>
          <w:t>(一)、经济评价财务测算</w:t>
        </w:r>
        <w:r>
          <w:tab/>
        </w:r>
        <w:r>
          <w:fldChar w:fldCharType="begin"/>
        </w:r>
        <w:r>
          <w:instrText xml:space="preserve"> PAGEREF _Toc11733 \h </w:instrText>
        </w:r>
        <w:r>
          <w:fldChar w:fldCharType="separate"/>
        </w:r>
        <w:r>
          <w:t>35</w:t>
        </w:r>
        <w:r>
          <w:fldChar w:fldCharType="end"/>
        </w:r>
      </w:hyperlink>
    </w:p>
    <w:p>
      <w:pPr>
        <w:pStyle w:val="TOC2"/>
        <w:tabs>
          <w:tab w:val="right" w:leader="dot" w:pos="8306"/>
        </w:tabs>
      </w:pPr>
      <w:hyperlink w:anchor="_Toc20064" w:history="1">
        <w:r>
          <w:rPr>
            <w:rFonts w:ascii="仿宋" w:eastAsia="仿宋" w:hAnsi="仿宋" w:cs="仿宋" w:hint="eastAsia"/>
            <w:lang w:eastAsia="zh-CN"/>
          </w:rPr>
          <w:t>(二)、色谱仪项目盈利能力分析</w:t>
        </w:r>
        <w:r>
          <w:tab/>
        </w:r>
        <w:r>
          <w:fldChar w:fldCharType="begin"/>
        </w:r>
        <w:r>
          <w:instrText xml:space="preserve"> PAGEREF _Toc20064 \h </w:instrText>
        </w:r>
        <w:r>
          <w:fldChar w:fldCharType="separate"/>
        </w:r>
        <w:r>
          <w:t>36</w:t>
        </w:r>
        <w:r>
          <w:fldChar w:fldCharType="end"/>
        </w:r>
      </w:hyperlink>
    </w:p>
    <w:p>
      <w:pPr>
        <w:pStyle w:val="TOC1"/>
        <w:tabs>
          <w:tab w:val="right" w:leader="dot" w:pos="8306"/>
        </w:tabs>
      </w:pPr>
      <w:hyperlink w:anchor="_Toc6539" w:history="1">
        <w:r>
          <w:rPr>
            <w:rFonts w:ascii="仿宋" w:eastAsia="仿宋" w:hAnsi="仿宋" w:cs="仿宋" w:hint="eastAsia"/>
            <w:lang w:eastAsia="zh-CN"/>
          </w:rPr>
          <w:t>十一、色谱仪项目计划安排</w:t>
        </w:r>
        <w:r>
          <w:tab/>
        </w:r>
        <w:r>
          <w:fldChar w:fldCharType="begin"/>
        </w:r>
        <w:r>
          <w:instrText xml:space="preserve"> PAGEREF _Toc6539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27" w:history="1">
        <w:r>
          <w:rPr>
            <w:rFonts w:ascii="仿宋" w:eastAsia="仿宋" w:hAnsi="仿宋" w:cs="仿宋" w:hint="eastAsia"/>
            <w:lang w:eastAsia="zh-CN"/>
          </w:rPr>
          <w:t>(一)、建设周期</w:t>
        </w:r>
        <w:r>
          <w:tab/>
        </w:r>
        <w:r>
          <w:fldChar w:fldCharType="begin"/>
        </w:r>
        <w:r>
          <w:instrText xml:space="preserve"> PAGEREF _Toc26327 \h </w:instrText>
        </w:r>
        <w:r>
          <w:fldChar w:fldCharType="separate"/>
        </w:r>
        <w:r>
          <w:t>37</w:t>
        </w:r>
        <w:r>
          <w:fldChar w:fldCharType="end"/>
        </w:r>
      </w:hyperlink>
    </w:p>
    <w:p>
      <w:pPr>
        <w:pStyle w:val="TOC2"/>
        <w:tabs>
          <w:tab w:val="right" w:leader="dot" w:pos="8306"/>
        </w:tabs>
      </w:pPr>
      <w:hyperlink w:anchor="_Toc4860" w:history="1">
        <w:r>
          <w:rPr>
            <w:rFonts w:ascii="仿宋" w:eastAsia="仿宋" w:hAnsi="仿宋" w:cs="仿宋" w:hint="eastAsia"/>
            <w:lang w:eastAsia="zh-CN"/>
          </w:rPr>
          <w:t>(二)、建设进度</w:t>
        </w:r>
        <w:r>
          <w:tab/>
        </w:r>
        <w:r>
          <w:fldChar w:fldCharType="begin"/>
        </w:r>
        <w:r>
          <w:instrText xml:space="preserve"> PAGEREF _Toc4860 \h </w:instrText>
        </w:r>
        <w:r>
          <w:fldChar w:fldCharType="separate"/>
        </w:r>
        <w:r>
          <w:t>37</w:t>
        </w:r>
        <w:r>
          <w:fldChar w:fldCharType="end"/>
        </w:r>
      </w:hyperlink>
    </w:p>
    <w:p>
      <w:pPr>
        <w:pStyle w:val="TOC2"/>
        <w:tabs>
          <w:tab w:val="right" w:leader="dot" w:pos="8306"/>
        </w:tabs>
      </w:pPr>
      <w:hyperlink w:anchor="_Toc12581" w:history="1">
        <w:r>
          <w:rPr>
            <w:rFonts w:ascii="仿宋" w:eastAsia="仿宋" w:hAnsi="仿宋" w:cs="仿宋" w:hint="eastAsia"/>
            <w:lang w:eastAsia="zh-CN"/>
          </w:rPr>
          <w:t>(三)、进度安排注意事项</w:t>
        </w:r>
        <w:r>
          <w:tab/>
        </w:r>
        <w:r>
          <w:fldChar w:fldCharType="begin"/>
        </w:r>
        <w:r>
          <w:instrText xml:space="preserve"> PAGEREF _Toc12581 \h </w:instrText>
        </w:r>
        <w:r>
          <w:fldChar w:fldCharType="separate"/>
        </w:r>
        <w:r>
          <w:t>38</w:t>
        </w:r>
        <w:r>
          <w:fldChar w:fldCharType="end"/>
        </w:r>
      </w:hyperlink>
    </w:p>
    <w:p>
      <w:pPr>
        <w:pStyle w:val="TOC2"/>
        <w:tabs>
          <w:tab w:val="right" w:leader="dot" w:pos="8306"/>
        </w:tabs>
      </w:pPr>
      <w:hyperlink w:anchor="_Toc4816" w:history="1">
        <w:r>
          <w:rPr>
            <w:rFonts w:ascii="仿宋" w:eastAsia="仿宋" w:hAnsi="仿宋" w:cs="仿宋" w:hint="eastAsia"/>
            <w:lang w:eastAsia="zh-CN"/>
          </w:rPr>
          <w:t>(四)、人力资源配置</w:t>
        </w:r>
        <w:r>
          <w:tab/>
        </w:r>
        <w:r>
          <w:fldChar w:fldCharType="begin"/>
        </w:r>
        <w:r>
          <w:instrText xml:space="preserve"> PAGEREF _Toc4816 \h </w:instrText>
        </w:r>
        <w:r>
          <w:fldChar w:fldCharType="separate"/>
        </w:r>
        <w:r>
          <w:t>40</w:t>
        </w:r>
        <w:r>
          <w:fldChar w:fldCharType="end"/>
        </w:r>
      </w:hyperlink>
    </w:p>
    <w:p>
      <w:pPr>
        <w:pStyle w:val="TOC1"/>
        <w:tabs>
          <w:tab w:val="right" w:leader="dot" w:pos="8306"/>
        </w:tabs>
      </w:pPr>
      <w:hyperlink w:anchor="_Toc3465" w:history="1">
        <w:r>
          <w:rPr>
            <w:rFonts w:ascii="仿宋" w:eastAsia="仿宋" w:hAnsi="仿宋" w:cs="仿宋" w:hint="eastAsia"/>
            <w:lang w:eastAsia="zh-CN"/>
          </w:rPr>
          <w:t>十二、色谱仪项目社会影响</w:t>
        </w:r>
        <w:r>
          <w:tab/>
        </w:r>
        <w:r>
          <w:fldChar w:fldCharType="begin"/>
        </w:r>
        <w:r>
          <w:instrText xml:space="preserve"> PAGEREF _Toc3465 \h </w:instrText>
        </w:r>
        <w:r>
          <w:fldChar w:fldCharType="separate"/>
        </w:r>
        <w:r>
          <w:t>41</w:t>
        </w:r>
        <w:r>
          <w:fldChar w:fldCharType="end"/>
        </w:r>
      </w:hyperlink>
    </w:p>
    <w:p>
      <w:pPr>
        <w:pStyle w:val="TOC2"/>
        <w:tabs>
          <w:tab w:val="right" w:leader="dot" w:pos="8306"/>
        </w:tabs>
      </w:pPr>
      <w:hyperlink w:anchor="_Toc416" w:history="1">
        <w:r>
          <w:rPr>
            <w:rFonts w:ascii="仿宋" w:eastAsia="仿宋" w:hAnsi="仿宋" w:cs="仿宋" w:hint="eastAsia"/>
            <w:lang w:eastAsia="zh-CN"/>
          </w:rPr>
          <w:t>(一)、社会责任与义务</w:t>
        </w:r>
        <w:r>
          <w:tab/>
        </w:r>
        <w:r>
          <w:fldChar w:fldCharType="begin"/>
        </w:r>
        <w:r>
          <w:instrText xml:space="preserve"> PAGEREF _Toc416 \h </w:instrText>
        </w:r>
        <w:r>
          <w:fldChar w:fldCharType="separate"/>
        </w:r>
        <w:r>
          <w:t>41</w:t>
        </w:r>
        <w:r>
          <w:fldChar w:fldCharType="end"/>
        </w:r>
      </w:hyperlink>
    </w:p>
    <w:p>
      <w:pPr>
        <w:pStyle w:val="TOC2"/>
        <w:tabs>
          <w:tab w:val="right" w:leader="dot" w:pos="8306"/>
        </w:tabs>
      </w:pPr>
      <w:hyperlink w:anchor="_Toc28230" w:history="1">
        <w:r>
          <w:rPr>
            <w:rFonts w:ascii="仿宋" w:eastAsia="仿宋" w:hAnsi="仿宋" w:cs="仿宋" w:hint="eastAsia"/>
            <w:lang w:eastAsia="zh-CN"/>
          </w:rPr>
          <w:t>(二)、社会参与与沟通</w:t>
        </w:r>
        <w:r>
          <w:tab/>
        </w:r>
        <w:r>
          <w:fldChar w:fldCharType="begin"/>
        </w:r>
        <w:r>
          <w:instrText xml:space="preserve"> PAGEREF _Toc28230 \h </w:instrText>
        </w:r>
        <w:r>
          <w:fldChar w:fldCharType="separate"/>
        </w:r>
        <w:r>
          <w:t>42</w:t>
        </w:r>
        <w:r>
          <w:fldChar w:fldCharType="end"/>
        </w:r>
      </w:hyperlink>
    </w:p>
    <w:p>
      <w:pPr>
        <w:pStyle w:val="TOC1"/>
        <w:tabs>
          <w:tab w:val="right" w:leader="dot" w:pos="8306"/>
        </w:tabs>
      </w:pPr>
      <w:hyperlink w:anchor="_Toc11394" w:history="1">
        <w:r>
          <w:rPr>
            <w:rFonts w:ascii="仿宋" w:eastAsia="仿宋" w:hAnsi="仿宋" w:cs="仿宋" w:hint="eastAsia"/>
            <w:lang w:eastAsia="zh-CN"/>
          </w:rPr>
          <w:t>十三、供应链管理</w:t>
        </w:r>
        <w:r>
          <w:tab/>
        </w:r>
        <w:r>
          <w:fldChar w:fldCharType="begin"/>
        </w:r>
        <w:r>
          <w:instrText xml:space="preserve"> PAGEREF _Toc11394 \h </w:instrText>
        </w:r>
        <w:r>
          <w:fldChar w:fldCharType="separate"/>
        </w:r>
        <w:r>
          <w:t>42</w:t>
        </w:r>
        <w:r>
          <w:fldChar w:fldCharType="end"/>
        </w:r>
      </w:hyperlink>
    </w:p>
    <w:p>
      <w:pPr>
        <w:pStyle w:val="TOC2"/>
        <w:tabs>
          <w:tab w:val="right" w:leader="dot" w:pos="8306"/>
        </w:tabs>
      </w:pPr>
      <w:hyperlink w:anchor="_Toc2161" w:history="1">
        <w:r>
          <w:rPr>
            <w:rFonts w:ascii="仿宋" w:eastAsia="仿宋" w:hAnsi="仿宋" w:cs="仿宋" w:hint="eastAsia"/>
            <w:lang w:eastAsia="zh-CN"/>
          </w:rPr>
          <w:t>(一)、供应链战略规划</w:t>
        </w:r>
        <w:r>
          <w:tab/>
        </w:r>
        <w:r>
          <w:fldChar w:fldCharType="begin"/>
        </w:r>
        <w:r>
          <w:instrText xml:space="preserve"> PAGEREF _Toc2161 \h </w:instrText>
        </w:r>
        <w:r>
          <w:fldChar w:fldCharType="separate"/>
        </w:r>
        <w:r>
          <w:t>42</w:t>
        </w:r>
        <w:r>
          <w:fldChar w:fldCharType="end"/>
        </w:r>
      </w:hyperlink>
    </w:p>
    <w:p>
      <w:pPr>
        <w:pStyle w:val="TOC2"/>
        <w:tabs>
          <w:tab w:val="right" w:leader="dot" w:pos="8306"/>
        </w:tabs>
      </w:pPr>
      <w:hyperlink w:anchor="_Toc1837" w:history="1">
        <w:r>
          <w:rPr>
            <w:rFonts w:ascii="仿宋" w:eastAsia="仿宋" w:hAnsi="仿宋" w:cs="仿宋" w:hint="eastAsia"/>
            <w:lang w:eastAsia="zh-CN"/>
          </w:rPr>
          <w:t>(二)、供应商选择与合作</w:t>
        </w:r>
        <w:r>
          <w:tab/>
        </w:r>
        <w:r>
          <w:fldChar w:fldCharType="begin"/>
        </w:r>
        <w:r>
          <w:instrText xml:space="preserve"> PAGEREF _Toc1837 \h </w:instrText>
        </w:r>
        <w:r>
          <w:fldChar w:fldCharType="separate"/>
        </w:r>
        <w:r>
          <w:t>44</w:t>
        </w:r>
        <w:r>
          <w:fldChar w:fldCharType="end"/>
        </w:r>
      </w:hyperlink>
    </w:p>
    <w:p>
      <w:pPr>
        <w:pStyle w:val="TOC2"/>
        <w:tabs>
          <w:tab w:val="right" w:leader="dot" w:pos="8306"/>
        </w:tabs>
      </w:pPr>
      <w:hyperlink w:anchor="_Toc4113" w:history="1">
        <w:r>
          <w:rPr>
            <w:rFonts w:ascii="仿宋" w:eastAsia="仿宋" w:hAnsi="仿宋" w:cs="仿宋" w:hint="eastAsia"/>
            <w:lang w:eastAsia="zh-CN"/>
          </w:rPr>
          <w:t>(三)、物流与库存管理</w:t>
        </w:r>
        <w:r>
          <w:tab/>
        </w:r>
        <w:r>
          <w:fldChar w:fldCharType="begin"/>
        </w:r>
        <w:r>
          <w:instrText xml:space="preserve"> PAGEREF _Toc4113 \h </w:instrText>
        </w:r>
        <w:r>
          <w:fldChar w:fldCharType="separate"/>
        </w:r>
        <w:r>
          <w:t>45</w:t>
        </w:r>
        <w:r>
          <w:fldChar w:fldCharType="end"/>
        </w:r>
      </w:hyperlink>
    </w:p>
    <w:p>
      <w:pPr>
        <w:pStyle w:val="TOC1"/>
        <w:tabs>
          <w:tab w:val="right" w:leader="dot" w:pos="8306"/>
        </w:tabs>
      </w:pPr>
      <w:hyperlink w:anchor="_Toc28680" w:history="1">
        <w:r>
          <w:rPr>
            <w:rFonts w:ascii="仿宋" w:eastAsia="仿宋" w:hAnsi="仿宋" w:cs="仿宋" w:hint="eastAsia"/>
            <w:lang w:eastAsia="zh-CN"/>
          </w:rPr>
          <w:t>十四、质量管理体系</w:t>
        </w:r>
        <w:r>
          <w:tab/>
        </w:r>
        <w:r>
          <w:fldChar w:fldCharType="begin"/>
        </w:r>
        <w:r>
          <w:instrText xml:space="preserve"> PAGEREF _Toc28680 \h </w:instrText>
        </w:r>
        <w:r>
          <w:fldChar w:fldCharType="separate"/>
        </w:r>
        <w:r>
          <w:t>47</w:t>
        </w:r>
        <w:r>
          <w:fldChar w:fldCharType="end"/>
        </w:r>
      </w:hyperlink>
    </w:p>
    <w:p>
      <w:pPr>
        <w:pStyle w:val="TOC2"/>
        <w:tabs>
          <w:tab w:val="right" w:leader="dot" w:pos="8306"/>
        </w:tabs>
      </w:pPr>
      <w:hyperlink w:anchor="_Toc618" w:history="1">
        <w:r>
          <w:rPr>
            <w:rFonts w:ascii="仿宋" w:eastAsia="仿宋" w:hAnsi="仿宋" w:cs="仿宋" w:hint="eastAsia"/>
            <w:lang w:eastAsia="zh-CN"/>
          </w:rPr>
          <w:t>(一)、质量目标与方针</w:t>
        </w:r>
        <w:r>
          <w:tab/>
        </w:r>
        <w:r>
          <w:fldChar w:fldCharType="begin"/>
        </w:r>
        <w:r>
          <w:instrText xml:space="preserve"> PAGEREF _Toc618 \h </w:instrText>
        </w:r>
        <w:r>
          <w:fldChar w:fldCharType="separate"/>
        </w:r>
        <w:r>
          <w:t>47</w:t>
        </w:r>
        <w:r>
          <w:fldChar w:fldCharType="end"/>
        </w:r>
      </w:hyperlink>
    </w:p>
    <w:p>
      <w:pPr>
        <w:pStyle w:val="TOC2"/>
        <w:tabs>
          <w:tab w:val="right" w:leader="dot" w:pos="8306"/>
        </w:tabs>
      </w:pPr>
      <w:hyperlink w:anchor="_Toc3550" w:history="1">
        <w:r>
          <w:rPr>
            <w:rFonts w:ascii="仿宋" w:eastAsia="仿宋" w:hAnsi="仿宋" w:cs="仿宋" w:hint="eastAsia"/>
            <w:lang w:eastAsia="zh-CN"/>
          </w:rPr>
          <w:t>(二)、质量管理责任</w:t>
        </w:r>
        <w:r>
          <w:tab/>
        </w:r>
        <w:r>
          <w:fldChar w:fldCharType="begin"/>
        </w:r>
        <w:r>
          <w:instrText xml:space="preserve"> PAGEREF _Toc3550 \h </w:instrText>
        </w:r>
        <w:r>
          <w:fldChar w:fldCharType="separate"/>
        </w:r>
        <w:r>
          <w:t>48</w:t>
        </w:r>
        <w:r>
          <w:fldChar w:fldCharType="end"/>
        </w:r>
      </w:hyperlink>
    </w:p>
    <w:p>
      <w:pPr>
        <w:pStyle w:val="TOC2"/>
        <w:tabs>
          <w:tab w:val="right" w:leader="dot" w:pos="8306"/>
        </w:tabs>
      </w:pPr>
      <w:hyperlink w:anchor="_Toc22374" w:history="1">
        <w:r>
          <w:rPr>
            <w:rFonts w:ascii="仿宋" w:eastAsia="仿宋" w:hAnsi="仿宋" w:cs="仿宋" w:hint="eastAsia"/>
            <w:lang w:eastAsia="zh-CN"/>
          </w:rPr>
          <w:t>(三)、质量管理体系文件</w:t>
        </w:r>
        <w:r>
          <w:tab/>
        </w:r>
        <w:r>
          <w:fldChar w:fldCharType="begin"/>
        </w:r>
        <w:r>
          <w:instrText xml:space="preserve"> PAGEREF _Toc22374 \h </w:instrText>
        </w:r>
        <w:r>
          <w:fldChar w:fldCharType="separate"/>
        </w:r>
        <w:r>
          <w:t>49</w:t>
        </w:r>
        <w:r>
          <w:fldChar w:fldCharType="end"/>
        </w:r>
      </w:hyperlink>
    </w:p>
    <w:p>
      <w:pPr>
        <w:pStyle w:val="TOC2"/>
        <w:tabs>
          <w:tab w:val="right" w:leader="dot" w:pos="8306"/>
        </w:tabs>
      </w:pPr>
      <w:hyperlink w:anchor="_Toc23570" w:history="1">
        <w:r>
          <w:rPr>
            <w:rFonts w:ascii="仿宋" w:eastAsia="仿宋" w:hAnsi="仿宋" w:cs="仿宋" w:hint="eastAsia"/>
            <w:lang w:eastAsia="zh-CN"/>
          </w:rPr>
          <w:t>(四)、质量培训与教育</w:t>
        </w:r>
        <w:r>
          <w:tab/>
        </w:r>
        <w:r>
          <w:fldChar w:fldCharType="begin"/>
        </w:r>
        <w:r>
          <w:instrText xml:space="preserve"> PAGEREF _Toc23570 \h </w:instrText>
        </w:r>
        <w:r>
          <w:fldChar w:fldCharType="separate"/>
        </w:r>
        <w:r>
          <w:t>51</w:t>
        </w:r>
        <w:r>
          <w:fldChar w:fldCharType="end"/>
        </w:r>
      </w:hyperlink>
    </w:p>
    <w:p>
      <w:pPr>
        <w:pStyle w:val="TOC2"/>
        <w:tabs>
          <w:tab w:val="right" w:leader="dot" w:pos="8306"/>
        </w:tabs>
      </w:pPr>
      <w:hyperlink w:anchor="_Toc31606" w:history="1">
        <w:r>
          <w:rPr>
            <w:rFonts w:ascii="仿宋" w:eastAsia="仿宋" w:hAnsi="仿宋" w:cs="仿宋" w:hint="eastAsia"/>
            <w:lang w:eastAsia="zh-CN"/>
          </w:rPr>
          <w:t>(五)、质量审核与评价</w:t>
        </w:r>
        <w:r>
          <w:tab/>
        </w:r>
        <w:r>
          <w:fldChar w:fldCharType="begin"/>
        </w:r>
        <w:r>
          <w:instrText xml:space="preserve"> PAGEREF _Toc31606 \h </w:instrText>
        </w:r>
        <w:r>
          <w:fldChar w:fldCharType="separate"/>
        </w:r>
        <w:r>
          <w:t>52</w:t>
        </w:r>
        <w:r>
          <w:fldChar w:fldCharType="end"/>
        </w:r>
      </w:hyperlink>
    </w:p>
    <w:p>
      <w:pPr>
        <w:pStyle w:val="TOC2"/>
        <w:tabs>
          <w:tab w:val="right" w:leader="dot" w:pos="8306"/>
        </w:tabs>
      </w:pPr>
      <w:hyperlink w:anchor="_Toc24961" w:history="1">
        <w:r>
          <w:rPr>
            <w:rFonts w:ascii="仿宋" w:eastAsia="仿宋" w:hAnsi="仿宋" w:cs="仿宋" w:hint="eastAsia"/>
            <w:lang w:eastAsia="zh-CN"/>
          </w:rPr>
          <w:t>(六)、不符合与纠正措施</w:t>
        </w:r>
        <w:r>
          <w:tab/>
        </w:r>
        <w:r>
          <w:fldChar w:fldCharType="begin"/>
        </w:r>
        <w:r>
          <w:instrText xml:space="preserve"> PAGEREF _Toc24961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38"/>
      <w:r>
        <w:rPr>
          <w:rFonts w:ascii="仿宋" w:eastAsia="仿宋" w:hAnsi="仿宋" w:cs="仿宋" w:hint="eastAsia"/>
          <w:sz w:val="28"/>
          <w:lang w:eastAsia="zh-CN"/>
        </w:rPr>
        <w:t>一、色谱仪项目可持续发展</w:t>
      </w:r>
      <w:bookmarkEnd w:id="2"/>
    </w:p>
    <w:p>
      <w:pPr>
        <w:pStyle w:val="Heading2"/>
        <w:rPr>
          <w:rFonts w:ascii="仿宋" w:eastAsia="仿宋" w:hAnsi="仿宋" w:cs="仿宋" w:hint="eastAsia"/>
          <w:lang w:eastAsia="zh-CN"/>
        </w:rPr>
      </w:pPr>
      <w:bookmarkStart w:id="3" w:name="_Toc136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中，色谱仪项目团队着眼于未来，明确了可持续发展的战略方向。制定的具体可持续发展目标包括降低资源使用、采用环保技术、最大化社会效益等。这一步骤不仅有助于色谱仪项目在环保和社会责任方面达到最高标准，也为未来提供了明确的指引，确保色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可持续实践的融入色谱仪项目管理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谱仪项目管理周期。从色谱仪项目规划开始，色谱仪项目团队就考虑了环境和社会的因素。在执行阶段，色谱仪项目团队积极推动绿色技术的应用，优化资源利用。此外，关注员工的社会责任，通过培训和沟通活动提高员工对可持续发展的认知，使他们能够在日常工作中践行可持续实践。这些举措不仅为色谱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2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扎根于色谱仪项目的可持续发展理念，我们深信环保与社会责任是色谱仪项目成功的关键支柱。在色谱仪项目的每一步，我们都致力于通过创新和实践，履行对环境和社会的坚定责任。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团队通过引入先进的环保技术、建立高效的废物处理系统以及推动能源节约措施，积极履行环保责任。定期的环保监测和评估确保色谱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不仅致力于自身可持续发展，还注重对社会的回馈。通过支持社区色谱仪项目、参与慈善事业、提供培训机会等方式，色谱仪项目积极履行社会责任。与当地社区建立积极互动，关注员工的工作与生活平衡，以及员工的身心健康，是色谱仪项目在社会责任层面的关键举措。这样的实践不仅增强了色谱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188"/>
      <w:r>
        <w:rPr>
          <w:rFonts w:ascii="仿宋" w:eastAsia="仿宋" w:hAnsi="仿宋" w:cs="仿宋" w:hint="eastAsia"/>
          <w:sz w:val="28"/>
          <w:lang w:eastAsia="zh-CN"/>
        </w:rPr>
        <w:t>二、色谱仪项目选址可行性分析</w:t>
      </w:r>
      <w:bookmarkEnd w:id="5"/>
    </w:p>
    <w:p>
      <w:pPr>
        <w:pStyle w:val="Heading2"/>
        <w:rPr>
          <w:rFonts w:ascii="仿宋" w:eastAsia="仿宋" w:hAnsi="仿宋" w:cs="仿宋" w:hint="eastAsia"/>
          <w:lang w:eastAsia="zh-CN"/>
        </w:rPr>
      </w:pPr>
      <w:bookmarkStart w:id="6" w:name="_Toc2661"/>
      <w:r>
        <w:rPr>
          <w:rFonts w:ascii="仿宋" w:eastAsia="仿宋" w:hAnsi="仿宋" w:cs="仿宋" w:hint="eastAsia"/>
          <w:lang w:eastAsia="zh-CN"/>
        </w:rPr>
        <w:t>(一)、色谱仪项目选址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该色谱仪项目选址位于XX省XX市XX区XXX街道</w:t>
      </w:r>
    </w:p>
    <w:p>
      <w:pPr>
        <w:pStyle w:val="Heading2"/>
        <w:ind w:firstLine="560" w:firstLineChars="200"/>
        <w:rPr>
          <w:rFonts w:ascii="仿宋" w:eastAsia="仿宋" w:hAnsi="仿宋" w:cs="仿宋" w:hint="eastAsia"/>
          <w:sz w:val="28"/>
          <w:lang w:eastAsia="zh-CN"/>
        </w:rPr>
      </w:pPr>
      <w:bookmarkStart w:id="7" w:name="_Toc966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色谱仪项目的征地面积将根据色谱仪项目的实际规模和需求进行精确规划。具体面积XXX平方米，旨在确保色谱仪项目不仅能够满足当前的发展需求，还能够预留空间以适应未来的扩展。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色谱仪项目计划建设的建筑总规模具体面积XXX平方米。这一规模的确定综合考虑了色谱仪项目的性质、规模，以及城市规划的相关要求，确保建筑布局与周边环境协调一致。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绿地率是色谱仪项目用地中被规划为绿地的比例。具体面积XXX平方米，旨在通过合理规划绿地，改善色谱仪项目周边环境，提升居民生活质量，并符合城市整体绿化规划。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容积率是用地上可以建设的建筑总体积与用地面积之比。具体面积XXX，通过合理的容积率规划，确保色谱仪项目建筑规模与周边环境和谐共生。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确保色谱仪项目选址与当地城市规划相一致，具体面积XXX平方米。通过与城市规划部门深入沟通，确保色谱仪项目不仅符合城市的整体发展方向，还能够融入城市的发展布局，为城市的长远发展贡献力量。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充分了解并确保色谱仪项目选址符合当地产业政策，具体面积XXX平方米。这包括色谱仪项目对当地经济的促进作用，以及对相关产业的带动效应，确保色谱仪项目与地方政府的产业政策保持一致，促进共赢合作。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确保色谱仪项目选址具备必要的公共设施配套，具体面积XXX平方米。这包括交通便利性、教育、医疗等基础设施，以提高居民生活品质，使得色谱仪项目选址更具吸引力。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考虑用地总体要求对当地社会稳定性的影响，具体面积XXX平方米。通过深入了解当地社区反馈，确保色谱仪项目的选址和建设过程对当地社会和谐稳定产生积极作用。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色谱仪项目选址不仅符合法规和规划，还在实际操作中具有可行性。这一全面规划将为色谱仪项目的成功实施提供坚实的基础，确保色谱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4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谱仪项目的设备规划和空间设计中，我们将采取灵活设备布局的措施。设备布局将根据实际需求进行灵活设计，避免不必要的浪费。通过合理规划设备摆放位置，我们将提高设备的利用率，减少设备间距，以确保色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谱仪项目内部引入共享设施的概念，例如共享会议室、办公区等。通过这种方式，我们可以减少对资源的重复建设，提高资源共享效率，从而减小色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9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谱仪项目的总图布置中，我们将不同功能区域进行明确的规划，以最大程度满足色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9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色谱仪项目对环境的影响是综合评价的重要因素之一。我们将详细考虑选址周边的自然环境、生态保护区、水源地等情况，确保色谱仪项目的建设和运营对环境影响最小化，并符合当地的环保法规标准。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对选址的评价还需充分考虑当地政府的产业政策和法规。我们将详细了解色谱仪项目所在地的相关政策，确保色谱仪项目的规划和运营与当地法规相符，降低不必要的法律风险。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考虑到社会稳定性对企业运营的重要性，我们将评估选址地区的社会安全情况、劳工关系、社区反馈等方面，以确保色谱仪项目的建设和运营不会受到社会稳定性的负面影响。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最后，我们将综合考虑用地成本，包括土地购置费用、土地开发成本等。通过对用地成本的详细评估，我们能够做出更为精确的经济效益分析，为色谱仪项目的投资决策提供有力支持。</w:t>
      </w:r>
    </w:p>
    <w:p>
      <w:pPr>
        <w:pStyle w:val="Heading1"/>
        <w:ind w:firstLine="560" w:firstLineChars="200"/>
        <w:rPr>
          <w:rFonts w:ascii="仿宋" w:eastAsia="仿宋" w:hAnsi="仿宋" w:cs="仿宋" w:hint="eastAsia"/>
          <w:sz w:val="28"/>
          <w:lang w:eastAsia="zh-CN"/>
        </w:rPr>
      </w:pPr>
      <w:bookmarkStart w:id="11" w:name="_Toc6036"/>
      <w:r>
        <w:rPr>
          <w:rFonts w:ascii="仿宋" w:eastAsia="仿宋" w:hAnsi="仿宋" w:cs="仿宋" w:hint="eastAsia"/>
          <w:sz w:val="28"/>
          <w:lang w:eastAsia="zh-CN"/>
        </w:rPr>
        <w:t>三、色谱仪项目绩效评估</w:t>
      </w:r>
      <w:bookmarkEnd w:id="11"/>
    </w:p>
    <w:p>
      <w:pPr>
        <w:pStyle w:val="Heading2"/>
        <w:rPr>
          <w:rFonts w:ascii="仿宋" w:eastAsia="仿宋" w:hAnsi="仿宋" w:cs="仿宋" w:hint="eastAsia"/>
          <w:lang w:eastAsia="zh-CN"/>
        </w:rPr>
      </w:pPr>
      <w:bookmarkStart w:id="12" w:name="_Toc173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在色谱仪项目中，我们设计了一套全面的绩效评估指标，以确保色谱仪项目的可控和成功交付。这些指标跨足色谱仪项目目标、成本、进度和质量等多个维度，为我们提供了全面洞察色谱仪项目的健康状况。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仪项目目标达成率是我们关注的首要指标。我们设定了明确的目标，并通过定期监测和评估，迅速发现并应对潜在的目标偏差。这为色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成本绩效是另一个核心关注点。通过实际成本与预算成本的对比分析，我们深入了解成本差异的原因，及时调整资源分配，保持色谱仪项目在经济效益方面的合理水平。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色谱仪项目进度作为关键的绩效指标之一，得到了精心的关注。我们制定了详细的色谱仪项目进度计划，并设立了进度符合度指标，确保实际进度与计划进度保持一致。这使我们能够快速发现和解决潜在的进度问题，保持色谱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色谱仪项目绩效的不可或缺的一环。我们引入了一系列的质量标准和客户满意度指标，以确保色谱仪项目交付的成果在质量上达到或超越预期水平。通过持续监测这些指标，我们努力提升色谱仪项目整体质量水平，为色谱仪项目的成功交付提供有力保障。通过这些科学且全面的绩效评估，我们能够更好地引导色谱仪项目的持续改进，确保色谱仪项目目标的顺利达成。</w:t>
      </w:r>
    </w:p>
    <w:p>
      <w:pPr>
        <w:pStyle w:val="Heading2"/>
        <w:ind w:firstLine="560" w:firstLineChars="200"/>
        <w:rPr>
          <w:rFonts w:ascii="仿宋" w:eastAsia="仿宋" w:hAnsi="仿宋" w:cs="仿宋" w:hint="eastAsia"/>
          <w:sz w:val="28"/>
          <w:lang w:eastAsia="zh-CN"/>
        </w:rPr>
      </w:pPr>
      <w:bookmarkStart w:id="13" w:name="_Toc2677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绩效评估是色谱仪项目中的关键环节，为确保色谱仪项目达到预期目标，我们采用了多层次、多维度的绩效评估方法。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色谱仪项目的战略目标对齐，确保每个决策和行动都与色谱仪项目整体目标保持一致。团队会定期召开战略对齐会议，审视当前工作与色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色谱仪项目进度、质量、成本和风险等方面。这些指标通过数据收集和分析，为色谱仪项目管理团队提供了客观的评估依据。例如，我们通过色谱仪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绩效评估不仅仅停留在色谱仪项目内部，还考虑了色谱仪项目对外部环境的影响。我们定期进行干系人满意度调查，以了解各利益相关方对色谱仪项目的期望和满意度，并及时做出调整。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这种多层次、多角度的绩效评估方法，使得我们能够全面了解色谱仪项目的运行状态，及时做出调整，确保色谱仪项目在不断变化的环境中保持稳健前行。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68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为了确保色谱仪项目的有效管理和不断优化，我们采用了精心设计的绩效评估周期。这个周期旨在实现灵活、实时和全面的评估，以适应色谱仪项目执行中的各种挑战。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色谱仪项目的不同需求，分为短期、中期和长期。短期评估关注每个迭代或工作周期，以及时发现和解决当前任务中的问题。中期评估涵盖几个迭代，深入了解整体色谱仪项目的趋势和性能。长期评估则着眼于整个色谱仪项目阶段，确保色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色谱仪项目管理工具和协作平台，团队成员能够随时更新和分享色谱仪项目数据。这种实时性的反馈机制使我们能够及时察觉潜在问题，快速调整，保持色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色谱仪项目的决策制定密不可分。每个周期的色谱仪项目回顾会议成为集体总结经验、识别问题深层次原因并找到创新解决方案的平台。这种定期的反思与调整机制使色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409"/>
      <w:r>
        <w:rPr>
          <w:rFonts w:ascii="仿宋" w:eastAsia="仿宋" w:hAnsi="仿宋" w:cs="仿宋" w:hint="eastAsia"/>
          <w:sz w:val="28"/>
          <w:lang w:eastAsia="zh-CN"/>
        </w:rPr>
        <w:t>四、色谱仪项目危机管理</w:t>
      </w:r>
      <w:bookmarkEnd w:id="15"/>
    </w:p>
    <w:p>
      <w:pPr>
        <w:pStyle w:val="Heading2"/>
        <w:rPr>
          <w:rFonts w:ascii="仿宋" w:eastAsia="仿宋" w:hAnsi="仿宋" w:cs="仿宋" w:hint="eastAsia"/>
          <w:lang w:eastAsia="zh-CN"/>
        </w:rPr>
      </w:pPr>
      <w:bookmarkStart w:id="16" w:name="_Toc628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危机管理中，危机预警与识别是确保色谱仪项目稳健运行的核心步骤。通过建立全面的监测机制，色谱仪项目团队旨在及时发现和理解潜在的风险和危机因素，以便采取及时的预防和应对措施，确保色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首先，通过深入的风险评估，色谱仪项目团队全面分析了整个色谱仪项目和各个阶段可能存在的威胁。这包括准确评估每个潜在风险的发生概率和可能影响的程度，为后续危机预警提供了有力支持。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谱仪项目团队着重于明确定义色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色谱仪项目进展的持续监控，团队能够及时发现潜在问题并作出迅速反应。色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在这一阶段，团队的专业素养和反应速度将发挥至关重要的作用，以确保潜在危机能够在初期得到有效的处理，最大程度地减轻负面影响。通过危机预警与识别，色谱仪项目得以更有序、可控地推进。</w:t>
      </w:r>
    </w:p>
    <w:p>
      <w:pPr>
        <w:pStyle w:val="Heading2"/>
        <w:ind w:firstLine="560" w:firstLineChars="200"/>
        <w:rPr>
          <w:rFonts w:ascii="仿宋" w:eastAsia="仿宋" w:hAnsi="仿宋" w:cs="仿宋" w:hint="eastAsia"/>
          <w:sz w:val="28"/>
          <w:lang w:eastAsia="zh-CN"/>
        </w:rPr>
      </w:pPr>
      <w:bookmarkStart w:id="17" w:name="_Toc501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在危机发生时，色谱仪项目团队立即行动，成立了应急小组。该小组的任务是迅速制定并实施紧急应对措施，以最小化潜在损失。以下是采取的主要措施：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暂停色谱仪项目进度：为遏制危机蔓延，色谱仪项目暂时停止进行，以便全面评估当前状况。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资源重新分配：重新评估色谱仪项目资源的分配，确保最大限度地减小损失。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实时沟通：与关键利益相关者建立实时沟通机制，向他们传递色谱仪项目危机的实际状况，保障色谱仪项目核心利益。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在紧急应对的同时，色谱仪项目团队强调了团队协作和有效沟通的重要性。以下是团队协作的关键举措：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信息共享机制：建立了信息共享平台，确保团队成员能够及时获取色谱仪项目危机的实时信息。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领导者沟通：色谱仪项目领导者通过定期会议和即时沟通工具，指导团队应对危机，保持团队稳定运行。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随着危机得到初步控制，色谱仪项目团队转向制定恢复计划，以确保色谱仪项目能够从中迅速恢复。主要恢复计划包括：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修复受损的进度计划：重新评估色谱仪项目进度，制定修复计划，确保色谱仪项目尽快回归正常进程。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重新调整资源分配：优化资源分配，确保色谱仪项目在有限资源下高效运转。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风险管理机制加强：对色谱仪项目风险进行全面评估，制定更强化的风险管理策略，以预防未来可能的危机。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198"/>
      <w:r>
        <w:rPr>
          <w:rFonts w:ascii="仿宋" w:eastAsia="仿宋" w:hAnsi="仿宋" w:cs="仿宋" w:hint="eastAsia"/>
          <w:sz w:val="28"/>
          <w:lang w:eastAsia="zh-CN"/>
        </w:rPr>
        <w:t>五、色谱仪项目土建工程</w:t>
      </w:r>
      <w:bookmarkEnd w:id="18"/>
    </w:p>
    <w:p>
      <w:pPr>
        <w:pStyle w:val="Heading2"/>
        <w:rPr>
          <w:rFonts w:ascii="仿宋" w:eastAsia="仿宋" w:hAnsi="仿宋" w:cs="仿宋" w:hint="eastAsia"/>
          <w:lang w:eastAsia="zh-CN"/>
        </w:rPr>
      </w:pPr>
      <w:bookmarkStart w:id="19" w:name="_Toc293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在色谱仪项目的建筑工程设计中，我们将秉承一系列重要的设计原则，以确保色谱仪项目建筑在功能、美观、可持续性等方面达到最佳效果。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首要原则是确保建筑的功能性得到最大化的发挥。我们将充分理解色谱仪项目的实际需求，合理布局各个功能区域，保证建筑在满足业务需求的同时，提供高效的工作环境。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在建筑设计中，我们将综合考虑建设和运营成本。通过精细的经济效益分析，确保设计方案在高效利用资源的同时，对色谱仪项目的长期盈利能力有积极的贡献。</w:t>
      </w:r>
    </w:p>
    <w:p>
      <w:pPr>
        <w:pStyle w:val="Heading2"/>
        <w:ind w:firstLine="560" w:firstLineChars="200"/>
        <w:rPr>
          <w:rFonts w:ascii="仿宋" w:eastAsia="仿宋" w:hAnsi="仿宋" w:cs="仿宋" w:hint="eastAsia"/>
          <w:sz w:val="28"/>
          <w:lang w:eastAsia="zh-CN"/>
        </w:rPr>
      </w:pPr>
      <w:bookmarkStart w:id="20" w:name="_Toc541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https://d.book118.com/456021223214010032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E086E"/>
    <w:rsid w:val="697E08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212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2024-01-07T04:43:00Z</dcterms:created>
  <dcterms:modified xsi:type="dcterms:W3CDTF">2024-01-07T04:43:55Z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503BE1F028794B1AAFD1ED22B1735374_11</vt:lpwstr>
  </property>
  <property fmtid="{D5CDD505-2E9C-101B-9397-08002B2CF9AE}" pid="3" name="KSOProductBuildVer">
    <vt:lpwstr>2052-12.1.0.16120</vt:lpwstr>
  </property>
</Properties>
</file>