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激素类生物制品项目规划设计纲要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48" w:history="1">
        <w:r>
          <w:rPr>
            <w:rFonts w:ascii="仿宋" w:eastAsia="仿宋" w:hAnsi="仿宋" w:cs="仿宋" w:hint="eastAsia"/>
            <w:lang w:eastAsia="zh-CN"/>
          </w:rPr>
          <w:t>概论</w:t>
        </w:r>
        <w:r>
          <w:tab/>
        </w:r>
        <w:r>
          <w:fldChar w:fldCharType="begin"/>
        </w:r>
        <w:r>
          <w:instrText xml:space="preserve"> PAGEREF _Toc6548 \h </w:instrText>
        </w:r>
        <w:r>
          <w:fldChar w:fldCharType="separate"/>
        </w:r>
        <w:r>
          <w:t>3</w:t>
        </w:r>
        <w:r>
          <w:fldChar w:fldCharType="end"/>
        </w:r>
      </w:hyperlink>
    </w:p>
    <w:p>
      <w:pPr>
        <w:pStyle w:val="TOC1"/>
        <w:tabs>
          <w:tab w:val="right" w:leader="dot" w:pos="8306"/>
        </w:tabs>
      </w:pPr>
      <w:hyperlink w:anchor="_Toc2306" w:history="1">
        <w:r>
          <w:rPr>
            <w:rFonts w:ascii="仿宋" w:eastAsia="仿宋" w:hAnsi="仿宋" w:cs="仿宋" w:hint="eastAsia"/>
            <w:lang w:eastAsia="zh-CN"/>
          </w:rPr>
          <w:t>一、激素类生物制品项目绩效评估</w:t>
        </w:r>
        <w:r>
          <w:tab/>
        </w:r>
        <w:r>
          <w:fldChar w:fldCharType="begin"/>
        </w:r>
        <w:r>
          <w:instrText xml:space="preserve"> PAGEREF _Toc2306 \h </w:instrText>
        </w:r>
        <w:r>
          <w:fldChar w:fldCharType="separate"/>
        </w:r>
        <w:r>
          <w:t>3</w:t>
        </w:r>
        <w:r>
          <w:fldChar w:fldCharType="end"/>
        </w:r>
      </w:hyperlink>
    </w:p>
    <w:p>
      <w:pPr>
        <w:pStyle w:val="TOC2"/>
        <w:tabs>
          <w:tab w:val="right" w:leader="dot" w:pos="8306"/>
        </w:tabs>
      </w:pPr>
      <w:hyperlink w:anchor="_Toc27333" w:history="1">
        <w:r>
          <w:rPr>
            <w:rFonts w:ascii="仿宋" w:eastAsia="仿宋" w:hAnsi="仿宋" w:cs="仿宋" w:hint="eastAsia"/>
            <w:lang w:eastAsia="zh-CN"/>
          </w:rPr>
          <w:t>(一)、绩效评估指标</w:t>
        </w:r>
        <w:r>
          <w:tab/>
        </w:r>
        <w:r>
          <w:fldChar w:fldCharType="begin"/>
        </w:r>
        <w:r>
          <w:instrText xml:space="preserve"> PAGEREF _Toc27333 \h </w:instrText>
        </w:r>
        <w:r>
          <w:fldChar w:fldCharType="separate"/>
        </w:r>
        <w:r>
          <w:t>3</w:t>
        </w:r>
        <w:r>
          <w:fldChar w:fldCharType="end"/>
        </w:r>
      </w:hyperlink>
    </w:p>
    <w:p>
      <w:pPr>
        <w:pStyle w:val="TOC2"/>
        <w:tabs>
          <w:tab w:val="right" w:leader="dot" w:pos="8306"/>
        </w:tabs>
      </w:pPr>
      <w:hyperlink w:anchor="_Toc32647" w:history="1">
        <w:r>
          <w:rPr>
            <w:rFonts w:ascii="仿宋" w:eastAsia="仿宋" w:hAnsi="仿宋" w:cs="仿宋" w:hint="eastAsia"/>
            <w:lang w:eastAsia="zh-CN"/>
          </w:rPr>
          <w:t>(二)、绩效评估方法</w:t>
        </w:r>
        <w:r>
          <w:tab/>
        </w:r>
        <w:r>
          <w:fldChar w:fldCharType="begin"/>
        </w:r>
        <w:r>
          <w:instrText xml:space="preserve"> PAGEREF _Toc32647 \h </w:instrText>
        </w:r>
        <w:r>
          <w:fldChar w:fldCharType="separate"/>
        </w:r>
        <w:r>
          <w:t>4</w:t>
        </w:r>
        <w:r>
          <w:fldChar w:fldCharType="end"/>
        </w:r>
      </w:hyperlink>
    </w:p>
    <w:p>
      <w:pPr>
        <w:pStyle w:val="TOC2"/>
        <w:tabs>
          <w:tab w:val="right" w:leader="dot" w:pos="8306"/>
        </w:tabs>
      </w:pPr>
      <w:hyperlink w:anchor="_Toc29843" w:history="1">
        <w:r>
          <w:rPr>
            <w:rFonts w:ascii="仿宋" w:eastAsia="仿宋" w:hAnsi="仿宋" w:cs="仿宋" w:hint="eastAsia"/>
            <w:lang w:eastAsia="zh-CN"/>
          </w:rPr>
          <w:t>(三)、绩效评估周期</w:t>
        </w:r>
        <w:r>
          <w:tab/>
        </w:r>
        <w:r>
          <w:fldChar w:fldCharType="begin"/>
        </w:r>
        <w:r>
          <w:instrText xml:space="preserve"> PAGEREF _Toc29843 \h </w:instrText>
        </w:r>
        <w:r>
          <w:fldChar w:fldCharType="separate"/>
        </w:r>
        <w:r>
          <w:t>5</w:t>
        </w:r>
        <w:r>
          <w:fldChar w:fldCharType="end"/>
        </w:r>
      </w:hyperlink>
    </w:p>
    <w:p>
      <w:pPr>
        <w:pStyle w:val="TOC1"/>
        <w:tabs>
          <w:tab w:val="right" w:leader="dot" w:pos="8306"/>
        </w:tabs>
      </w:pPr>
      <w:hyperlink w:anchor="_Toc5926" w:history="1">
        <w:r>
          <w:rPr>
            <w:rFonts w:ascii="仿宋" w:eastAsia="仿宋" w:hAnsi="仿宋" w:cs="仿宋" w:hint="eastAsia"/>
            <w:lang w:eastAsia="zh-CN"/>
          </w:rPr>
          <w:t>二、激素类生物制品项目文档管理</w:t>
        </w:r>
        <w:r>
          <w:tab/>
        </w:r>
        <w:r>
          <w:fldChar w:fldCharType="begin"/>
        </w:r>
        <w:r>
          <w:instrText xml:space="preserve"> PAGEREF _Toc5926 \h </w:instrText>
        </w:r>
        <w:r>
          <w:fldChar w:fldCharType="separate"/>
        </w:r>
        <w:r>
          <w:t>6</w:t>
        </w:r>
        <w:r>
          <w:fldChar w:fldCharType="end"/>
        </w:r>
      </w:hyperlink>
    </w:p>
    <w:p>
      <w:pPr>
        <w:pStyle w:val="TOC2"/>
        <w:tabs>
          <w:tab w:val="right" w:leader="dot" w:pos="8306"/>
        </w:tabs>
      </w:pPr>
      <w:hyperlink w:anchor="_Toc5944" w:history="1">
        <w:r>
          <w:rPr>
            <w:rFonts w:ascii="仿宋" w:eastAsia="仿宋" w:hAnsi="仿宋" w:cs="仿宋" w:hint="eastAsia"/>
            <w:lang w:eastAsia="zh-CN"/>
          </w:rPr>
          <w:t>(一)、文档编制与审查</w:t>
        </w:r>
        <w:r>
          <w:tab/>
        </w:r>
        <w:r>
          <w:fldChar w:fldCharType="begin"/>
        </w:r>
        <w:r>
          <w:instrText xml:space="preserve"> PAGEREF _Toc5944 \h </w:instrText>
        </w:r>
        <w:r>
          <w:fldChar w:fldCharType="separate"/>
        </w:r>
        <w:r>
          <w:t>6</w:t>
        </w:r>
        <w:r>
          <w:fldChar w:fldCharType="end"/>
        </w:r>
      </w:hyperlink>
    </w:p>
    <w:p>
      <w:pPr>
        <w:pStyle w:val="TOC2"/>
        <w:tabs>
          <w:tab w:val="right" w:leader="dot" w:pos="8306"/>
        </w:tabs>
      </w:pPr>
      <w:hyperlink w:anchor="_Toc22733" w:history="1">
        <w:r>
          <w:rPr>
            <w:rFonts w:ascii="仿宋" w:eastAsia="仿宋" w:hAnsi="仿宋" w:cs="仿宋" w:hint="eastAsia"/>
            <w:lang w:eastAsia="zh-CN"/>
          </w:rPr>
          <w:t>(二)、文档发布与分发</w:t>
        </w:r>
        <w:r>
          <w:tab/>
        </w:r>
        <w:r>
          <w:fldChar w:fldCharType="begin"/>
        </w:r>
        <w:r>
          <w:instrText xml:space="preserve"> PAGEREF _Toc22733 \h </w:instrText>
        </w:r>
        <w:r>
          <w:fldChar w:fldCharType="separate"/>
        </w:r>
        <w:r>
          <w:t>8</w:t>
        </w:r>
        <w:r>
          <w:fldChar w:fldCharType="end"/>
        </w:r>
      </w:hyperlink>
    </w:p>
    <w:p>
      <w:pPr>
        <w:pStyle w:val="TOC2"/>
        <w:tabs>
          <w:tab w:val="right" w:leader="dot" w:pos="8306"/>
        </w:tabs>
      </w:pPr>
      <w:hyperlink w:anchor="_Toc8991" w:history="1">
        <w:r>
          <w:rPr>
            <w:rFonts w:ascii="仿宋" w:eastAsia="仿宋" w:hAnsi="仿宋" w:cs="仿宋" w:hint="eastAsia"/>
            <w:lang w:eastAsia="zh-CN"/>
          </w:rPr>
          <w:t>(三)、文档存档与归档</w:t>
        </w:r>
        <w:r>
          <w:tab/>
        </w:r>
        <w:r>
          <w:fldChar w:fldCharType="begin"/>
        </w:r>
        <w:r>
          <w:instrText xml:space="preserve"> PAGEREF _Toc8991 \h </w:instrText>
        </w:r>
        <w:r>
          <w:fldChar w:fldCharType="separate"/>
        </w:r>
        <w:r>
          <w:t>8</w:t>
        </w:r>
        <w:r>
          <w:fldChar w:fldCharType="end"/>
        </w:r>
      </w:hyperlink>
    </w:p>
    <w:p>
      <w:pPr>
        <w:pStyle w:val="TOC1"/>
        <w:tabs>
          <w:tab w:val="right" w:leader="dot" w:pos="8306"/>
        </w:tabs>
      </w:pPr>
      <w:hyperlink w:anchor="_Toc22949" w:history="1">
        <w:r>
          <w:rPr>
            <w:rFonts w:ascii="仿宋" w:eastAsia="仿宋" w:hAnsi="仿宋" w:cs="仿宋" w:hint="eastAsia"/>
            <w:lang w:eastAsia="zh-CN"/>
          </w:rPr>
          <w:t>三、激素类生物制品项目建设背景及必要性分析</w:t>
        </w:r>
        <w:r>
          <w:tab/>
        </w:r>
        <w:r>
          <w:fldChar w:fldCharType="begin"/>
        </w:r>
        <w:r>
          <w:instrText xml:space="preserve"> PAGEREF _Toc22949 \h </w:instrText>
        </w:r>
        <w:r>
          <w:fldChar w:fldCharType="separate"/>
        </w:r>
        <w:r>
          <w:t>10</w:t>
        </w:r>
        <w:r>
          <w:fldChar w:fldCharType="end"/>
        </w:r>
      </w:hyperlink>
    </w:p>
    <w:p>
      <w:pPr>
        <w:pStyle w:val="TOC2"/>
        <w:tabs>
          <w:tab w:val="right" w:leader="dot" w:pos="8306"/>
        </w:tabs>
      </w:pPr>
      <w:hyperlink w:anchor="_Toc28044" w:history="1">
        <w:r>
          <w:rPr>
            <w:rFonts w:ascii="仿宋" w:eastAsia="仿宋" w:hAnsi="仿宋" w:cs="仿宋" w:hint="eastAsia"/>
            <w:lang w:eastAsia="zh-CN"/>
          </w:rPr>
          <w:t>(一)、激素类生物制品项目背景分析</w:t>
        </w:r>
        <w:r>
          <w:tab/>
        </w:r>
        <w:r>
          <w:fldChar w:fldCharType="begin"/>
        </w:r>
        <w:r>
          <w:instrText xml:space="preserve"> PAGEREF _Toc28044 \h </w:instrText>
        </w:r>
        <w:r>
          <w:fldChar w:fldCharType="separate"/>
        </w:r>
        <w:r>
          <w:t>10</w:t>
        </w:r>
        <w:r>
          <w:fldChar w:fldCharType="end"/>
        </w:r>
      </w:hyperlink>
    </w:p>
    <w:p>
      <w:pPr>
        <w:pStyle w:val="TOC2"/>
        <w:tabs>
          <w:tab w:val="right" w:leader="dot" w:pos="8306"/>
        </w:tabs>
      </w:pPr>
      <w:hyperlink w:anchor="_Toc25504" w:history="1">
        <w:r>
          <w:rPr>
            <w:rFonts w:ascii="仿宋" w:eastAsia="仿宋" w:hAnsi="仿宋" w:cs="仿宋" w:hint="eastAsia"/>
            <w:lang w:eastAsia="zh-CN"/>
          </w:rPr>
          <w:t>(二)、激素类生物制品项目建设必要性分析</w:t>
        </w:r>
        <w:r>
          <w:tab/>
        </w:r>
        <w:r>
          <w:fldChar w:fldCharType="begin"/>
        </w:r>
        <w:r>
          <w:instrText xml:space="preserve"> PAGEREF _Toc25504 \h </w:instrText>
        </w:r>
        <w:r>
          <w:fldChar w:fldCharType="separate"/>
        </w:r>
        <w:r>
          <w:t>11</w:t>
        </w:r>
        <w:r>
          <w:fldChar w:fldCharType="end"/>
        </w:r>
      </w:hyperlink>
    </w:p>
    <w:p>
      <w:pPr>
        <w:pStyle w:val="TOC1"/>
        <w:tabs>
          <w:tab w:val="right" w:leader="dot" w:pos="8306"/>
        </w:tabs>
      </w:pPr>
      <w:hyperlink w:anchor="_Toc9085" w:history="1">
        <w:r>
          <w:rPr>
            <w:rFonts w:ascii="仿宋" w:eastAsia="仿宋" w:hAnsi="仿宋" w:cs="仿宋" w:hint="eastAsia"/>
            <w:lang w:eastAsia="zh-CN"/>
          </w:rPr>
          <w:t>四、激素类生物制品项目选址可行性分析</w:t>
        </w:r>
        <w:r>
          <w:tab/>
        </w:r>
        <w:r>
          <w:fldChar w:fldCharType="begin"/>
        </w:r>
        <w:r>
          <w:instrText xml:space="preserve"> PAGEREF _Toc9085 \h </w:instrText>
        </w:r>
        <w:r>
          <w:fldChar w:fldCharType="separate"/>
        </w:r>
        <w:r>
          <w:t>13</w:t>
        </w:r>
        <w:r>
          <w:fldChar w:fldCharType="end"/>
        </w:r>
      </w:hyperlink>
    </w:p>
    <w:p>
      <w:pPr>
        <w:pStyle w:val="TOC2"/>
        <w:tabs>
          <w:tab w:val="right" w:leader="dot" w:pos="8306"/>
        </w:tabs>
      </w:pPr>
      <w:hyperlink w:anchor="_Toc5958" w:history="1">
        <w:r>
          <w:rPr>
            <w:rFonts w:ascii="仿宋" w:eastAsia="仿宋" w:hAnsi="仿宋" w:cs="仿宋" w:hint="eastAsia"/>
            <w:lang w:eastAsia="zh-CN"/>
          </w:rPr>
          <w:t>(一)、激素类生物制品项目选址</w:t>
        </w:r>
        <w:r>
          <w:tab/>
        </w:r>
        <w:r>
          <w:fldChar w:fldCharType="begin"/>
        </w:r>
        <w:r>
          <w:instrText xml:space="preserve"> PAGEREF _Toc5958 \h </w:instrText>
        </w:r>
        <w:r>
          <w:fldChar w:fldCharType="separate"/>
        </w:r>
        <w:r>
          <w:t>13</w:t>
        </w:r>
        <w:r>
          <w:fldChar w:fldCharType="end"/>
        </w:r>
      </w:hyperlink>
    </w:p>
    <w:p>
      <w:pPr>
        <w:pStyle w:val="TOC2"/>
        <w:tabs>
          <w:tab w:val="right" w:leader="dot" w:pos="8306"/>
        </w:tabs>
      </w:pPr>
      <w:hyperlink w:anchor="_Toc5307" w:history="1">
        <w:r>
          <w:rPr>
            <w:rFonts w:ascii="仿宋" w:eastAsia="仿宋" w:hAnsi="仿宋" w:cs="仿宋" w:hint="eastAsia"/>
            <w:lang w:eastAsia="zh-CN"/>
          </w:rPr>
          <w:t>(二)、用地控制指标</w:t>
        </w:r>
        <w:r>
          <w:tab/>
        </w:r>
        <w:r>
          <w:fldChar w:fldCharType="begin"/>
        </w:r>
        <w:r>
          <w:instrText xml:space="preserve"> PAGEREF _Toc5307 \h </w:instrText>
        </w:r>
        <w:r>
          <w:fldChar w:fldCharType="separate"/>
        </w:r>
        <w:r>
          <w:t>13</w:t>
        </w:r>
        <w:r>
          <w:fldChar w:fldCharType="end"/>
        </w:r>
      </w:hyperlink>
    </w:p>
    <w:p>
      <w:pPr>
        <w:pStyle w:val="TOC2"/>
        <w:tabs>
          <w:tab w:val="right" w:leader="dot" w:pos="8306"/>
        </w:tabs>
      </w:pPr>
      <w:hyperlink w:anchor="_Toc31004" w:history="1">
        <w:r>
          <w:rPr>
            <w:rFonts w:ascii="仿宋" w:eastAsia="仿宋" w:hAnsi="仿宋" w:cs="仿宋" w:hint="eastAsia"/>
            <w:lang w:eastAsia="zh-CN"/>
          </w:rPr>
          <w:t>(三)、节约用地措施</w:t>
        </w:r>
        <w:r>
          <w:tab/>
        </w:r>
        <w:r>
          <w:fldChar w:fldCharType="begin"/>
        </w:r>
        <w:r>
          <w:instrText xml:space="preserve"> PAGEREF _Toc31004 \h </w:instrText>
        </w:r>
        <w:r>
          <w:fldChar w:fldCharType="separate"/>
        </w:r>
        <w:r>
          <w:t>15</w:t>
        </w:r>
        <w:r>
          <w:fldChar w:fldCharType="end"/>
        </w:r>
      </w:hyperlink>
    </w:p>
    <w:p>
      <w:pPr>
        <w:pStyle w:val="TOC2"/>
        <w:tabs>
          <w:tab w:val="right" w:leader="dot" w:pos="8306"/>
        </w:tabs>
      </w:pPr>
      <w:hyperlink w:anchor="_Toc16427" w:history="1">
        <w:r>
          <w:rPr>
            <w:rFonts w:ascii="仿宋" w:eastAsia="仿宋" w:hAnsi="仿宋" w:cs="仿宋" w:hint="eastAsia"/>
            <w:lang w:eastAsia="zh-CN"/>
          </w:rPr>
          <w:t>(四)、总图布置方案</w:t>
        </w:r>
        <w:r>
          <w:tab/>
        </w:r>
        <w:r>
          <w:fldChar w:fldCharType="begin"/>
        </w:r>
        <w:r>
          <w:instrText xml:space="preserve"> PAGEREF _Toc16427 \h </w:instrText>
        </w:r>
        <w:r>
          <w:fldChar w:fldCharType="separate"/>
        </w:r>
        <w:r>
          <w:t>16</w:t>
        </w:r>
        <w:r>
          <w:fldChar w:fldCharType="end"/>
        </w:r>
      </w:hyperlink>
    </w:p>
    <w:p>
      <w:pPr>
        <w:pStyle w:val="TOC2"/>
        <w:tabs>
          <w:tab w:val="right" w:leader="dot" w:pos="8306"/>
        </w:tabs>
      </w:pPr>
      <w:hyperlink w:anchor="_Toc12061" w:history="1">
        <w:r>
          <w:rPr>
            <w:rFonts w:ascii="仿宋" w:eastAsia="仿宋" w:hAnsi="仿宋" w:cs="仿宋" w:hint="eastAsia"/>
            <w:lang w:eastAsia="zh-CN"/>
          </w:rPr>
          <w:t>(五)、选址综合评价</w:t>
        </w:r>
        <w:r>
          <w:tab/>
        </w:r>
        <w:r>
          <w:fldChar w:fldCharType="begin"/>
        </w:r>
        <w:r>
          <w:instrText xml:space="preserve"> PAGEREF _Toc12061 \h </w:instrText>
        </w:r>
        <w:r>
          <w:fldChar w:fldCharType="separate"/>
        </w:r>
        <w:r>
          <w:t>17</w:t>
        </w:r>
        <w:r>
          <w:fldChar w:fldCharType="end"/>
        </w:r>
      </w:hyperlink>
    </w:p>
    <w:p>
      <w:pPr>
        <w:pStyle w:val="TOC1"/>
        <w:tabs>
          <w:tab w:val="right" w:leader="dot" w:pos="8306"/>
        </w:tabs>
      </w:pPr>
      <w:hyperlink w:anchor="_Toc29657" w:history="1">
        <w:r>
          <w:rPr>
            <w:rFonts w:ascii="仿宋" w:eastAsia="仿宋" w:hAnsi="仿宋" w:cs="仿宋" w:hint="eastAsia"/>
            <w:lang w:eastAsia="zh-CN"/>
          </w:rPr>
          <w:t>五、工艺说明</w:t>
        </w:r>
        <w:r>
          <w:tab/>
        </w:r>
        <w:r>
          <w:fldChar w:fldCharType="begin"/>
        </w:r>
        <w:r>
          <w:instrText xml:space="preserve"> PAGEREF _Toc29657 \h </w:instrText>
        </w:r>
        <w:r>
          <w:fldChar w:fldCharType="separate"/>
        </w:r>
        <w:r>
          <w:t>18</w:t>
        </w:r>
        <w:r>
          <w:fldChar w:fldCharType="end"/>
        </w:r>
      </w:hyperlink>
    </w:p>
    <w:p>
      <w:pPr>
        <w:pStyle w:val="TOC2"/>
        <w:tabs>
          <w:tab w:val="right" w:leader="dot" w:pos="8306"/>
        </w:tabs>
      </w:pPr>
      <w:hyperlink w:anchor="_Toc5915" w:history="1">
        <w:r>
          <w:rPr>
            <w:rFonts w:ascii="仿宋" w:eastAsia="仿宋" w:hAnsi="仿宋" w:cs="仿宋" w:hint="eastAsia"/>
            <w:lang w:eastAsia="zh-CN"/>
          </w:rPr>
          <w:t>(一)、技术管理特点</w:t>
        </w:r>
        <w:r>
          <w:tab/>
        </w:r>
        <w:r>
          <w:fldChar w:fldCharType="begin"/>
        </w:r>
        <w:r>
          <w:instrText xml:space="preserve"> PAGEREF _Toc5915 \h </w:instrText>
        </w:r>
        <w:r>
          <w:fldChar w:fldCharType="separate"/>
        </w:r>
        <w:r>
          <w:t>18</w:t>
        </w:r>
        <w:r>
          <w:fldChar w:fldCharType="end"/>
        </w:r>
      </w:hyperlink>
    </w:p>
    <w:p>
      <w:pPr>
        <w:pStyle w:val="TOC2"/>
        <w:tabs>
          <w:tab w:val="right" w:leader="dot" w:pos="8306"/>
        </w:tabs>
      </w:pPr>
      <w:hyperlink w:anchor="_Toc9829" w:history="1">
        <w:r>
          <w:rPr>
            <w:rFonts w:ascii="仿宋" w:eastAsia="仿宋" w:hAnsi="仿宋" w:cs="仿宋" w:hint="eastAsia"/>
            <w:lang w:eastAsia="zh-CN"/>
          </w:rPr>
          <w:t>(二)、激素类生物制品项目工艺技术设计方案</w:t>
        </w:r>
        <w:r>
          <w:tab/>
        </w:r>
        <w:r>
          <w:fldChar w:fldCharType="begin"/>
        </w:r>
        <w:r>
          <w:instrText xml:space="preserve"> PAGEREF _Toc9829 \h </w:instrText>
        </w:r>
        <w:r>
          <w:fldChar w:fldCharType="separate"/>
        </w:r>
        <w:r>
          <w:t>19</w:t>
        </w:r>
        <w:r>
          <w:fldChar w:fldCharType="end"/>
        </w:r>
      </w:hyperlink>
    </w:p>
    <w:p>
      <w:pPr>
        <w:pStyle w:val="TOC2"/>
        <w:tabs>
          <w:tab w:val="right" w:leader="dot" w:pos="8306"/>
        </w:tabs>
      </w:pPr>
      <w:hyperlink w:anchor="_Toc25858" w:history="1">
        <w:r>
          <w:rPr>
            <w:rFonts w:ascii="仿宋" w:eastAsia="仿宋" w:hAnsi="仿宋" w:cs="仿宋" w:hint="eastAsia"/>
            <w:lang w:eastAsia="zh-CN"/>
          </w:rPr>
          <w:t>(三)、设备选型方案</w:t>
        </w:r>
        <w:r>
          <w:tab/>
        </w:r>
        <w:r>
          <w:fldChar w:fldCharType="begin"/>
        </w:r>
        <w:r>
          <w:instrText xml:space="preserve"> PAGEREF _Toc25858 \h </w:instrText>
        </w:r>
        <w:r>
          <w:fldChar w:fldCharType="separate"/>
        </w:r>
        <w:r>
          <w:t>21</w:t>
        </w:r>
        <w:r>
          <w:fldChar w:fldCharType="end"/>
        </w:r>
      </w:hyperlink>
    </w:p>
    <w:p>
      <w:pPr>
        <w:pStyle w:val="TOC1"/>
        <w:tabs>
          <w:tab w:val="right" w:leader="dot" w:pos="8306"/>
        </w:tabs>
      </w:pPr>
      <w:hyperlink w:anchor="_Toc7342" w:history="1">
        <w:r>
          <w:rPr>
            <w:rFonts w:ascii="仿宋" w:eastAsia="仿宋" w:hAnsi="仿宋" w:cs="仿宋" w:hint="eastAsia"/>
            <w:lang w:eastAsia="zh-CN"/>
          </w:rPr>
          <w:t>六、激素类生物制品项目建设单位说明</w:t>
        </w:r>
        <w:r>
          <w:tab/>
        </w:r>
        <w:r>
          <w:fldChar w:fldCharType="begin"/>
        </w:r>
        <w:r>
          <w:instrText xml:space="preserve"> PAGEREF _Toc7342 \h </w:instrText>
        </w:r>
        <w:r>
          <w:fldChar w:fldCharType="separate"/>
        </w:r>
        <w:r>
          <w:t>22</w:t>
        </w:r>
        <w:r>
          <w:fldChar w:fldCharType="end"/>
        </w:r>
      </w:hyperlink>
    </w:p>
    <w:p>
      <w:pPr>
        <w:pStyle w:val="TOC2"/>
        <w:tabs>
          <w:tab w:val="right" w:leader="dot" w:pos="8306"/>
        </w:tabs>
      </w:pPr>
      <w:hyperlink w:anchor="_Toc12367" w:history="1">
        <w:r>
          <w:rPr>
            <w:rFonts w:ascii="仿宋" w:eastAsia="仿宋" w:hAnsi="仿宋" w:cs="仿宋" w:hint="eastAsia"/>
            <w:lang w:eastAsia="zh-CN"/>
          </w:rPr>
          <w:t>(一)、激素类生物制品项目承办单位基本情况</w:t>
        </w:r>
        <w:r>
          <w:tab/>
        </w:r>
        <w:r>
          <w:fldChar w:fldCharType="begin"/>
        </w:r>
        <w:r>
          <w:instrText xml:space="preserve"> PAGEREF _Toc12367 \h </w:instrText>
        </w:r>
        <w:r>
          <w:fldChar w:fldCharType="separate"/>
        </w:r>
        <w:r>
          <w:t>22</w:t>
        </w:r>
        <w:r>
          <w:fldChar w:fldCharType="end"/>
        </w:r>
      </w:hyperlink>
    </w:p>
    <w:p>
      <w:pPr>
        <w:pStyle w:val="TOC2"/>
        <w:tabs>
          <w:tab w:val="right" w:leader="dot" w:pos="8306"/>
        </w:tabs>
      </w:pPr>
      <w:hyperlink w:anchor="_Toc17901" w:history="1">
        <w:r>
          <w:rPr>
            <w:rFonts w:ascii="仿宋" w:eastAsia="仿宋" w:hAnsi="仿宋" w:cs="仿宋" w:hint="eastAsia"/>
            <w:lang w:eastAsia="zh-CN"/>
          </w:rPr>
          <w:t>(二)、公司经济效益分析</w:t>
        </w:r>
        <w:r>
          <w:tab/>
        </w:r>
        <w:r>
          <w:fldChar w:fldCharType="begin"/>
        </w:r>
        <w:r>
          <w:instrText xml:space="preserve"> PAGEREF _Toc17901 \h </w:instrText>
        </w:r>
        <w:r>
          <w:fldChar w:fldCharType="separate"/>
        </w:r>
        <w:r>
          <w:t>23</w:t>
        </w:r>
        <w:r>
          <w:fldChar w:fldCharType="end"/>
        </w:r>
      </w:hyperlink>
    </w:p>
    <w:p>
      <w:pPr>
        <w:pStyle w:val="TOC1"/>
        <w:tabs>
          <w:tab w:val="right" w:leader="dot" w:pos="8306"/>
        </w:tabs>
      </w:pPr>
      <w:hyperlink w:anchor="_Toc21058" w:history="1">
        <w:r>
          <w:rPr>
            <w:rFonts w:ascii="仿宋" w:eastAsia="仿宋" w:hAnsi="仿宋" w:cs="仿宋" w:hint="eastAsia"/>
            <w:lang w:eastAsia="zh-CN"/>
          </w:rPr>
          <w:t>七、激素类生物制品项目经营效益</w:t>
        </w:r>
        <w:r>
          <w:tab/>
        </w:r>
        <w:r>
          <w:fldChar w:fldCharType="begin"/>
        </w:r>
        <w:r>
          <w:instrText xml:space="preserve"> PAGEREF _Toc21058 \h </w:instrText>
        </w:r>
        <w:r>
          <w:fldChar w:fldCharType="separate"/>
        </w:r>
        <w:r>
          <w:t>24</w:t>
        </w:r>
        <w:r>
          <w:fldChar w:fldCharType="end"/>
        </w:r>
      </w:hyperlink>
    </w:p>
    <w:p>
      <w:pPr>
        <w:pStyle w:val="TOC2"/>
        <w:tabs>
          <w:tab w:val="right" w:leader="dot" w:pos="8306"/>
        </w:tabs>
      </w:pPr>
      <w:hyperlink w:anchor="_Toc18853" w:history="1">
        <w:r>
          <w:rPr>
            <w:rFonts w:ascii="仿宋" w:eastAsia="仿宋" w:hAnsi="仿宋" w:cs="仿宋" w:hint="eastAsia"/>
            <w:lang w:eastAsia="zh-CN"/>
          </w:rPr>
          <w:t>(一)、经济评价财务测算</w:t>
        </w:r>
        <w:r>
          <w:tab/>
        </w:r>
        <w:r>
          <w:fldChar w:fldCharType="begin"/>
        </w:r>
        <w:r>
          <w:instrText xml:space="preserve"> PAGEREF _Toc18853 \h </w:instrText>
        </w:r>
        <w:r>
          <w:fldChar w:fldCharType="separate"/>
        </w:r>
        <w:r>
          <w:t>24</w:t>
        </w:r>
        <w:r>
          <w:fldChar w:fldCharType="end"/>
        </w:r>
      </w:hyperlink>
    </w:p>
    <w:p>
      <w:pPr>
        <w:pStyle w:val="TOC2"/>
        <w:tabs>
          <w:tab w:val="right" w:leader="dot" w:pos="8306"/>
        </w:tabs>
      </w:pPr>
      <w:hyperlink w:anchor="_Toc17038" w:history="1">
        <w:r>
          <w:rPr>
            <w:rFonts w:ascii="仿宋" w:eastAsia="仿宋" w:hAnsi="仿宋" w:cs="仿宋" w:hint="eastAsia"/>
            <w:lang w:eastAsia="zh-CN"/>
          </w:rPr>
          <w:t>(二)、激素类生物制品项目盈利能力分析</w:t>
        </w:r>
        <w:r>
          <w:tab/>
        </w:r>
        <w:r>
          <w:fldChar w:fldCharType="begin"/>
        </w:r>
        <w:r>
          <w:instrText xml:space="preserve"> PAGEREF _Toc17038 \h </w:instrText>
        </w:r>
        <w:r>
          <w:fldChar w:fldCharType="separate"/>
        </w:r>
        <w:r>
          <w:t>25</w:t>
        </w:r>
        <w:r>
          <w:fldChar w:fldCharType="end"/>
        </w:r>
      </w:hyperlink>
    </w:p>
    <w:p>
      <w:pPr>
        <w:pStyle w:val="TOC1"/>
        <w:tabs>
          <w:tab w:val="right" w:leader="dot" w:pos="8306"/>
        </w:tabs>
      </w:pPr>
      <w:hyperlink w:anchor="_Toc24076" w:history="1">
        <w:r>
          <w:rPr>
            <w:rFonts w:ascii="仿宋" w:eastAsia="仿宋" w:hAnsi="仿宋" w:cs="仿宋" w:hint="eastAsia"/>
            <w:lang w:eastAsia="zh-CN"/>
          </w:rPr>
          <w:t>八、激素类生物制品项目社会影响</w:t>
        </w:r>
        <w:r>
          <w:tab/>
        </w:r>
        <w:r>
          <w:fldChar w:fldCharType="begin"/>
        </w:r>
        <w:r>
          <w:instrText xml:space="preserve"> PAGEREF _Toc24076 \h </w:instrText>
        </w:r>
        <w:r>
          <w:fldChar w:fldCharType="separate"/>
        </w:r>
        <w:r>
          <w:t>26</w:t>
        </w:r>
        <w:r>
          <w:fldChar w:fldCharType="end"/>
        </w:r>
      </w:hyperlink>
    </w:p>
    <w:p>
      <w:pPr>
        <w:pStyle w:val="TOC2"/>
        <w:tabs>
          <w:tab w:val="right" w:leader="dot" w:pos="8306"/>
        </w:tabs>
      </w:pPr>
      <w:hyperlink w:anchor="_Toc20116" w:history="1">
        <w:r>
          <w:rPr>
            <w:rFonts w:ascii="仿宋" w:eastAsia="仿宋" w:hAnsi="仿宋" w:cs="仿宋" w:hint="eastAsia"/>
            <w:lang w:eastAsia="zh-CN"/>
          </w:rPr>
          <w:t>(一)、社会责任与义务</w:t>
        </w:r>
        <w:r>
          <w:tab/>
        </w:r>
        <w:r>
          <w:fldChar w:fldCharType="begin"/>
        </w:r>
        <w:r>
          <w:instrText xml:space="preserve"> PAGEREF _Toc20116 \h </w:instrText>
        </w:r>
        <w:r>
          <w:fldChar w:fldCharType="separate"/>
        </w:r>
        <w:r>
          <w:t>26</w:t>
        </w:r>
        <w:r>
          <w:fldChar w:fldCharType="end"/>
        </w:r>
      </w:hyperlink>
    </w:p>
    <w:p>
      <w:pPr>
        <w:pStyle w:val="TOC2"/>
        <w:tabs>
          <w:tab w:val="right" w:leader="dot" w:pos="8306"/>
        </w:tabs>
      </w:pPr>
      <w:hyperlink w:anchor="_Toc29413" w:history="1">
        <w:r>
          <w:rPr>
            <w:rFonts w:ascii="仿宋" w:eastAsia="仿宋" w:hAnsi="仿宋" w:cs="仿宋" w:hint="eastAsia"/>
            <w:lang w:eastAsia="zh-CN"/>
          </w:rPr>
          <w:t>(二)、社会参与与沟通</w:t>
        </w:r>
        <w:r>
          <w:tab/>
        </w:r>
        <w:r>
          <w:fldChar w:fldCharType="begin"/>
        </w:r>
        <w:r>
          <w:instrText xml:space="preserve"> PAGEREF _Toc29413 \h </w:instrText>
        </w:r>
        <w:r>
          <w:fldChar w:fldCharType="separate"/>
        </w:r>
        <w:r>
          <w:t>26</w:t>
        </w:r>
        <w:r>
          <w:fldChar w:fldCharType="end"/>
        </w:r>
      </w:hyperlink>
    </w:p>
    <w:p>
      <w:pPr>
        <w:pStyle w:val="TOC1"/>
        <w:tabs>
          <w:tab w:val="right" w:leader="dot" w:pos="8306"/>
        </w:tabs>
      </w:pPr>
      <w:hyperlink w:anchor="_Toc10092" w:history="1">
        <w:r>
          <w:rPr>
            <w:rFonts w:ascii="仿宋" w:eastAsia="仿宋" w:hAnsi="仿宋" w:cs="仿宋" w:hint="eastAsia"/>
            <w:lang w:eastAsia="zh-CN"/>
          </w:rPr>
          <w:t>九、激素类生物制品项目投资规划</w:t>
        </w:r>
        <w:r>
          <w:tab/>
        </w:r>
        <w:r>
          <w:fldChar w:fldCharType="begin"/>
        </w:r>
        <w:r>
          <w:instrText xml:space="preserve"> PAGEREF _Toc10092 \h </w:instrText>
        </w:r>
        <w:r>
          <w:fldChar w:fldCharType="separate"/>
        </w:r>
        <w:r>
          <w:t>27</w:t>
        </w:r>
        <w:r>
          <w:fldChar w:fldCharType="end"/>
        </w:r>
      </w:hyperlink>
    </w:p>
    <w:p>
      <w:pPr>
        <w:pStyle w:val="TOC2"/>
        <w:tabs>
          <w:tab w:val="right" w:leader="dot" w:pos="8306"/>
        </w:tabs>
      </w:pPr>
      <w:hyperlink w:anchor="_Toc23508" w:history="1">
        <w:r>
          <w:rPr>
            <w:rFonts w:ascii="仿宋" w:eastAsia="仿宋" w:hAnsi="仿宋" w:cs="仿宋" w:hint="eastAsia"/>
            <w:lang w:eastAsia="zh-CN"/>
          </w:rPr>
          <w:t>(一)、激素类生物制品项目总投资估算</w:t>
        </w:r>
        <w:r>
          <w:tab/>
        </w:r>
        <w:r>
          <w:fldChar w:fldCharType="begin"/>
        </w:r>
        <w:r>
          <w:instrText xml:space="preserve"> PAGEREF _Toc23508 \h </w:instrText>
        </w:r>
        <w:r>
          <w:fldChar w:fldCharType="separate"/>
        </w:r>
        <w:r>
          <w:t>27</w:t>
        </w:r>
        <w:r>
          <w:fldChar w:fldCharType="end"/>
        </w:r>
      </w:hyperlink>
    </w:p>
    <w:p>
      <w:pPr>
        <w:pStyle w:val="TOC2"/>
        <w:tabs>
          <w:tab w:val="right" w:leader="dot" w:pos="8306"/>
        </w:tabs>
      </w:pPr>
      <w:hyperlink w:anchor="_Toc25934" w:history="1">
        <w:r>
          <w:rPr>
            <w:rFonts w:ascii="仿宋" w:eastAsia="仿宋" w:hAnsi="仿宋" w:cs="仿宋" w:hint="eastAsia"/>
            <w:lang w:eastAsia="zh-CN"/>
          </w:rPr>
          <w:t>(二)、资金筹措</w:t>
        </w:r>
        <w:r>
          <w:tab/>
        </w:r>
        <w:r>
          <w:fldChar w:fldCharType="begin"/>
        </w:r>
        <w:r>
          <w:instrText xml:space="preserve"> PAGEREF _Toc25934 \h </w:instrText>
        </w:r>
        <w:r>
          <w:fldChar w:fldCharType="separate"/>
        </w:r>
        <w:r>
          <w:t>29</w:t>
        </w:r>
        <w:r>
          <w:fldChar w:fldCharType="end"/>
        </w:r>
      </w:hyperlink>
    </w:p>
    <w:p>
      <w:pPr>
        <w:pStyle w:val="TOC1"/>
        <w:tabs>
          <w:tab w:val="right" w:leader="dot" w:pos="8306"/>
        </w:tabs>
      </w:pPr>
      <w:hyperlink w:anchor="_Toc16061" w:history="1">
        <w:r>
          <w:rPr>
            <w:rFonts w:ascii="仿宋" w:eastAsia="仿宋" w:hAnsi="仿宋" w:cs="仿宋" w:hint="eastAsia"/>
            <w:lang w:eastAsia="zh-CN"/>
          </w:rPr>
          <w:t>十、激素类生物制品项目技术管理</w:t>
        </w:r>
        <w:r>
          <w:tab/>
        </w:r>
        <w:r>
          <w:fldChar w:fldCharType="begin"/>
        </w:r>
        <w:r>
          <w:instrText xml:space="preserve"> PAGEREF _Toc16061 \h </w:instrText>
        </w:r>
        <w:r>
          <w:fldChar w:fldCharType="separate"/>
        </w:r>
        <w:r>
          <w:t>29</w:t>
        </w:r>
        <w:r>
          <w:fldChar w:fldCharType="end"/>
        </w:r>
      </w:hyperlink>
    </w:p>
    <w:p>
      <w:pPr>
        <w:pStyle w:val="TOC2"/>
        <w:tabs>
          <w:tab w:val="right" w:leader="dot" w:pos="8306"/>
        </w:tabs>
      </w:pPr>
      <w:hyperlink w:anchor="_Toc21263" w:history="1">
        <w:r>
          <w:rPr>
            <w:rFonts w:ascii="仿宋" w:eastAsia="仿宋" w:hAnsi="仿宋" w:cs="仿宋" w:hint="eastAsia"/>
            <w:lang w:eastAsia="zh-CN"/>
          </w:rPr>
          <w:t>(一)、技术方案选用方向</w:t>
        </w:r>
        <w:r>
          <w:tab/>
        </w:r>
        <w:r>
          <w:fldChar w:fldCharType="begin"/>
        </w:r>
        <w:r>
          <w:instrText xml:space="preserve"> PAGEREF _Toc21263 \h </w:instrText>
        </w:r>
        <w:r>
          <w:fldChar w:fldCharType="separate"/>
        </w:r>
        <w:r>
          <w:t>29</w:t>
        </w:r>
        <w:r>
          <w:fldChar w:fldCharType="end"/>
        </w:r>
      </w:hyperlink>
    </w:p>
    <w:p>
      <w:pPr>
        <w:pStyle w:val="TOC2"/>
        <w:tabs>
          <w:tab w:val="right" w:leader="dot" w:pos="8306"/>
        </w:tabs>
      </w:pPr>
      <w:hyperlink w:anchor="_Toc28073" w:history="1">
        <w:r>
          <w:rPr>
            <w:rFonts w:ascii="仿宋" w:eastAsia="仿宋" w:hAnsi="仿宋" w:cs="仿宋" w:hint="eastAsia"/>
            <w:lang w:eastAsia="zh-CN"/>
          </w:rPr>
          <w:t>(二)、工艺技术方案选用原则</w:t>
        </w:r>
        <w:r>
          <w:tab/>
        </w:r>
        <w:r>
          <w:fldChar w:fldCharType="begin"/>
        </w:r>
        <w:r>
          <w:instrText xml:space="preserve"> PAGEREF _Toc28073 \h </w:instrText>
        </w:r>
        <w:r>
          <w:fldChar w:fldCharType="separate"/>
        </w:r>
        <w:r>
          <w:t>31</w:t>
        </w:r>
        <w:r>
          <w:fldChar w:fldCharType="end"/>
        </w:r>
      </w:hyperlink>
    </w:p>
    <w:p>
      <w:pPr>
        <w:pStyle w:val="TOC2"/>
        <w:tabs>
          <w:tab w:val="right" w:leader="dot" w:pos="8306"/>
        </w:tabs>
      </w:pPr>
      <w:hyperlink w:anchor="_Toc10968" w:history="1">
        <w:r>
          <w:rPr>
            <w:rFonts w:ascii="仿宋" w:eastAsia="仿宋" w:hAnsi="仿宋" w:cs="仿宋" w:hint="eastAsia"/>
            <w:lang w:eastAsia="zh-CN"/>
          </w:rPr>
          <w:t>(三)、工艺技术方案要求</w:t>
        </w:r>
        <w:r>
          <w:tab/>
        </w:r>
        <w:r>
          <w:fldChar w:fldCharType="begin"/>
        </w:r>
        <w:r>
          <w:instrText xml:space="preserve"> PAGEREF _Toc10968 \h </w:instrText>
        </w:r>
        <w:r>
          <w:fldChar w:fldCharType="separate"/>
        </w:r>
        <w:r>
          <w:t>33</w:t>
        </w:r>
        <w:r>
          <w:fldChar w:fldCharType="end"/>
        </w:r>
      </w:hyperlink>
    </w:p>
    <w:p>
      <w:pPr>
        <w:pStyle w:val="TOC1"/>
        <w:tabs>
          <w:tab w:val="right" w:leader="dot" w:pos="8306"/>
        </w:tabs>
      </w:pPr>
      <w:hyperlink w:anchor="_Toc20805" w:history="1">
        <w:r>
          <w:rPr>
            <w:rFonts w:ascii="仿宋" w:eastAsia="仿宋" w:hAnsi="仿宋" w:cs="仿宋" w:hint="eastAsia"/>
            <w:lang w:eastAsia="zh-CN"/>
          </w:rPr>
          <w:t>十一、激素类生物制品项目人力资源管理</w:t>
        </w:r>
        <w:r>
          <w:tab/>
        </w:r>
        <w:r>
          <w:fldChar w:fldCharType="begin"/>
        </w:r>
        <w:r>
          <w:instrText xml:space="preserve"> PAGEREF _Toc20805 \h </w:instrText>
        </w:r>
        <w:r>
          <w:fldChar w:fldCharType="separate"/>
        </w:r>
        <w:r>
          <w:t>36</w:t>
        </w:r>
        <w:r>
          <w:fldChar w:fldCharType="end"/>
        </w:r>
      </w:hyperlink>
    </w:p>
    <w:p>
      <w:pPr>
        <w:pStyle w:val="TOC2"/>
        <w:tabs>
          <w:tab w:val="right" w:leader="dot" w:pos="8306"/>
        </w:tabs>
      </w:pPr>
      <w:hyperlink w:anchor="_Toc30015" w:history="1">
        <w:r>
          <w:rPr>
            <w:rFonts w:ascii="仿宋" w:eastAsia="仿宋" w:hAnsi="仿宋" w:cs="仿宋" w:hint="eastAsia"/>
            <w:lang w:eastAsia="zh-CN"/>
          </w:rPr>
          <w:t>(一)、建立健全的预算管理制度</w:t>
        </w:r>
        <w:r>
          <w:tab/>
        </w:r>
        <w:r>
          <w:fldChar w:fldCharType="begin"/>
        </w:r>
        <w:r>
          <w:instrText xml:space="preserve"> PAGEREF _Toc30015 \h </w:instrText>
        </w:r>
        <w:r>
          <w:fldChar w:fldCharType="separate"/>
        </w:r>
        <w:r>
          <w:t>36</w:t>
        </w:r>
        <w:r>
          <w:fldChar w:fldCharType="end"/>
        </w:r>
      </w:hyperlink>
    </w:p>
    <w:p>
      <w:pPr>
        <w:pStyle w:val="TOC2"/>
        <w:tabs>
          <w:tab w:val="right" w:leader="dot" w:pos="8306"/>
        </w:tabs>
      </w:pPr>
      <w:hyperlink w:anchor="_Toc28672" w:history="1">
        <w:r>
          <w:rPr>
            <w:rFonts w:ascii="仿宋" w:eastAsia="仿宋" w:hAnsi="仿宋" w:cs="仿宋" w:hint="eastAsia"/>
            <w:lang w:eastAsia="zh-CN"/>
          </w:rPr>
          <w:t>(二)、加强资金流动监控</w:t>
        </w:r>
        <w:r>
          <w:tab/>
        </w:r>
        <w:r>
          <w:fldChar w:fldCharType="begin"/>
        </w:r>
        <w:r>
          <w:instrText xml:space="preserve"> PAGEREF _Toc28672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3" w:history="1">
        <w:r>
          <w:rPr>
            <w:rFonts w:ascii="仿宋" w:eastAsia="仿宋" w:hAnsi="仿宋" w:cs="仿宋" w:hint="eastAsia"/>
            <w:lang w:eastAsia="zh-CN"/>
          </w:rPr>
          <w:t>(三)、制定完善的风险控制机制</w:t>
        </w:r>
        <w:r>
          <w:tab/>
        </w:r>
        <w:r>
          <w:fldChar w:fldCharType="begin"/>
        </w:r>
        <w:r>
          <w:instrText xml:space="preserve"> PAGEREF _Toc1633 \h </w:instrText>
        </w:r>
        <w:r>
          <w:fldChar w:fldCharType="separate"/>
        </w:r>
        <w:r>
          <w:t>39</w:t>
        </w:r>
        <w:r>
          <w:fldChar w:fldCharType="end"/>
        </w:r>
      </w:hyperlink>
    </w:p>
    <w:p>
      <w:pPr>
        <w:pStyle w:val="TOC2"/>
        <w:tabs>
          <w:tab w:val="right" w:leader="dot" w:pos="8306"/>
        </w:tabs>
      </w:pPr>
      <w:hyperlink w:anchor="_Toc16194" w:history="1">
        <w:r>
          <w:rPr>
            <w:rFonts w:ascii="仿宋" w:eastAsia="仿宋" w:hAnsi="仿宋" w:cs="仿宋" w:hint="eastAsia"/>
            <w:lang w:eastAsia="zh-CN"/>
          </w:rPr>
          <w:t>(四)、优化成本管理</w:t>
        </w:r>
        <w:r>
          <w:tab/>
        </w:r>
        <w:r>
          <w:fldChar w:fldCharType="begin"/>
        </w:r>
        <w:r>
          <w:instrText xml:space="preserve"> PAGEREF _Toc16194 \h </w:instrText>
        </w:r>
        <w:r>
          <w:fldChar w:fldCharType="separate"/>
        </w:r>
        <w:r>
          <w:t>40</w:t>
        </w:r>
        <w:r>
          <w:fldChar w:fldCharType="end"/>
        </w:r>
      </w:hyperlink>
    </w:p>
    <w:p>
      <w:pPr>
        <w:pStyle w:val="TOC1"/>
        <w:tabs>
          <w:tab w:val="right" w:leader="dot" w:pos="8306"/>
        </w:tabs>
      </w:pPr>
      <w:hyperlink w:anchor="_Toc12477" w:history="1">
        <w:r>
          <w:rPr>
            <w:rFonts w:ascii="仿宋" w:eastAsia="仿宋" w:hAnsi="仿宋" w:cs="仿宋" w:hint="eastAsia"/>
            <w:lang w:eastAsia="zh-CN"/>
          </w:rPr>
          <w:t>十二、生产安全保护</w:t>
        </w:r>
        <w:r>
          <w:tab/>
        </w:r>
        <w:r>
          <w:fldChar w:fldCharType="begin"/>
        </w:r>
        <w:r>
          <w:instrText xml:space="preserve"> PAGEREF _Toc12477 \h </w:instrText>
        </w:r>
        <w:r>
          <w:fldChar w:fldCharType="separate"/>
        </w:r>
        <w:r>
          <w:t>41</w:t>
        </w:r>
        <w:r>
          <w:fldChar w:fldCharType="end"/>
        </w:r>
      </w:hyperlink>
    </w:p>
    <w:p>
      <w:pPr>
        <w:pStyle w:val="TOC2"/>
        <w:tabs>
          <w:tab w:val="right" w:leader="dot" w:pos="8306"/>
        </w:tabs>
      </w:pPr>
      <w:hyperlink w:anchor="_Toc5989" w:history="1">
        <w:r>
          <w:rPr>
            <w:rFonts w:ascii="仿宋" w:eastAsia="仿宋" w:hAnsi="仿宋" w:cs="仿宋" w:hint="eastAsia"/>
            <w:lang w:eastAsia="zh-CN"/>
          </w:rPr>
          <w:t>(一)、消防安全</w:t>
        </w:r>
        <w:r>
          <w:tab/>
        </w:r>
        <w:r>
          <w:fldChar w:fldCharType="begin"/>
        </w:r>
        <w:r>
          <w:instrText xml:space="preserve"> PAGEREF _Toc5989 \h </w:instrText>
        </w:r>
        <w:r>
          <w:fldChar w:fldCharType="separate"/>
        </w:r>
        <w:r>
          <w:t>41</w:t>
        </w:r>
        <w:r>
          <w:fldChar w:fldCharType="end"/>
        </w:r>
      </w:hyperlink>
    </w:p>
    <w:p>
      <w:pPr>
        <w:pStyle w:val="TOC2"/>
        <w:tabs>
          <w:tab w:val="right" w:leader="dot" w:pos="8306"/>
        </w:tabs>
      </w:pPr>
      <w:hyperlink w:anchor="_Toc17362" w:history="1">
        <w:r>
          <w:rPr>
            <w:rFonts w:ascii="仿宋" w:eastAsia="仿宋" w:hAnsi="仿宋" w:cs="仿宋" w:hint="eastAsia"/>
            <w:lang w:eastAsia="zh-CN"/>
          </w:rPr>
          <w:t>(二)、防火防爆总图布置措施</w:t>
        </w:r>
        <w:r>
          <w:tab/>
        </w:r>
        <w:r>
          <w:fldChar w:fldCharType="begin"/>
        </w:r>
        <w:r>
          <w:instrText xml:space="preserve"> PAGEREF _Toc17362 \h </w:instrText>
        </w:r>
        <w:r>
          <w:fldChar w:fldCharType="separate"/>
        </w:r>
        <w:r>
          <w:t>43</w:t>
        </w:r>
        <w:r>
          <w:fldChar w:fldCharType="end"/>
        </w:r>
      </w:hyperlink>
    </w:p>
    <w:p>
      <w:pPr>
        <w:pStyle w:val="TOC2"/>
        <w:tabs>
          <w:tab w:val="right" w:leader="dot" w:pos="8306"/>
        </w:tabs>
      </w:pPr>
      <w:hyperlink w:anchor="_Toc10315" w:history="1">
        <w:r>
          <w:rPr>
            <w:rFonts w:ascii="仿宋" w:eastAsia="仿宋" w:hAnsi="仿宋" w:cs="仿宋" w:hint="eastAsia"/>
            <w:lang w:eastAsia="zh-CN"/>
          </w:rPr>
          <w:t>(三)、自然灾害防范措施</w:t>
        </w:r>
        <w:r>
          <w:tab/>
        </w:r>
        <w:r>
          <w:fldChar w:fldCharType="begin"/>
        </w:r>
        <w:r>
          <w:instrText xml:space="preserve"> PAGEREF _Toc10315 \h </w:instrText>
        </w:r>
        <w:r>
          <w:fldChar w:fldCharType="separate"/>
        </w:r>
        <w:r>
          <w:t>44</w:t>
        </w:r>
        <w:r>
          <w:fldChar w:fldCharType="end"/>
        </w:r>
      </w:hyperlink>
    </w:p>
    <w:p>
      <w:pPr>
        <w:pStyle w:val="TOC2"/>
        <w:tabs>
          <w:tab w:val="right" w:leader="dot" w:pos="8306"/>
        </w:tabs>
      </w:pPr>
      <w:hyperlink w:anchor="_Toc23766" w:history="1">
        <w:r>
          <w:rPr>
            <w:rFonts w:ascii="仿宋" w:eastAsia="仿宋" w:hAnsi="仿宋" w:cs="仿宋" w:hint="eastAsia"/>
            <w:lang w:eastAsia="zh-CN"/>
          </w:rPr>
          <w:t>(四)、安全色及安全标志使用要求</w:t>
        </w:r>
        <w:r>
          <w:tab/>
        </w:r>
        <w:r>
          <w:fldChar w:fldCharType="begin"/>
        </w:r>
        <w:r>
          <w:instrText xml:space="preserve"> PAGEREF _Toc23766 \h </w:instrText>
        </w:r>
        <w:r>
          <w:fldChar w:fldCharType="separate"/>
        </w:r>
        <w:r>
          <w:t>45</w:t>
        </w:r>
        <w:r>
          <w:fldChar w:fldCharType="end"/>
        </w:r>
      </w:hyperlink>
    </w:p>
    <w:p>
      <w:pPr>
        <w:pStyle w:val="TOC2"/>
        <w:tabs>
          <w:tab w:val="right" w:leader="dot" w:pos="8306"/>
        </w:tabs>
      </w:pPr>
      <w:hyperlink w:anchor="_Toc31683" w:history="1">
        <w:r>
          <w:rPr>
            <w:rFonts w:ascii="仿宋" w:eastAsia="仿宋" w:hAnsi="仿宋" w:cs="仿宋" w:hint="eastAsia"/>
            <w:lang w:eastAsia="zh-CN"/>
          </w:rPr>
          <w:t>(五)、防尘防毒措施</w:t>
        </w:r>
        <w:r>
          <w:tab/>
        </w:r>
        <w:r>
          <w:fldChar w:fldCharType="begin"/>
        </w:r>
        <w:r>
          <w:instrText xml:space="preserve"> PAGEREF _Toc31683 \h </w:instrText>
        </w:r>
        <w:r>
          <w:fldChar w:fldCharType="separate"/>
        </w:r>
        <w:r>
          <w:t>46</w:t>
        </w:r>
        <w:r>
          <w:fldChar w:fldCharType="end"/>
        </w:r>
      </w:hyperlink>
    </w:p>
    <w:p>
      <w:pPr>
        <w:pStyle w:val="TOC2"/>
        <w:tabs>
          <w:tab w:val="right" w:leader="dot" w:pos="8306"/>
        </w:tabs>
      </w:pPr>
      <w:hyperlink w:anchor="_Toc512" w:history="1">
        <w:r>
          <w:rPr>
            <w:rFonts w:ascii="仿宋" w:eastAsia="仿宋" w:hAnsi="仿宋" w:cs="仿宋" w:hint="eastAsia"/>
            <w:lang w:eastAsia="zh-CN"/>
          </w:rPr>
          <w:t>(六)、防静电、触电防护及防雷措施</w:t>
        </w:r>
        <w:r>
          <w:tab/>
        </w:r>
        <w:r>
          <w:fldChar w:fldCharType="begin"/>
        </w:r>
        <w:r>
          <w:instrText xml:space="preserve"> PAGEREF _Toc512 \h </w:instrText>
        </w:r>
        <w:r>
          <w:fldChar w:fldCharType="separate"/>
        </w:r>
        <w:r>
          <w:t>47</w:t>
        </w:r>
        <w:r>
          <w:fldChar w:fldCharType="end"/>
        </w:r>
      </w:hyperlink>
    </w:p>
    <w:p>
      <w:pPr>
        <w:pStyle w:val="TOC2"/>
        <w:tabs>
          <w:tab w:val="right" w:leader="dot" w:pos="8306"/>
        </w:tabs>
      </w:pPr>
      <w:hyperlink w:anchor="_Toc15402" w:history="1">
        <w:r>
          <w:rPr>
            <w:rFonts w:ascii="仿宋" w:eastAsia="仿宋" w:hAnsi="仿宋" w:cs="仿宋" w:hint="eastAsia"/>
            <w:lang w:eastAsia="zh-CN"/>
          </w:rPr>
          <w:t>(七)、机械设备安全保障措施</w:t>
        </w:r>
        <w:r>
          <w:tab/>
        </w:r>
        <w:r>
          <w:fldChar w:fldCharType="begin"/>
        </w:r>
        <w:r>
          <w:instrText xml:space="preserve"> PAGEREF _Toc15402 \h </w:instrText>
        </w:r>
        <w:r>
          <w:fldChar w:fldCharType="separate"/>
        </w:r>
        <w:r>
          <w:t>48</w:t>
        </w:r>
        <w:r>
          <w:fldChar w:fldCharType="end"/>
        </w:r>
      </w:hyperlink>
    </w:p>
    <w:p>
      <w:pPr>
        <w:pStyle w:val="TOC1"/>
        <w:tabs>
          <w:tab w:val="right" w:leader="dot" w:pos="8306"/>
        </w:tabs>
      </w:pPr>
      <w:hyperlink w:anchor="_Toc1335" w:history="1">
        <w:r>
          <w:rPr>
            <w:rFonts w:ascii="仿宋" w:eastAsia="仿宋" w:hAnsi="仿宋" w:cs="仿宋" w:hint="eastAsia"/>
            <w:lang w:eastAsia="zh-CN"/>
          </w:rPr>
          <w:t>十三、风险识别与分类</w:t>
        </w:r>
        <w:r>
          <w:tab/>
        </w:r>
        <w:r>
          <w:fldChar w:fldCharType="begin"/>
        </w:r>
        <w:r>
          <w:instrText xml:space="preserve"> PAGEREF _Toc1335 \h </w:instrText>
        </w:r>
        <w:r>
          <w:fldChar w:fldCharType="separate"/>
        </w:r>
        <w:r>
          <w:t>50</w:t>
        </w:r>
        <w:r>
          <w:fldChar w:fldCharType="end"/>
        </w:r>
      </w:hyperlink>
    </w:p>
    <w:p>
      <w:pPr>
        <w:pStyle w:val="TOC2"/>
        <w:tabs>
          <w:tab w:val="right" w:leader="dot" w:pos="8306"/>
        </w:tabs>
      </w:pPr>
      <w:hyperlink w:anchor="_Toc26848" w:history="1">
        <w:r>
          <w:rPr>
            <w:rFonts w:ascii="仿宋" w:eastAsia="仿宋" w:hAnsi="仿宋" w:cs="仿宋" w:hint="eastAsia"/>
            <w:lang w:eastAsia="zh-CN"/>
          </w:rPr>
          <w:t>(一)、风险识别</w:t>
        </w:r>
        <w:r>
          <w:tab/>
        </w:r>
        <w:r>
          <w:fldChar w:fldCharType="begin"/>
        </w:r>
        <w:r>
          <w:instrText xml:space="preserve"> PAGEREF _Toc26848 \h </w:instrText>
        </w:r>
        <w:r>
          <w:fldChar w:fldCharType="separate"/>
        </w:r>
        <w:r>
          <w:t>50</w:t>
        </w:r>
        <w:r>
          <w:fldChar w:fldCharType="end"/>
        </w:r>
      </w:hyperlink>
    </w:p>
    <w:p>
      <w:pPr>
        <w:pStyle w:val="TOC2"/>
        <w:tabs>
          <w:tab w:val="right" w:leader="dot" w:pos="8306"/>
        </w:tabs>
      </w:pPr>
      <w:hyperlink w:anchor="_Toc20774" w:history="1">
        <w:r>
          <w:rPr>
            <w:rFonts w:ascii="仿宋" w:eastAsia="仿宋" w:hAnsi="仿宋" w:cs="仿宋" w:hint="eastAsia"/>
            <w:lang w:eastAsia="zh-CN"/>
          </w:rPr>
          <w:t>(二)、风险分类</w:t>
        </w:r>
        <w:r>
          <w:tab/>
        </w:r>
        <w:r>
          <w:fldChar w:fldCharType="begin"/>
        </w:r>
        <w:r>
          <w:instrText xml:space="preserve"> PAGEREF _Toc20774 \h </w:instrText>
        </w:r>
        <w:r>
          <w:fldChar w:fldCharType="separate"/>
        </w:r>
        <w:r>
          <w:t>51</w:t>
        </w:r>
        <w:r>
          <w:fldChar w:fldCharType="end"/>
        </w:r>
      </w:hyperlink>
    </w:p>
    <w:p>
      <w:pPr>
        <w:pStyle w:val="TOC1"/>
        <w:tabs>
          <w:tab w:val="right" w:leader="dot" w:pos="8306"/>
        </w:tabs>
      </w:pPr>
      <w:hyperlink w:anchor="_Toc12165" w:history="1">
        <w:r>
          <w:rPr>
            <w:rFonts w:ascii="仿宋" w:eastAsia="仿宋" w:hAnsi="仿宋" w:cs="仿宋" w:hint="eastAsia"/>
            <w:lang w:eastAsia="zh-CN"/>
          </w:rPr>
          <w:t>十四、激素类生物制品项目工程方案分析</w:t>
        </w:r>
        <w:r>
          <w:tab/>
        </w:r>
        <w:r>
          <w:fldChar w:fldCharType="begin"/>
        </w:r>
        <w:r>
          <w:instrText xml:space="preserve"> PAGEREF _Toc12165 \h </w:instrText>
        </w:r>
        <w:r>
          <w:fldChar w:fldCharType="separate"/>
        </w:r>
        <w:r>
          <w:t>53</w:t>
        </w:r>
        <w:r>
          <w:fldChar w:fldCharType="end"/>
        </w:r>
      </w:hyperlink>
    </w:p>
    <w:p>
      <w:pPr>
        <w:pStyle w:val="TOC2"/>
        <w:tabs>
          <w:tab w:val="right" w:leader="dot" w:pos="8306"/>
        </w:tabs>
      </w:pPr>
      <w:hyperlink w:anchor="_Toc7171" w:history="1">
        <w:r>
          <w:rPr>
            <w:rFonts w:ascii="仿宋" w:eastAsia="仿宋" w:hAnsi="仿宋" w:cs="仿宋" w:hint="eastAsia"/>
            <w:lang w:eastAsia="zh-CN"/>
          </w:rPr>
          <w:t>(一)、建筑工程设计原则</w:t>
        </w:r>
        <w:r>
          <w:tab/>
        </w:r>
        <w:r>
          <w:fldChar w:fldCharType="begin"/>
        </w:r>
        <w:r>
          <w:instrText xml:space="preserve"> PAGEREF _Toc7171 \h </w:instrText>
        </w:r>
        <w:r>
          <w:fldChar w:fldCharType="separate"/>
        </w:r>
        <w:r>
          <w:t>53</w:t>
        </w:r>
        <w:r>
          <w:fldChar w:fldCharType="end"/>
        </w:r>
      </w:hyperlink>
    </w:p>
    <w:p>
      <w:pPr>
        <w:pStyle w:val="TOC2"/>
        <w:tabs>
          <w:tab w:val="right" w:leader="dot" w:pos="8306"/>
        </w:tabs>
      </w:pPr>
      <w:hyperlink w:anchor="_Toc6183" w:history="1">
        <w:r>
          <w:rPr>
            <w:rFonts w:ascii="仿宋" w:eastAsia="仿宋" w:hAnsi="仿宋" w:cs="仿宋" w:hint="eastAsia"/>
            <w:lang w:eastAsia="zh-CN"/>
          </w:rPr>
          <w:t>(二)、土建工程建设指标</w:t>
        </w:r>
        <w:r>
          <w:tab/>
        </w:r>
        <w:r>
          <w:fldChar w:fldCharType="begin"/>
        </w:r>
        <w:r>
          <w:instrText xml:space="preserve"> PAGEREF _Toc6183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6"/>
      <w:r>
        <w:rPr>
          <w:rFonts w:ascii="仿宋" w:eastAsia="仿宋" w:hAnsi="仿宋" w:cs="仿宋" w:hint="eastAsia"/>
          <w:sz w:val="28"/>
          <w:lang w:eastAsia="zh-CN"/>
        </w:rPr>
        <w:t>一、激素类生物制品项目绩效评估</w:t>
      </w:r>
      <w:bookmarkEnd w:id="2"/>
    </w:p>
    <w:p>
      <w:pPr>
        <w:pStyle w:val="Heading2"/>
        <w:rPr>
          <w:rFonts w:ascii="仿宋" w:eastAsia="仿宋" w:hAnsi="仿宋" w:cs="仿宋" w:hint="eastAsia"/>
          <w:lang w:eastAsia="zh-CN"/>
        </w:rPr>
      </w:pPr>
      <w:bookmarkStart w:id="3" w:name="_Toc273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生物制品项目中，我们设计了一套全面的绩效评估指标，以确保激素类生物制品项目的可控和成功交付。这些指标跨足激素类生物制品项目目标、成本、进度和质量等多个维度，为我们提供了全面洞察激素类生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目标达成率是我们关注的首要指标。我们设定了明确的目标，并通过定期监测和评估，迅速发现并应对潜在的目标偏差。这为激素类生物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成本绩效是另一个核心关注点。通过实际成本与预算成本的对比分析，我们深入了解成本差异的原因，及时调整资源分配，保持激素类生物制品项目在经济效益方面的合理水平。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进度作为关键的绩效指标之一，得到了精心的关注。我们制定了详细的激素类生物制品项目进度计划，并设立了进度符合度指标，确保实际进度与计划进度保持一致。这使我们能够快速发现和解决潜在的进度问题，保持激素类生物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素类生物制品项目绩效的不可或缺的一环。我们引入了一系列的质量标准和客户满意度指标，以确保激素类生物制品项目交付的成果在质量上达到或超越预期水平。通过持续监测这些指标，我们努力提升激素类生物制品项目整体质量水平，为激素类生物制品项目的成功交付提供有力保障。通过这些科学且全面的绩效评估，我们能够更好地引导激素类生物制品项目的持续改进，确保激素类生物制品项目目标的顺利达成。</w:t>
      </w:r>
    </w:p>
    <w:p>
      <w:pPr>
        <w:pStyle w:val="Heading2"/>
        <w:ind w:firstLine="560" w:firstLineChars="200"/>
        <w:rPr>
          <w:rFonts w:ascii="仿宋" w:eastAsia="仿宋" w:hAnsi="仿宋" w:cs="仿宋" w:hint="eastAsia"/>
          <w:sz w:val="28"/>
          <w:lang w:eastAsia="zh-CN"/>
        </w:rPr>
      </w:pPr>
      <w:bookmarkStart w:id="4" w:name="_Toc326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绩效评估是激素类生物制品项目中的关键环节，为确保激素类生物制品项目达到预期目标，我们采用了多层次、多维度的绩效评估方法。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素类生物制品项目的战略目标对齐，确保每个决策和行动都与激素类生物制品项目整体目标保持一致。团队会定期召开战略对齐会议，审视当前工作与激素类生物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素类生物制品项目进度、质量、成本和风险等方面。这些指标通过数据收集和分析，为激素类生物制品项目管理团队提供了客观的评估依据。例如，我们通过激素类生物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素类生物制品项目内部，还考虑了激素类生物制品项目对外部环境的影响。我们定期进行干系人满意度调查，以了解各利益相关方对激素类生物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这种多层次、多角度的绩效评估方法，使得我们能够全面了解激素类生物制品项目的运行状态，及时做出调整，确保激素类生物制品项目在不断变化的环境中保持稳健前行。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98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为了确保激素类生物制品项目的有效管理和不断优化，我们采用了精心设计的绩效评估周期。这个周期旨在实现灵活、实时和全面的评估，以适应激素类生物制品项目执行中的各种挑战。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素类生物制品项目的不同需求，分为短期、中期和长期。短期评估关注每个迭代或工作周期，以及时发现和解决当前任务中的问题。中期评估涵盖几个迭代，深入了解整体激素类生物制品项目的趋势和性能。长期评估则着眼于整个激素类生物制品项目阶段，确保激素类生物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素类生物制品项目管理工具和协作平台，团队成员能够随时更新和分享激素类生物制品项目数据。这种实时性的反馈机制使我们能够及时察觉潜在问题，快速调整，保持激素类生物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素类生物制品项目的决策制定密不可分。每个周期的激素类生物制品项目回顾会议成为集体总结经验、识别问题深层次原因并找到创新解决方案的平台。这种定期的反思与调整机制使激素类生物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926"/>
      <w:r>
        <w:rPr>
          <w:rFonts w:ascii="仿宋" w:eastAsia="仿宋" w:hAnsi="仿宋" w:cs="仿宋" w:hint="eastAsia"/>
          <w:sz w:val="28"/>
          <w:lang w:eastAsia="zh-CN"/>
        </w:rPr>
        <w:t>二、激素类生物制品项目文档管理</w:t>
      </w:r>
      <w:bookmarkEnd w:id="6"/>
    </w:p>
    <w:p>
      <w:pPr>
        <w:pStyle w:val="Heading2"/>
        <w:rPr>
          <w:rFonts w:ascii="仿宋" w:eastAsia="仿宋" w:hAnsi="仿宋" w:cs="仿宋" w:hint="eastAsia"/>
          <w:lang w:eastAsia="zh-CN"/>
        </w:rPr>
      </w:pPr>
      <w:bookmarkStart w:id="7" w:name="_Toc594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激素类生物制品项目高度重视文档的质量和准确性，以支持激素类生物制品项目的各项活动和决策。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文档的编制始于激素类生物制品项目计划的初期，我们制定了详细的文档编制计划，明确了每个文档的内容、格式和编写责任人。在激素类生物制品项目启动阶段，我们首先编制了激素类生物制品项目章程，明确定义了激素类生物制品项目的目标、范围、风险等关键要素。随后，激素类生物制品项目团队根据计划陆续编制了需求文档、设计文档、测试文档等各类文档，确保激素类生物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素类生物制品项目管理中的重要环节，旨在确保激素类生物制品项目文档符合质量标准和激素类生物制品项目需求。在激素类生物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素类生物制品项目相关利益方和专业领域的专家对文档进行独立审查。这有助于获取更全面、客观的反馈，确保激素类生物制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激素类生物制品项目在文档编制与审查方面建立了严格的管理机制，通过规范的流程和多维度的审查，确保激素类生物制品项目文档的质量、准确性和可靠性，为激素类生物制品项目的顺利推进提供了有力支持。</w:t>
      </w:r>
    </w:p>
    <w:p>
      <w:pPr>
        <w:pStyle w:val="Heading2"/>
        <w:ind w:firstLine="560" w:firstLineChars="200"/>
        <w:rPr>
          <w:rFonts w:ascii="仿宋" w:eastAsia="仿宋" w:hAnsi="仿宋" w:cs="仿宋" w:hint="eastAsia"/>
          <w:sz w:val="28"/>
          <w:lang w:eastAsia="zh-CN"/>
        </w:rPr>
      </w:pPr>
      <w:bookmarkStart w:id="8" w:name="_Toc2273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在激素类生物制品项目中，我们致力于优化文档发布与分发过程，以确保信息的高效传递和团队间协作的顺畅进行。以下是我们采取的关键优化策略：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我们通过多渠道发布文档，包括电子邮件、激素类生物制品项目管理平台、内部网站等，以满足不同团队成员的偏好和需求。多渠道发布确保了信息的全面覆盖。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我们采用了精细的权限控制，确保只有授权人员可以访问敏感信息。这种安全措施保护了激素类生物制品项目文档的机密性，防止了未经授权的信息泄露。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99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素类生物制品项目生命周期中一个至关重要的环节，直接关系到激素类生物制品项目信息的长期保存和历史记录的完整性。在激素类生物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949"/>
      <w:r>
        <w:rPr>
          <w:rFonts w:ascii="仿宋" w:eastAsia="仿宋" w:hAnsi="仿宋" w:cs="仿宋" w:hint="eastAsia"/>
          <w:sz w:val="28"/>
          <w:lang w:eastAsia="zh-CN"/>
        </w:rPr>
        <w:t>三、激素类生物制品项目建设背景及必要性分析</w:t>
      </w:r>
      <w:bookmarkEnd w:id="10"/>
    </w:p>
    <w:p>
      <w:pPr>
        <w:pStyle w:val="Heading2"/>
        <w:rPr>
          <w:rFonts w:ascii="仿宋" w:eastAsia="仿宋" w:hAnsi="仿宋" w:cs="仿宋" w:hint="eastAsia"/>
          <w:lang w:eastAsia="zh-CN"/>
        </w:rPr>
      </w:pPr>
      <w:bookmarkStart w:id="11" w:name="_Toc28044"/>
      <w:r>
        <w:rPr>
          <w:rFonts w:ascii="仿宋" w:eastAsia="仿宋" w:hAnsi="仿宋" w:cs="仿宋" w:hint="eastAsia"/>
          <w:lang w:eastAsia="zh-CN"/>
        </w:rPr>
        <w:t>(一)、激素类生物制品项目背景分析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素类生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素类生物制品项目在这个潮流中的定位。同时，我们将关注行业内涌现的新兴机遇，以便激素类生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素类生物制品项目提供了强大的发展动力。我们将聚焦于行业内最新的技术发展趋势，包括但不限于人工智能、大数据分析、物联网等领域。通过深度的技术研究，我们将确保激素类生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素类生物制品项目发展的源泉。我们将投入更多的精力对市场需求进行深入剖析，超越表面的需求，深入挖掘潜在的市场痛点和机遇。通过对市场需求的细致了解，激素类生物制品项目将更有针对性地设计解决方案，满足市场的多样化需求，从而更好地促进激素类生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素类生物制品项目战略至关重要。我们将对竞争态势进行更为深入的分析，包括但不限于市场份额、产品特点、客户满意度等多个维度。通过深度的竞争分析，激素类生物制品项目将能够更准确地把握市场脉搏，制定具有竞争力的激素类生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素类生物制品项目的发展具有直接的影响。我们将进行更为全面的法规和政策分析，了解行业发展中的潜在法律风险和合规挑战。通过充分了解和遵守相关法规，激素类生物制品项目将确保在法律框架内合法合规运营，为激素类生物制品项目的稳健发展提供有力支持。</w:t>
      </w:r>
    </w:p>
    <w:p>
      <w:pPr>
        <w:pStyle w:val="Heading2"/>
        <w:ind w:firstLine="560" w:firstLineChars="200"/>
        <w:rPr>
          <w:rFonts w:ascii="仿宋" w:eastAsia="仿宋" w:hAnsi="仿宋" w:cs="仿宋" w:hint="eastAsia"/>
          <w:sz w:val="28"/>
          <w:lang w:eastAsia="zh-CN"/>
        </w:rPr>
      </w:pPr>
      <w:bookmarkStart w:id="12" w:name="_Toc25504"/>
      <w:r>
        <w:rPr>
          <w:rFonts w:ascii="仿宋" w:eastAsia="仿宋" w:hAnsi="仿宋" w:cs="仿宋" w:hint="eastAsia"/>
          <w:sz w:val="28"/>
          <w:lang w:eastAsia="zh-CN"/>
        </w:rPr>
        <w:t>(二)、激素类生物制品项目建设必要性分析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建设的迫切性源于对行业发展趋势的深刻洞察。我们正处于一个行业变革的时代，科技创新、数字化转型成为企业发展的关键动力。激素类生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建设不仅仅是为了跟上潮流，更是为了通过技术创新推动企业的持续发展。通过引入先进的技术和解决方案，激素类生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素类生物制品项目的建设成为必然选择，通过提高产品质量、拓展服务领域，从而在竞争中获得更多的机会。激素类生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素类生物制品项目建设的必要性体现在对客户需求更精准的满足。通过激素类生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素类生物制品项目建设的背后是对企业持续创新的追求。只有通过不断创新，企业才能在竞争中立于不败之地。激素类生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085"/>
      <w:r>
        <w:rPr>
          <w:rFonts w:ascii="仿宋" w:eastAsia="仿宋" w:hAnsi="仿宋" w:cs="仿宋" w:hint="eastAsia"/>
          <w:sz w:val="28"/>
          <w:lang w:eastAsia="zh-CN"/>
        </w:rPr>
        <w:t>四、激素类生物制品项目选址可行性分析</w:t>
      </w:r>
      <w:bookmarkEnd w:id="13"/>
    </w:p>
    <w:p>
      <w:pPr>
        <w:pStyle w:val="Heading2"/>
        <w:rPr>
          <w:rFonts w:ascii="仿宋" w:eastAsia="仿宋" w:hAnsi="仿宋" w:cs="仿宋" w:hint="eastAsia"/>
          <w:lang w:eastAsia="zh-CN"/>
        </w:rPr>
      </w:pPr>
      <w:bookmarkStart w:id="14" w:name="_Toc5958"/>
      <w:r>
        <w:rPr>
          <w:rFonts w:ascii="仿宋" w:eastAsia="仿宋" w:hAnsi="仿宋" w:cs="仿宋" w:hint="eastAsia"/>
          <w:lang w:eastAsia="zh-CN"/>
        </w:rPr>
        <w:t>(一)、激素类生物制品项目选址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该激素类生物制品项目选址位于XX省XX市XX区XXX街道</w:t>
      </w:r>
    </w:p>
    <w:p>
      <w:pPr>
        <w:pStyle w:val="Heading2"/>
        <w:ind w:firstLine="560" w:firstLineChars="200"/>
        <w:rPr>
          <w:rFonts w:ascii="仿宋" w:eastAsia="仿宋" w:hAnsi="仿宋" w:cs="仿宋" w:hint="eastAsia"/>
          <w:sz w:val="28"/>
          <w:lang w:eastAsia="zh-CN"/>
        </w:rPr>
      </w:pPr>
      <w:bookmarkStart w:id="15" w:name="_Toc530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激素类生物制品项目的征地面积将根据激素类生物制品项目的实际规模和需求进行精确规划。具体面积XXX平方米，旨在确保激素类生物制品项目不仅能够满足当前的发展需求，还能够预留空间以适应未来的扩展。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净用地面积是在征地面积基础上去除不可利用面积后的实际可开发用地。具体面积XXX平方米，考虑到环保、交通、安全等多方面因素，以确保激素类生物制品项目在整体利用效率上达到最优。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激素类生物制品项目计划建设的建筑总规模具体面积XXX平方米。这一规模的确定综合考虑了激素类生物制品项目的性质、规模，以及城市规划的相关要求，确保建筑布局与周边环境协调一致。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绿地率是激素类生物制品项目用地中被规划为绿地的比例。具体面积XXX平方米，旨在通过合理规划绿地，改善激素类生物制品项目周边环境，提升居民生活质量，并符合城市整体绿化规划。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容积率是用地上可以建设的建筑总体积与用地面积之比。具体面积XXX，通过合理的容积率规划，确保激素类生物制品项目建筑规模与周边环境和谐共生。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素类生物制品项目选址与当地城市规划相一致，具体面积XXX平方米。通过与城市规划部门深入沟通，确保激素类生物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素类生物制品项目选址符合当地产业政策，具体面积XXX平方米。这包括激素类生物制品项目对当地经济的促进作用，以及对相关产业的带动效应，确保激素类生物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用地总体要求必须符合环保和可持续发展的原则，具体面积XXX平方米。通过采用绿色建筑设计、节能减排等措施，确保激素类生物制品项目在建设和运营过程中对环境的影响最小化，达到可持续发展的要求。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确保激素类生物制品项目选址具备必要的公共设施配套，具体面积XXX平方米。这包括交通便利性、教育、医疗等基础设施，以提高居民生活品质，使得激素类生物制品项目选址更具吸引力。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考虑用地总体要求对当地社会稳定性的影响，具体面积XXX平方米。通过深入了解当地社区反馈，确保激素类生物制品项目的选址和建设过程对当地社会和谐稳定产生积极作用。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素类生物制品项目选址不仅符合法规和规划，还在实际操作中具有可行性。这一全面规划将为激素类生物制品项目的成功实施提供坚实的基础，确保激素类生物制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100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素类生物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素类生物制品项目的设备规划和空间设计中，我们将采取灵活设备布局的措施。设备布局将根据实际需求进行灵活设计，避免不必要的浪费。通过合理规划设备摆放位置，我们将提高设备的利用率，减少设备间距，以确保激素类生物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素类生物制品项目内部引入共享设施的概念，例如共享会议室、办公区等。通过这种方式，我们可以减少对资源的重复建设，提高资源共享效率，从而减小激素类生物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42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素类生物制品项目的总图布置中，我们将不同功能区域进行明确的规划，以最大程度满足激素类生物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https://d.book118.com/456032000240010033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激素类生物制品项目规划设计纲要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F39BF"/>
    <w:rsid w:val="013F39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3200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2024-01-11T16:26:00Z</dcterms:created>
  <dcterms:modified xsi:type="dcterms:W3CDTF">2024-01-11T16:26:52Z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02C6F2FB4CED491C9DA1FEE6DB4467D6_11</vt:lpwstr>
  </property>
  <property fmtid="{D5CDD505-2E9C-101B-9397-08002B2CF9AE}" pid="3" name="KSOProductBuildVer">
    <vt:lpwstr>2052-12.1.0.16120</vt:lpwstr>
  </property>
</Properties>
</file>